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600" w:lineRule="exact"/>
        <w:ind w:left="0" w:leftChars="0" w:right="0" w:rightChars="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u w:val="none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60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知识产权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培训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0" w:leftChars="0" w:right="0" w:rightChars="0" w:firstLine="640"/>
        <w:jc w:val="both"/>
        <w:textAlignment w:val="auto"/>
        <w:rPr>
          <w:rFonts w:hint="eastAsia" w:ascii="华文楷体" w:hAnsi="华文楷体" w:eastAsia="华文楷体" w:cs="华文楷体"/>
          <w:sz w:val="32"/>
          <w:szCs w:val="32"/>
          <w:u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0" w:leftChars="0" w:right="0" w:rightChars="0" w:firstLine="640"/>
        <w:jc w:val="both"/>
        <w:textAlignment w:val="auto"/>
        <w:rPr>
          <w:rFonts w:hint="eastAsia" w:ascii="黑体" w:hAnsi="黑体" w:eastAsia="黑体" w:cs="黑体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  <w:t>一、项目名称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0" w:leftChars="0" w:right="0" w:rightChars="0" w:firstLine="640"/>
        <w:jc w:val="both"/>
        <w:textAlignment w:val="auto"/>
        <w:rPr>
          <w:rFonts w:hint="eastAsia" w:ascii="仿宋_GB2312" w:hAnsi="仿宋_GB2312" w:cs="仿宋_GB2312"/>
          <w:sz w:val="32"/>
          <w:szCs w:val="32"/>
          <w:u w:val="none"/>
          <w:lang w:eastAsia="zh-CN"/>
        </w:rPr>
      </w:pPr>
      <w:r>
        <w:rPr>
          <w:rFonts w:hint="eastAsia" w:ascii="仿宋_GB2312" w:cs="仿宋_GB2312"/>
          <w:color w:val="222222"/>
          <w:sz w:val="32"/>
          <w:szCs w:val="32"/>
          <w:shd w:val="clear" w:color="auto" w:fill="FFFFFF"/>
          <w:lang w:eastAsia="zh-CN"/>
        </w:rPr>
        <w:t>知识产权</w:t>
      </w:r>
      <w:r>
        <w:rPr>
          <w:rFonts w:hint="eastAsia" w:ascii="仿宋_GB2312" w:cs="仿宋_GB2312"/>
          <w:color w:val="222222"/>
          <w:sz w:val="32"/>
          <w:szCs w:val="32"/>
          <w:shd w:val="clear" w:color="auto" w:fill="FFFFFF"/>
          <w:lang w:val="en-US" w:eastAsia="zh-CN"/>
        </w:rPr>
        <w:t>培训</w:t>
      </w:r>
      <w:r>
        <w:rPr>
          <w:rFonts w:hint="eastAsia" w:ascii="仿宋_GB2312" w:hAnsi="仿宋_GB2312" w:cs="仿宋_GB2312"/>
          <w:sz w:val="32"/>
          <w:szCs w:val="32"/>
          <w:u w:val="none"/>
          <w:lang w:eastAsia="zh-CN"/>
        </w:rPr>
        <w:t>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eastAsia="黑体"/>
          <w:sz w:val="32"/>
          <w:szCs w:val="32"/>
        </w:rPr>
      </w:pPr>
      <w:r>
        <w:rPr>
          <w:rFonts w:hAnsi="黑体" w:eastAsia="黑体"/>
          <w:sz w:val="32"/>
          <w:szCs w:val="32"/>
        </w:rPr>
        <w:t>二、项目目标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spacing w:line="600" w:lineRule="exact"/>
        <w:ind w:left="0" w:leftChars="0" w:right="0" w:rightChars="0" w:firstLine="640"/>
        <w:textAlignment w:val="auto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通过举办各类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知识产权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培训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，全面提升我市知识产权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创造、运用、服务水平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和工作能力，为知识产权强市建设提供人才支撑。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textAlignment w:val="auto"/>
        <w:rPr>
          <w:rFonts w:hint="eastAsia" w:ascii="黑体" w:hAnsi="黑体" w:eastAsia="黑体" w:cs="黑体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黑体" w:hAnsi="黑体" w:eastAsia="黑体" w:cs="黑体"/>
          <w:color w:val="auto"/>
          <w:spacing w:val="0"/>
          <w:sz w:val="32"/>
          <w:szCs w:val="32"/>
          <w:shd w:val="clear" w:fill="FFFFFF"/>
          <w:lang w:val="en-US" w:eastAsia="zh-CN"/>
        </w:rPr>
        <w:t>三、</w:t>
      </w:r>
      <w:r>
        <w:rPr>
          <w:rFonts w:hint="eastAsia" w:ascii="黑体" w:hAnsi="黑体" w:eastAsia="黑体" w:cs="黑体"/>
          <w:color w:val="auto"/>
          <w:spacing w:val="0"/>
          <w:sz w:val="32"/>
          <w:szCs w:val="32"/>
          <w:shd w:val="clear" w:fill="FFFFFF"/>
        </w:rPr>
        <w:t>项目</w:t>
      </w:r>
      <w:r>
        <w:rPr>
          <w:rFonts w:hint="eastAsia" w:ascii="黑体" w:hAnsi="黑体" w:eastAsia="黑体" w:cs="黑体"/>
          <w:color w:val="auto"/>
          <w:spacing w:val="0"/>
          <w:sz w:val="32"/>
          <w:szCs w:val="32"/>
          <w:shd w:val="clear" w:fill="FFFFFF"/>
          <w:lang w:eastAsia="zh-CN"/>
        </w:rPr>
        <w:t>任务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textAlignment w:val="auto"/>
        <w:rPr>
          <w:rFonts w:hint="eastAsia" w:ascii="楷体" w:hAnsi="楷体" w:eastAsia="楷体" w:cs="楷体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color w:val="auto"/>
          <w:spacing w:val="0"/>
          <w:sz w:val="32"/>
          <w:szCs w:val="32"/>
          <w:shd w:val="clear" w:fill="FFFFFF"/>
          <w:lang w:val="en-US" w:eastAsia="zh-CN"/>
        </w:rPr>
        <w:t>（一）培训内容：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cs="仿宋_GB2312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shd w:val="clear" w:fill="FFFFFF"/>
          <w:lang w:val="en-US" w:eastAsia="zh-CN"/>
        </w:rPr>
        <w:t>1.知识产权创造能力培训，包括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高质量专利挖掘与培育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、</w:t>
      </w: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shd w:val="clear" w:fill="FFFFFF"/>
          <w:lang w:val="en-US" w:eastAsia="zh-CN"/>
        </w:rPr>
        <w:t>高质量专利申请和撰写、海牙体系下的外观专利国际申请、地理标志商标申请等。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textAlignment w:val="auto"/>
        <w:rPr>
          <w:rFonts w:hint="eastAsia" w:ascii="仿宋_GB2312" w:hAnsi="仿宋_GB2312" w:cs="仿宋_GB2312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shd w:val="clear" w:fill="FFFFFF"/>
          <w:lang w:val="en-US" w:eastAsia="zh-CN"/>
        </w:rPr>
        <w:t>2.知识产权运用能力培训，包括知识产权运用转化、信息运用、质押融资、地理标志运用促进等。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cs="仿宋_GB2312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shd w:val="clear" w:fill="FFFFFF"/>
          <w:lang w:val="en-US" w:eastAsia="zh-CN"/>
        </w:rPr>
        <w:t>3.知识产权专业人才培训，包括专利代理师及知识产权师考试培训、专利代理师执业培训等。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cs="仿宋_GB2312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shd w:val="clear" w:fill="FFFFFF"/>
          <w:lang w:val="en-US" w:eastAsia="zh-CN"/>
        </w:rPr>
        <w:t>4.知识产权公共服务培训，包括相关人员专业能力提升和实务培训。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default" w:ascii="仿宋_GB2312" w:hAnsi="仿宋_GB2312" w:cs="仿宋_GB2312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shd w:val="clear" w:fill="FFFFFF"/>
          <w:lang w:val="en-US" w:eastAsia="zh-CN"/>
        </w:rPr>
        <w:t>5.知识产权管理培训，包括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《企业知识产权管理规范》（GB/T 29490-2013）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、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《创新管理-知识产权管理指南（ISO56005）》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《高等学校知识产权管理规范》《科研组织知识产权管理规范》</w:t>
      </w: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shd w:val="clear" w:fill="FFFFFF"/>
          <w:lang w:val="en-US" w:eastAsia="zh-CN"/>
        </w:rPr>
        <w:t>解读、贯标操作实务、专利导航与布局等。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620"/>
        <w:jc w:val="both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（二）培训对象：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62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根据培训主题内容，组织</w:t>
      </w:r>
      <w:r>
        <w:rPr>
          <w:rFonts w:hint="eastAsia" w:ascii="仿宋_GB2312" w:hAnsi="仿宋_GB2312" w:cs="仿宋_GB2312"/>
          <w:color w:val="auto"/>
          <w:sz w:val="32"/>
          <w:szCs w:val="32"/>
          <w:shd w:val="clear" w:fill="FFFFFF"/>
          <w:lang w:val="en-US" w:eastAsia="zh-CN"/>
        </w:rPr>
        <w:t>创新主体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的知识产权管理</w:t>
      </w:r>
      <w:r>
        <w:rPr>
          <w:rFonts w:hint="eastAsia" w:ascii="仿宋_GB2312" w:hAnsi="仿宋_GB2312" w:cs="仿宋_GB2312"/>
          <w:color w:val="auto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研发人员，知识产权服务机构、代理机构人员，知识产权公共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服务和</w:t>
      </w:r>
      <w:r>
        <w:rPr>
          <w:rFonts w:hint="eastAsia" w:ascii="仿宋_GB2312" w:hAnsi="仿宋_GB2312" w:cs="仿宋_GB2312"/>
          <w:color w:val="auto"/>
          <w:sz w:val="32"/>
          <w:szCs w:val="32"/>
          <w:shd w:val="clear" w:fill="FFFFFF"/>
          <w:lang w:val="en-US" w:eastAsia="zh-CN"/>
        </w:rPr>
        <w:t>行政管理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人员等</w:t>
      </w:r>
      <w:r>
        <w:rPr>
          <w:rFonts w:hint="eastAsia" w:ascii="仿宋_GB2312" w:hAnsi="仿宋_GB2312" w:cs="仿宋_GB2312"/>
          <w:color w:val="auto"/>
          <w:sz w:val="32"/>
          <w:szCs w:val="32"/>
          <w:shd w:val="clear" w:fill="FFFFFF"/>
          <w:lang w:val="en-US" w:eastAsia="zh-CN"/>
        </w:rPr>
        <w:t>开展培训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62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三、项目要求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beforeLines="0" w:afterLines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lang w:eastAsia="zh-CN"/>
        </w:rPr>
        <w:t>围绕培训主题</w:t>
      </w:r>
      <w:r>
        <w:rPr>
          <w:rFonts w:hint="eastAsia" w:ascii="仿宋_GB2312" w:hAnsi="仿宋_GB2312" w:cs="仿宋_GB2312"/>
          <w:sz w:val="32"/>
          <w:lang w:val="en-US" w:eastAsia="zh-CN"/>
        </w:rPr>
        <w:t>内容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，</w:t>
      </w:r>
      <w:r>
        <w:rPr>
          <w:rFonts w:hint="eastAsia" w:ascii="仿宋_GB2312" w:hAnsi="仿宋_GB2312" w:cs="仿宋_GB2312"/>
          <w:sz w:val="32"/>
          <w:lang w:val="en-US" w:eastAsia="zh-CN"/>
        </w:rPr>
        <w:t>采用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专家授课、交流研讨、项目实践、案例分享等</w:t>
      </w:r>
      <w:r>
        <w:rPr>
          <w:rFonts w:hint="eastAsia" w:ascii="仿宋_GB2312" w:hAnsi="仿宋_GB2312" w:cs="仿宋_GB2312"/>
          <w:sz w:val="32"/>
          <w:lang w:val="en-US" w:eastAsia="zh-CN"/>
        </w:rPr>
        <w:t>形式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开展</w:t>
      </w:r>
      <w:r>
        <w:rPr>
          <w:rFonts w:hint="eastAsia" w:ascii="仿宋_GB2312" w:hAnsi="仿宋_GB2312" w:cs="仿宋_GB2312"/>
          <w:sz w:val="32"/>
          <w:lang w:val="en-US" w:eastAsia="zh-CN"/>
        </w:rPr>
        <w:t>至少5场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培训</w:t>
      </w:r>
      <w:r>
        <w:rPr>
          <w:rFonts w:hint="eastAsia" w:ascii="仿宋_GB2312" w:hAnsi="仿宋_GB2312" w:cs="仿宋_GB2312"/>
          <w:sz w:val="32"/>
          <w:lang w:eastAsia="zh-CN"/>
        </w:rPr>
        <w:t>，每场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培训人员原则上不少于</w:t>
      </w:r>
      <w:r>
        <w:rPr>
          <w:rFonts w:hint="eastAsia" w:ascii="仿宋_GB2312" w:hAnsi="仿宋_GB2312" w:cs="仿宋_GB2312"/>
          <w:sz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0人。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beforeLines="0" w:afterLines="0" w:line="600" w:lineRule="exact"/>
        <w:ind w:firstLine="640" w:firstLineChars="200"/>
        <w:textAlignment w:val="auto"/>
        <w:rPr>
          <w:rFonts w:hint="eastAsia" w:ascii="黑体" w:hAnsi="黑体" w:eastAsia="黑体"/>
          <w:sz w:val="32"/>
        </w:rPr>
      </w:pPr>
      <w:r>
        <w:rPr>
          <w:rFonts w:hint="eastAsia" w:eastAsia="黑体"/>
          <w:sz w:val="32"/>
          <w:lang w:eastAsia="zh-CN"/>
        </w:rPr>
        <w:t>四</w:t>
      </w:r>
      <w:r>
        <w:rPr>
          <w:rFonts w:hint="eastAsia" w:eastAsia="黑体"/>
          <w:sz w:val="32"/>
        </w:rPr>
        <w:t>、申报主体及条件</w:t>
      </w:r>
      <w:bookmarkStart w:id="0" w:name="_GoBack"/>
      <w:bookmarkEnd w:id="0"/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600" w:lineRule="exact"/>
        <w:ind w:left="0" w:right="0" w:rightChars="0" w:firstLine="640" w:firstLineChars="200"/>
        <w:jc w:val="left"/>
        <w:textAlignment w:val="auto"/>
        <w:rPr>
          <w:rFonts w:hint="default" w:ascii="仿宋_GB2312" w:hAnsi="Times New Roman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Times New Roman" w:cs="仿宋_GB2312"/>
          <w:kern w:val="0"/>
          <w:sz w:val="32"/>
          <w:szCs w:val="32"/>
          <w:lang w:val="en-US" w:eastAsia="zh-CN" w:bidi="ar"/>
        </w:rPr>
        <w:t>（一）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  <w:lang w:val="en-US" w:eastAsia="zh-CN" w:bidi="ar"/>
        </w:rPr>
        <w:t>申报主体：河源市</w:t>
      </w:r>
      <w:r>
        <w:rPr>
          <w:rFonts w:hint="default" w:ascii="仿宋_GB2312" w:hAnsi="Times New Roman" w:eastAsia="仿宋_GB2312" w:cs="仿宋_GB2312"/>
          <w:kern w:val="0"/>
          <w:sz w:val="32"/>
          <w:szCs w:val="32"/>
          <w:lang w:val="en-US" w:eastAsia="zh-CN" w:bidi="ar"/>
        </w:rPr>
        <w:t>内具有独立法人资格的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  <w:lang w:val="en-US" w:eastAsia="zh-CN" w:bidi="ar"/>
        </w:rPr>
        <w:t>企事业单位、高校院所和社会组织</w:t>
      </w:r>
      <w:r>
        <w:rPr>
          <w:rFonts w:hint="default" w:ascii="仿宋_GB2312" w:hAnsi="Times New Roman" w:eastAsia="仿宋_GB2312" w:cs="仿宋_GB2312"/>
          <w:kern w:val="0"/>
          <w:sz w:val="32"/>
          <w:szCs w:val="32"/>
          <w:lang w:val="en-US" w:eastAsia="zh-CN" w:bidi="ar"/>
        </w:rPr>
        <w:t>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600" w:lineRule="exact"/>
        <w:ind w:left="0" w:right="0" w:rightChars="0" w:firstLine="640" w:firstLineChars="200"/>
        <w:jc w:val="left"/>
        <w:textAlignment w:val="auto"/>
        <w:rPr>
          <w:rFonts w:hint="default" w:ascii="仿宋_GB2312" w:hAnsi="Times New Roman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  <w:lang w:val="en-US" w:eastAsia="zh-CN" w:bidi="ar"/>
        </w:rPr>
        <w:t>（二）申报条件：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  <w:u w:val="none"/>
          <w:lang w:val="en-US" w:eastAsia="zh-CN" w:bidi="ar"/>
        </w:rPr>
        <w:t>申报单位具有在</w:t>
      </w:r>
      <w:r>
        <w:rPr>
          <w:rFonts w:hint="eastAsia" w:ascii="仿宋_GB2312" w:hAnsi="Times New Roman" w:cs="仿宋_GB2312"/>
          <w:kern w:val="0"/>
          <w:sz w:val="32"/>
          <w:szCs w:val="32"/>
          <w:u w:val="none"/>
          <w:lang w:val="en-US" w:eastAsia="zh-CN" w:bidi="ar"/>
        </w:rPr>
        <w:t>知识产权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  <w:u w:val="none"/>
          <w:lang w:val="en-US" w:eastAsia="zh-CN" w:bidi="ar"/>
        </w:rPr>
        <w:t>培训服务经验，提供近2年知识产权</w:t>
      </w:r>
      <w:r>
        <w:rPr>
          <w:rFonts w:hint="eastAsia" w:ascii="仿宋_GB2312" w:hAnsi="Times New Roman" w:cs="仿宋_GB2312"/>
          <w:kern w:val="0"/>
          <w:sz w:val="32"/>
          <w:szCs w:val="32"/>
          <w:u w:val="none"/>
          <w:lang w:val="en-US" w:eastAsia="zh-CN" w:bidi="ar"/>
        </w:rPr>
        <w:t>培训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  <w:u w:val="none"/>
          <w:lang w:val="en-US" w:eastAsia="zh-CN" w:bidi="ar"/>
        </w:rPr>
        <w:t>案例。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申报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单位已经承担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省、市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相关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项目且尚未验收或验收不合格的，不得申报。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Lines="0" w:afterLines="0" w:line="600" w:lineRule="exact"/>
        <w:ind w:firstLine="640" w:firstLineChars="200"/>
        <w:textAlignment w:val="auto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eastAsia="zh-CN"/>
        </w:rPr>
        <w:t>五</w:t>
      </w:r>
      <w:r>
        <w:rPr>
          <w:rFonts w:hint="eastAsia" w:ascii="黑体" w:hAnsi="黑体" w:eastAsia="黑体"/>
          <w:sz w:val="32"/>
        </w:rPr>
        <w:t>、申报材料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Lines="0" w:afterLines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</w:rPr>
        <w:t>一）《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河源市</w:t>
      </w:r>
      <w:r>
        <w:rPr>
          <w:rFonts w:hint="eastAsia" w:ascii="仿宋_GB2312" w:hAnsi="仿宋_GB2312" w:eastAsia="仿宋_GB2312" w:cs="仿宋_GB2312"/>
          <w:color w:val="auto"/>
          <w:sz w:val="32"/>
        </w:rPr>
        <w:t>202</w:t>
      </w:r>
      <w:r>
        <w:rPr>
          <w:rFonts w:hint="eastAsia" w:ascii="仿宋_GB2312" w:hAnsi="仿宋_GB2312" w:cs="仿宋_GB2312"/>
          <w:color w:val="auto"/>
          <w:sz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eastAsia="zh-CN"/>
        </w:rPr>
        <w:t>市级</w:t>
      </w:r>
      <w:r>
        <w:rPr>
          <w:rFonts w:hint="eastAsia" w:ascii="仿宋_GB2312" w:hAnsi="仿宋_GB2312" w:eastAsia="仿宋_GB2312" w:cs="仿宋_GB2312"/>
          <w:color w:val="auto"/>
          <w:sz w:val="32"/>
        </w:rPr>
        <w:t>知识产权专项资金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促进类</w:t>
      </w:r>
      <w:r>
        <w:rPr>
          <w:rFonts w:hint="eastAsia" w:ascii="仿宋_GB2312" w:hAnsi="仿宋_GB2312" w:eastAsia="仿宋_GB2312" w:cs="仿宋_GB2312"/>
          <w:color w:val="auto"/>
          <w:sz w:val="32"/>
        </w:rPr>
        <w:t>项目</w:t>
      </w:r>
      <w:r>
        <w:rPr>
          <w:rFonts w:hint="eastAsia" w:ascii="仿宋_GB2312" w:hAnsi="仿宋_GB2312" w:cs="仿宋_GB2312"/>
          <w:color w:val="auto"/>
          <w:sz w:val="32"/>
          <w:lang w:eastAsia="zh-CN"/>
        </w:rPr>
        <w:t>储备</w:t>
      </w:r>
      <w:r>
        <w:rPr>
          <w:rFonts w:hint="eastAsia" w:ascii="仿宋_GB2312" w:hAnsi="仿宋_GB2312" w:eastAsia="仿宋_GB2312" w:cs="仿宋_GB2312"/>
          <w:color w:val="auto"/>
          <w:sz w:val="32"/>
        </w:rPr>
        <w:t>入库申报书》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（以下简称《申报书》）；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（二）单位营业执照等法人资格证、银行开户许可证复印件</w:t>
      </w:r>
      <w:r>
        <w:rPr>
          <w:rFonts w:hint="eastAsia" w:ascii="仿宋_GB2312" w:hAnsi="仿宋_GB2312" w:eastAsia="仿宋_GB2312" w:cs="仿宋_GB2312"/>
          <w:sz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相关资质和经验证明材料；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Lines="0" w:afterLines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（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</w:rPr>
        <w:t>）近两年的财务报表；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Lines="0" w:afterLines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（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</w:rPr>
        <w:t>）真实性承诺函；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</w:rPr>
        <w:t>（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其他证明申报单位条件及优势的佐证材料。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上述材料均需加盖公章并在《申报书》加盖骑缝章。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Lines="0" w:afterLines="0" w:line="600" w:lineRule="exact"/>
        <w:ind w:firstLine="640" w:firstLineChars="200"/>
        <w:textAlignment w:val="auto"/>
        <w:rPr>
          <w:rFonts w:hint="eastAsia"/>
          <w:sz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600" w:lineRule="exact"/>
        <w:textAlignment w:val="auto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-95250</wp:posOffset>
              </wp:positionV>
              <wp:extent cx="635000" cy="23304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5000" cy="2330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仿宋_GB2312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7.5pt;height:18.35pt;width:50pt;mso-position-horizontal:outside;mso-position-horizontal-relative:margin;z-index:251659264;mso-width-relative:page;mso-height-relative:page;" filled="f" stroked="f" coordsize="21600,21600" o:gfxdata="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BYAAABkcnMvUEsBAhQAFAAAAAgAh07iQDbKwHPVAAAABwEAAA8AAAAAAAAAAQAg&#10;AAAAOAAAAGRycy9kb3ducmV2LnhtbFBLAQIUABQAAAAIAIdO4kAEFfm6NAIAAGEEAAAOAAAAAAAA&#10;AAEAIAAAADoBAABkcnMvZTJvRG9jLnhtbFBLBQYAAAAABgAGAFkBAADg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rPr>
                        <w:rFonts w:hint="eastAsia" w:eastAsia="仿宋_GB2312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1ZmRmYmU3OGRiYjgwYTk4NzFjZmFjZGJkMDZlMTAifQ=="/>
  </w:docVars>
  <w:rsids>
    <w:rsidRoot w:val="01957869"/>
    <w:rsid w:val="01957869"/>
    <w:rsid w:val="20E131F3"/>
    <w:rsid w:val="3CF764A0"/>
    <w:rsid w:val="3E2148E6"/>
    <w:rsid w:val="47F74A07"/>
    <w:rsid w:val="49396F45"/>
    <w:rsid w:val="5BCB5646"/>
    <w:rsid w:val="7773DB86"/>
    <w:rsid w:val="7B73456C"/>
    <w:rsid w:val="7BC96A35"/>
    <w:rsid w:val="7BDF1C96"/>
    <w:rsid w:val="98FBFC55"/>
    <w:rsid w:val="FDBD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768</Words>
  <Characters>791</Characters>
  <Lines>0</Lines>
  <Paragraphs>0</Paragraphs>
  <TotalTime>1</TotalTime>
  <ScaleCrop>false</ScaleCrop>
  <LinksUpToDate>false</LinksUpToDate>
  <CharactersWithSpaces>792</CharactersWithSpaces>
  <Application>WPS Office_11.8.2.1122_F1E327BC-269C-435d-A152-05C5408002CA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2022-09-16T14:41:00Z</dcterms:created>
  <dc:creator>赖景媚</dc:creator>
  <cp:lastModifiedBy>dxkj</cp:lastModifiedBy>
  <dcterms:modified xsi:type="dcterms:W3CDTF">2023-11-07T15:52:38Z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2052-11.8.2.1122</vt:lpwstr>
  </property>
  <property fmtid="{D5CDD505-2E9C-101B-9397-08002B2CF9AE}" pid="3" name="ICV">
    <vt:lpwstr>A885D271F7284B4A9093AF7156D001A6</vt:lpwstr>
  </property>
</Properties>
</file>