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9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567" w:right="851" w:bottom="1361" w:left="1418" w:header="0" w:footer="0" w:gutter="0"/>
          <w:pgNumType w:start="1"/>
          <w:cols w:space="425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margin">
                  <wp:posOffset>2549525</wp:posOffset>
                </wp:positionH>
                <wp:positionV relativeFrom="margin">
                  <wp:posOffset>107315</wp:posOffset>
                </wp:positionV>
                <wp:extent cx="3175000" cy="720090"/>
                <wp:effectExtent l="1905" t="635" r="4445" b="3175"/>
                <wp:wrapNone/>
                <wp:docPr id="17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4"/>
                            </w:pPr>
                            <w:r>
                              <w:t>DB 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00.75pt;margin-top:8.45pt;height:56.7pt;width:250pt;mso-position-horizontal-relative:margin;mso-position-vertical-relative:margin;z-index:251674624;mso-width-relative:page;mso-height-relative:page;" fillcolor="#FFFFFF" filled="t" stroked="f" coordsize="21600,21600" o:gfxdata="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lZOzzYAAAACgEAAA8AAAAAAAAAAQAg&#10;AAAAIgAAAGRycy9kb3ducmV2LnhtbFBLAQIUABQAAAAIAIdO4kB5Mmu9DgIAACw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4"/>
                      </w:pPr>
                      <w:r>
                        <w:t>DB 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14605" t="10795" r="7620" b="8255"/>
                <wp:wrapNone/>
                <wp:docPr id="1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700pt;height:0pt;width:482pt;z-index:251673600;mso-width-relative:page;mso-height-relative:page;" filled="f" stroked="t" coordsize="21600,21600" o:gfxdata="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sN+/tUAAAAKAQAADwAAAAAA&#10;AAABACAAAAAiAAAAZHJzL2Rvd25yZXYueG1sUEsBAhQAFAAAAAgAh07iQJqQEefdAQAA2AMAAA4A&#10;AAAAAAAAAQAgAAAAJAEAAGRycy9lMm9Eb2MueG1sUEsFBgAAAAAGAAYAWQEAAHMFAAAAAA==&#10;">
                <v:fill on="f" focussize="0,0"/>
                <v:stroke weight="1pt" color="#000000 [3229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14605" t="13970" r="7620" b="14605"/>
                <wp:wrapNone/>
                <wp:docPr id="15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179pt;height:0pt;width:482pt;z-index:251672576;mso-width-relative:page;mso-height-relative:page;" filled="f" stroked="t" coordsize="21600,21600" o:gfxdata="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6moVtYAAAAIAQAADwAA&#10;AAAAAAABACAAAAAiAAAAZHJzL2Rvd25yZXYueG1sUEsBAhQAFAAAAAgAh07iQOqPlfPfAQAA2AMA&#10;AA4AAAAAAAAAAQAgAAAAJQEAAGRycy9lMm9Eb2MueG1sUEsFBgAAAAAGAAYAWQEAAHYFAAAAAA==&#10;">
                <v:fill on="f" focussize="0,0"/>
                <v:stroke weight="1pt" color="#000000 [3229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1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0pt;margin-top:717.2pt;height:28.6pt;width:481.9pt;mso-position-horizontal-relative:margin;mso-position-vertical-relative:margin;z-index:251671552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JVgbr2AAAAAoBAAAPAAAAAAAAAAEA&#10;IAAAACIAAABkcnMvZG93bnJldi54bWxQSwECFAAUAAAACACHTuJAAr1PRA8CAAAvBA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1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-××-××实施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6" o:spt="202" type="#_x0000_t202" style="position:absolute;left:0pt;margin-left:322.9pt;margin-top:674.3pt;height:24.6pt;width:159pt;mso-position-horizontal-relative:margin;mso-position-vertical-relative:margin;z-index:251670528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C/arX2gAAAA0BAAAPAAAAAAAA&#10;AAEAIAAAACIAAABkcnMvZG93bnJldi54bWxQSwECFAAUAAAACACHTuJA3wl0DRACAAAv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9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>-××-××实施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-××-××发布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0pt;margin-top:674.3pt;height:24.6pt;width:159pt;mso-position-horizontal-relative:margin;mso-position-vertical-relative:margin;z-index:251669504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zbKiNgAAAAKAQAADwAAAAAAAAAB&#10;ACAAAAAiAAAAZHJzL2Rvd25yZXYueG1sUEsBAhQAFAAAAAgAh07iQE27dl0QAgAALw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23</w:t>
                      </w:r>
                      <w:r>
                        <w:rPr>
                          <w:rFonts w:hint="eastAsia"/>
                        </w:rPr>
                        <w:t>-××-××发布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3" w:name="_GoBack"/>
      <w:bookmarkEnd w:id="3"/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1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"/>
                              <w:rPr>
                                <w:rFonts w:ascii="Times New Roman"/>
                                <w:szCs w:val="52"/>
                              </w:rPr>
                            </w:pPr>
                            <w:r>
                              <w:rPr>
                                <w:rFonts w:hint="eastAsia" w:ascii="Times New Roman"/>
                                <w:szCs w:val="52"/>
                              </w:rPr>
                              <w:t>客家炒青绿茶煮饮与冲泡</w:t>
                            </w:r>
                            <w:r>
                              <w:rPr>
                                <w:rFonts w:hint="eastAsia" w:ascii="Times New Roman"/>
                                <w:szCs w:val="52"/>
                                <w:lang w:val="en-US" w:eastAsia="zh-CN"/>
                              </w:rPr>
                              <w:t>程式</w:t>
                            </w:r>
                            <w:r>
                              <w:rPr>
                                <w:rFonts w:hint="eastAsia" w:ascii="Times New Roman"/>
                                <w:szCs w:val="52"/>
                              </w:rPr>
                              <w:t>技术规范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eastAsia="黑体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Cooking and Brewing Procedures and Technical Specifications for 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eastAsia="黑体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kern w:val="0"/>
                                <w:sz w:val="28"/>
                                <w:szCs w:val="28"/>
                              </w:rPr>
                              <w:t>Hakka Roasted Green Tea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eastAsia="黑体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eastAsia="黑体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eastAsia="黑体"/>
                                <w:kern w:val="0"/>
                                <w:sz w:val="28"/>
                                <w:szCs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65"/>
                            </w:pPr>
                          </w:p>
                          <w:p>
                            <w:pPr>
                              <w:pStyle w:val="65"/>
                            </w:pPr>
                            <w: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  <w:t>(征求意见稿)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6" o:spt="202" type="#_x0000_t202" style="position:absolute;left:0pt;margin-left:0pt;margin-top:286.25pt;height:368.6pt;width:470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UV59x2AAAAAkBAAAPAAAAAAAA&#10;AAEAIAAAACIAAABkcnMvZG93bnJldi54bWxQSwECFAAUAAAACACHTuJAYlvCrhICAAAw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4"/>
                        <w:rPr>
                          <w:rFonts w:ascii="Times New Roman"/>
                          <w:szCs w:val="52"/>
                        </w:rPr>
                      </w:pPr>
                      <w:r>
                        <w:rPr>
                          <w:rFonts w:hint="eastAsia" w:ascii="Times New Roman"/>
                          <w:szCs w:val="52"/>
                        </w:rPr>
                        <w:t>客家炒青绿茶煮饮与冲泡</w:t>
                      </w:r>
                      <w:r>
                        <w:rPr>
                          <w:rFonts w:hint="eastAsia" w:ascii="Times New Roman"/>
                          <w:szCs w:val="52"/>
                          <w:lang w:val="en-US" w:eastAsia="zh-CN"/>
                        </w:rPr>
                        <w:t>程式</w:t>
                      </w:r>
                      <w:r>
                        <w:rPr>
                          <w:rFonts w:hint="eastAsia" w:ascii="Times New Roman"/>
                          <w:szCs w:val="52"/>
                        </w:rPr>
                        <w:t>技术规范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eastAsia="黑体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kern w:val="0"/>
                          <w:sz w:val="28"/>
                          <w:szCs w:val="28"/>
                        </w:rPr>
                        <w:t xml:space="preserve">Cooking and Brewing Procedures and Technical Specifications for 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eastAsia="黑体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kern w:val="0"/>
                          <w:sz w:val="28"/>
                          <w:szCs w:val="28"/>
                        </w:rPr>
                        <w:t>Hakka Roasted Green Tea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eastAsia="黑体"/>
                          <w:kern w:val="0"/>
                          <w:sz w:val="28"/>
                          <w:szCs w:val="20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eastAsia="黑体"/>
                          <w:kern w:val="0"/>
                          <w:sz w:val="28"/>
                          <w:szCs w:val="20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eastAsia="黑体"/>
                          <w:kern w:val="0"/>
                          <w:sz w:val="28"/>
                          <w:szCs w:val="20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 w:val="30"/>
                        </w:rPr>
                      </w:pPr>
                    </w:p>
                    <w:p>
                      <w:pPr>
                        <w:pStyle w:val="65"/>
                      </w:pPr>
                    </w:p>
                    <w:p>
                      <w:pPr>
                        <w:pStyle w:val="65"/>
                      </w:pPr>
                      <w: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  <w:t>(征求意见稿)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-47625</wp:posOffset>
                </wp:positionH>
                <wp:positionV relativeFrom="margin">
                  <wp:posOffset>1778000</wp:posOffset>
                </wp:positionV>
                <wp:extent cx="6215380" cy="495300"/>
                <wp:effectExtent l="0" t="4445" r="0" b="0"/>
                <wp:wrapNone/>
                <wp:docPr id="10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  <w:wordWrap w:val="0"/>
                              <w:ind w:right="560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DB 4416/T XX-2023</w:t>
                            </w:r>
                          </w:p>
                          <w:p>
                            <w:pPr>
                              <w:pStyle w:val="61"/>
                              <w:ind w:right="840"/>
                              <w:rPr>
                                <w:lang w:val="nb-NO"/>
                              </w:rPr>
                            </w:pPr>
                          </w:p>
                          <w:p>
                            <w:pPr>
                              <w:pStyle w:val="61"/>
                            </w:pPr>
                          </w:p>
                          <w:p>
                            <w:pPr>
                              <w:pStyle w:val="61"/>
                            </w:pPr>
                          </w:p>
                          <w:p>
                            <w:pPr>
                              <w:pStyle w:val="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-3.75pt;margin-top:140pt;height:39pt;width:489.4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n8b22gAAAAoBAAAPAAAAAAAA&#10;AAEAIAAAACIAAABkcnMvZG93bnJldi54bWxQSwECFAAUAAAACACHTuJAYWl0oRACAAAsBAAADgAA&#10;AAAAAAABACAAAAApAQAAZHJzL2Uyb0RvYy54bWxQSwUGAAAAAAYABgBZAQAAq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wordWrap w:val="0"/>
                        <w:ind w:right="560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DB 4416/T XX-2023</w:t>
                      </w:r>
                    </w:p>
                    <w:p>
                      <w:pPr>
                        <w:pStyle w:val="61"/>
                        <w:ind w:right="840"/>
                        <w:rPr>
                          <w:lang w:val="nb-NO"/>
                        </w:rPr>
                      </w:pPr>
                    </w:p>
                    <w:p>
                      <w:pPr>
                        <w:pStyle w:val="61"/>
                      </w:pPr>
                    </w:p>
                    <w:p>
                      <w:pPr>
                        <w:pStyle w:val="61"/>
                      </w:pPr>
                    </w:p>
                    <w:p>
                      <w:pPr>
                        <w:pStyle w:val="6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0" b="0"/>
                <wp:wrapNone/>
                <wp:docPr id="9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"/>
                            </w:pPr>
                            <w:r>
                              <w:t>河源市</w:t>
                            </w:r>
                            <w:r>
                              <w:rPr>
                                <w:rFonts w:hint="eastAsia"/>
                              </w:rPr>
                              <w:t>地方标准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9.6pt;height:30.8pt;width:481.9pt;mso-position-horizontal-relative:margin;mso-position-vertical-relative:margin;z-index:251667456;mso-width-relative:page;mso-height-relative:page;" fillcolor="#FFFFFF" filled="t" stroked="f" coordsize="21600,21600" o:gfxdata="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g5HBdcAAAAIAQAADwAAAAAAAAABACAA&#10;AAAiAAAAZHJzL2Rvd25yZXYueG1sUEsBAhQAFAAAAAgAh07iQMnB2QEOAgAAKwQAAA4AAAAAAAAA&#10;AQAgAAAAJgEAAGRycy9lMm9Eb2MueG1sUEsFBgAAAAAGAAYAWQEAAK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5"/>
                      </w:pPr>
                      <w:r>
                        <w:t>河源市</w:t>
                      </w:r>
                      <w:r>
                        <w:rPr>
                          <w:rFonts w:hint="eastAsia"/>
                        </w:rPr>
                        <w:t>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0" b="1270"/>
                <wp:wrapNone/>
                <wp:docPr id="8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6"/>
                            </w:pPr>
                            <w:r>
                              <w:t xml:space="preserve">ICS </w:t>
                            </w:r>
                            <w:r>
                              <w:rPr>
                                <w:rFonts w:hint="eastAsia"/>
                              </w:rPr>
                              <w:t>67.</w:t>
                            </w:r>
                            <w:r>
                              <w:t>020</w:t>
                            </w:r>
                          </w:p>
                          <w:p>
                            <w:pPr>
                              <w:pStyle w:val="96"/>
                              <w:rPr>
                                <w:rFonts w:ascii="黑体"/>
                                <w:lang w:val="fr-FR"/>
                              </w:rPr>
                            </w:pPr>
                            <w:r>
                              <w:t>CCS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X</w:t>
                            </w:r>
                            <w:r>
                              <w:rPr>
                                <w:rFonts w:ascii="黑体"/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6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ezL4NMAAAAFAQAADwAAAAAAAAABACAAAAAi&#10;AAAAZHJzL2Rvd25yZXYueG1sUEsBAhQAFAAAAAgAh07iQH1KydUPAgAAKwQAAA4AAAAAAAAAAQAg&#10;AAAAIgEAAGRycy9lMm9Eb2MueG1sUEsFBgAAAAAGAAYAWQEAAK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6"/>
                      </w:pPr>
                      <w:r>
                        <w:t xml:space="preserve">ICS </w:t>
                      </w:r>
                      <w:r>
                        <w:rPr>
                          <w:rFonts w:hint="eastAsia"/>
                        </w:rPr>
                        <w:t>67.</w:t>
                      </w:r>
                      <w:r>
                        <w:t>020</w:t>
                      </w:r>
                    </w:p>
                    <w:p>
                      <w:pPr>
                        <w:pStyle w:val="96"/>
                        <w:rPr>
                          <w:rFonts w:ascii="黑体"/>
                          <w:lang w:val="fr-FR"/>
                        </w:rPr>
                      </w:pPr>
                      <w:r>
                        <w:t>CCS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X</w:t>
                      </w:r>
                      <w:r>
                        <w:rPr>
                          <w:rFonts w:ascii="黑体"/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96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1270" r="0" b="0"/>
                <wp:wrapNone/>
                <wp:docPr id="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700pt;height:0pt;width:482pt;z-index:251664384;mso-width-relative:page;mso-height-relative:page;" filled="f" stroked="t" coordsize="21600,21600" o:gfxdata="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2GrA71AAAAAoBAAAPAAAAAAAAAAEAIAAAACIAAABkcnMvZG93bnJl&#10;di54bWxQSwECFAAUAAAACACHTuJAmlkd+MgBAAChAwAADgAAAAAAAAABACAAAAAjAQAAZHJzL2Uy&#10;b0RvYy54bWxQSwUGAAAAAAYABgBZAQAAXQUAAAAA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4445" r="0" b="0"/>
                <wp:wrapNone/>
                <wp:docPr id="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margin-left:0pt;margin-top:179pt;height:0pt;width:482pt;z-index:251663360;mso-width-relative:page;mso-height-relative:page;" filled="f" stroked="t" coordsize="21600,21600" o:gfxdata="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yLtAXWAAAACAEAAA8AAAAAAAAAAQAgAAAAIgAAAGRycy9kb3du&#10;cmV2LnhtbFBLAQIUABQAAAAIAIdO4kCx3Xl8yAEAAKEDAAAOAAAAAAAAAAEAIAAAACUBAABkcnMv&#10;ZTJvRG9jLnhtbFBLBQYAAAAABgAGAFkBAABf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635" r="0" b="0"/>
                <wp:wrapNone/>
                <wp:docPr id="5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"/>
                            </w:pPr>
                            <w:r>
                              <w:rPr>
                                <w:rFonts w:hint="eastAsia"/>
                              </w:rPr>
                              <w:t>广东省河源市东源县质量技术监督局</w:t>
                            </w:r>
                            <w:r>
                              <w:rPr>
                                <w:rStyle w:val="58"/>
                                <w:rFonts w:hint="eastAsia"/>
                              </w:rPr>
                              <w:t xml:space="preserve"> 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lWBuvYAAAACgEAAA8AAAAAAAAAAQAg&#10;AAAAIgAAAGRycy9kb3ducmV2LnhtbFBLAQIUABQAAAAIAIdO4kCRzVbWDgIAACs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6"/>
                      </w:pPr>
                      <w:r>
                        <w:rPr>
                          <w:rFonts w:hint="eastAsia"/>
                        </w:rPr>
                        <w:t>广东省河源市东源县质量技术监督局</w:t>
                      </w:r>
                      <w:r>
                        <w:rPr>
                          <w:rStyle w:val="58"/>
                          <w:rFonts w:hint="eastAsia"/>
                        </w:rPr>
                        <w:t xml:space="preserve">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635" t="0" r="0" b="3175"/>
                <wp:wrapNone/>
                <wp:docPr id="4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2017-10-10实施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v2q19oAAAANAQAADwAAAAAAAAAB&#10;ACAAAAAiAAAAZHJzL2Rvd25yZXYueG1sUEsBAhQAFAAAAAgAh07iQGrc+TIOAgAAKwQ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9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2017-10-10实施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4445" b="3175"/>
                <wp:wrapNone/>
                <wp:docPr id="3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"/>
                              <w:rPr>
                                <w:rFonts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2017-10-10发布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82yojYAAAACgEAAA8AAAAAAAAAAQAg&#10;AAAAIgAAAGRycy9kb3ducmV2LnhtbFBLAQIUABQAAAAIAIdO4kC4t3KcDgIAACsEAAAOAAAAAAAA&#10;AAEAIAAAACcBAABkcnMvZTJvRG9jLnhtbFBLBQYAAAAABgAGAFkBAACn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0"/>
                        <w:rPr>
                          <w:rFonts w:ascii="黑体"/>
                        </w:rPr>
                      </w:pPr>
                      <w:r>
                        <w:rPr>
                          <w:rFonts w:hint="eastAsia" w:ascii="黑体"/>
                        </w:rPr>
                        <w:t>2017-10-10发布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黑体" w:eastAsia="黑体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4445" r="0" b="635"/>
                <wp:wrapNone/>
                <wp:docPr id="2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4"/>
                            </w:pPr>
                            <w:r>
                              <w:rPr>
                                <w:rFonts w:hint="eastAsia"/>
                              </w:rPr>
                              <w:t>仙湖茶栽培技术规程</w:t>
                            </w:r>
                          </w:p>
                          <w:p>
                            <w:pPr>
                              <w:pStyle w:val="67"/>
                              <w:rPr>
                                <w:rFonts w:ascii="黑体" w:hAnsi="Verdana" w:eastAsia="黑体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Verdana" w:eastAsia="黑体"/>
                                <w:szCs w:val="28"/>
                              </w:rPr>
                              <w:t>Xianhu tea culture technics operatings</w:t>
                            </w:r>
                          </w:p>
                          <w:p>
                            <w:pPr>
                              <w:pStyle w:val="68"/>
                            </w:pPr>
                          </w:p>
                          <w:p>
                            <w:pPr>
                              <w:pStyle w:val="6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FefcdgAAAAJAQAADwAAAAAAAAAB&#10;ACAAAAAiAAAAZHJzL2Rvd25yZXYueG1sUEsBAhQAFAAAAAgAh07iQOVGLTAQAgAALA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4"/>
                      </w:pPr>
                      <w:r>
                        <w:rPr>
                          <w:rFonts w:hint="eastAsia"/>
                        </w:rPr>
                        <w:t>仙湖茶栽培技术规程</w:t>
                      </w:r>
                    </w:p>
                    <w:p>
                      <w:pPr>
                        <w:pStyle w:val="67"/>
                        <w:rPr>
                          <w:rFonts w:ascii="黑体" w:hAnsi="Verdana" w:eastAsia="黑体"/>
                          <w:szCs w:val="28"/>
                        </w:rPr>
                      </w:pPr>
                      <w:r>
                        <w:rPr>
                          <w:rFonts w:hint="eastAsia" w:ascii="黑体" w:hAnsi="Verdana" w:eastAsia="黑体"/>
                          <w:szCs w:val="28"/>
                        </w:rPr>
                        <w:t>Xianhu tea culture technics operatings</w:t>
                      </w:r>
                    </w:p>
                    <w:p>
                      <w:pPr>
                        <w:pStyle w:val="68"/>
                      </w:pPr>
                    </w:p>
                    <w:p>
                      <w:pPr>
                        <w:pStyle w:val="6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51"/>
        <w:rPr>
          <w:rFonts w:ascii="Times New Roman"/>
        </w:rPr>
      </w:pPr>
      <w:bookmarkStart w:id="1" w:name="SectionMark2"/>
      <w:r>
        <w:rPr>
          <w:rFonts w:hint="eastAsia" w:ascii="Times New Roman"/>
        </w:rPr>
        <w:t>前言</w:t>
      </w:r>
    </w:p>
    <w:p>
      <w:pPr>
        <w:pStyle w:val="53"/>
        <w:spacing w:line="360" w:lineRule="exact"/>
        <w:ind w:firstLine="420"/>
        <w:rPr>
          <w:rFonts w:hAnsi="宋体"/>
        </w:rPr>
      </w:pPr>
      <w:r>
        <w:rPr>
          <w:rFonts w:hint="eastAsia" w:hAnsi="宋体"/>
        </w:rPr>
        <w:t>本标准按照 GB/T 1.1—20</w:t>
      </w:r>
      <w:r>
        <w:rPr>
          <w:rFonts w:hAnsi="宋体"/>
        </w:rPr>
        <w:t>20</w:t>
      </w:r>
      <w:r>
        <w:rPr>
          <w:rFonts w:hint="eastAsia" w:hAnsi="宋体"/>
        </w:rPr>
        <w:t xml:space="preserve">给出的规则起草。 </w:t>
      </w:r>
    </w:p>
    <w:p>
      <w:pPr>
        <w:pStyle w:val="53"/>
        <w:spacing w:line="360" w:lineRule="exact"/>
        <w:ind w:firstLine="420"/>
        <w:rPr>
          <w:rFonts w:hAnsi="宋体"/>
        </w:rPr>
      </w:pPr>
      <w:r>
        <w:rPr>
          <w:rFonts w:hint="eastAsia" w:hAnsi="宋体"/>
        </w:rPr>
        <w:t>本标准由</w:t>
      </w:r>
      <w:r>
        <w:rPr>
          <w:rFonts w:hint="eastAsia" w:hAnsi="宋体"/>
          <w:lang w:val="en-US" w:eastAsia="zh-CN"/>
        </w:rPr>
        <w:t>河源市茶叶协会</w:t>
      </w:r>
      <w:r>
        <w:rPr>
          <w:rFonts w:hint="eastAsia" w:hAnsi="宋体"/>
        </w:rPr>
        <w:t xml:space="preserve">提出。 </w:t>
      </w:r>
    </w:p>
    <w:p>
      <w:pPr>
        <w:pStyle w:val="53"/>
        <w:spacing w:line="360" w:lineRule="exact"/>
        <w:ind w:firstLine="420"/>
        <w:rPr>
          <w:rFonts w:hAnsi="宋体"/>
        </w:rPr>
      </w:pPr>
      <w:r>
        <w:rPr>
          <w:rFonts w:hint="eastAsia" w:hAnsi="宋体"/>
        </w:rPr>
        <w:t>本标准由</w:t>
      </w:r>
      <w:r>
        <w:rPr>
          <w:rFonts w:hint="eastAsia" w:hAnsi="宋体"/>
          <w:lang w:val="en-US" w:eastAsia="zh-CN"/>
        </w:rPr>
        <w:t xml:space="preserve">河源市市场监督管理局 </w:t>
      </w:r>
      <w:r>
        <w:rPr>
          <w:rFonts w:hint="eastAsia" w:hAnsi="宋体"/>
        </w:rPr>
        <w:t xml:space="preserve">归口。 </w:t>
      </w:r>
    </w:p>
    <w:p>
      <w:pPr>
        <w:pStyle w:val="53"/>
        <w:spacing w:line="360" w:lineRule="exact"/>
        <w:ind w:firstLine="420"/>
        <w:rPr>
          <w:rFonts w:hint="default" w:hAnsi="宋体" w:eastAsia="宋体"/>
          <w:lang w:val="en-US" w:eastAsia="zh-CN"/>
        </w:rPr>
      </w:pPr>
      <w:r>
        <w:rPr>
          <w:rFonts w:hint="eastAsia" w:hAnsi="宋体"/>
        </w:rPr>
        <w:t>本标准起草单位：</w:t>
      </w:r>
      <w:r>
        <w:rPr>
          <w:rFonts w:hint="eastAsia" w:hAnsi="宋体"/>
          <w:lang w:val="en-US" w:eastAsia="zh-CN"/>
        </w:rPr>
        <w:t>河源市茶叶协会、广东省农业科学院茶叶研究所、河源市香车美人茶业有限公司、河源市秋月茗山农业科技发展有限公司、紫金县金丰号农业发展有限公司、河源市一径茶文化传播有限公司、河源市天仙湖农业发展有限公司、河源市仙湖茗露农业发展有限公司、广东阳明茶业有限公司、河源市丹仙湖茶叶有限公司</w:t>
      </w:r>
    </w:p>
    <w:p>
      <w:pPr>
        <w:pStyle w:val="53"/>
        <w:spacing w:line="360" w:lineRule="exact"/>
        <w:ind w:firstLine="420"/>
        <w:rPr>
          <w:rFonts w:hint="default" w:hAnsi="宋体" w:eastAsia="宋体"/>
          <w:lang w:val="en-US" w:eastAsia="zh-CN"/>
        </w:rPr>
      </w:pPr>
      <w:r>
        <w:rPr>
          <w:rFonts w:hint="eastAsia" w:hAnsi="宋体"/>
        </w:rPr>
        <w:t>本标准主要起草人：</w:t>
      </w:r>
      <w:r>
        <w:rPr>
          <w:rFonts w:hint="eastAsia" w:hAnsi="宋体"/>
          <w:lang w:val="en-US" w:eastAsia="zh-CN"/>
        </w:rPr>
        <w:t>张建中、凌彩金、周巧仪、张雪梅、曾伟霞、邱丽琼、叶志坚、邱丽芳、罗元、曾立坤、曾金莲</w:t>
      </w:r>
    </w:p>
    <w:p>
      <w:pPr>
        <w:pStyle w:val="53"/>
        <w:spacing w:line="360" w:lineRule="exact"/>
        <w:ind w:firstLine="420"/>
        <w:rPr>
          <w:rFonts w:hAnsi="宋体"/>
        </w:rPr>
      </w:pPr>
      <w:r>
        <w:rPr>
          <w:rFonts w:hint="eastAsia" w:hAnsi="宋体"/>
        </w:rPr>
        <w:t>本标准是首次发布。</w:t>
      </w: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420"/>
        <w:rPr>
          <w:rFonts w:ascii="Times New Roman"/>
        </w:rPr>
      </w:pPr>
    </w:p>
    <w:p>
      <w:pPr>
        <w:pStyle w:val="53"/>
        <w:ind w:firstLine="0" w:firstLineChars="0"/>
        <w:rPr>
          <w:rFonts w:ascii="Times New Roman"/>
        </w:rPr>
        <w:sectPr>
          <w:headerReference r:id="rId7" w:type="default"/>
          <w:footerReference r:id="rId9" w:type="default"/>
          <w:headerReference r:id="rId8" w:type="even"/>
          <w:footerReference r:id="rId10" w:type="even"/>
          <w:pgSz w:w="11907" w:h="16839"/>
          <w:pgMar w:top="1418" w:right="1134" w:bottom="1134" w:left="1418" w:header="1418" w:footer="851" w:gutter="0"/>
          <w:pgNumType w:fmt="upperRoman" w:start="1"/>
          <w:cols w:space="425" w:num="1"/>
          <w:docGrid w:type="lines" w:linePitch="312" w:charSpace="0"/>
        </w:sectPr>
      </w:pPr>
    </w:p>
    <w:bookmarkEnd w:id="1"/>
    <w:p>
      <w:pPr>
        <w:pStyle w:val="83"/>
        <w:rPr>
          <w:rFonts w:ascii="Times New Roman"/>
        </w:rPr>
      </w:pPr>
      <w:bookmarkStart w:id="2" w:name="SectionMark4"/>
      <w:r>
        <w:rPr>
          <w:rFonts w:hint="eastAsia" w:ascii="Times New Roman"/>
          <w:szCs w:val="52"/>
        </w:rPr>
        <w:t>客家炒青绿茶煮饮与冲泡</w:t>
      </w:r>
      <w:r>
        <w:rPr>
          <w:rFonts w:hint="eastAsia" w:ascii="Times New Roman"/>
          <w:szCs w:val="52"/>
          <w:lang w:val="en-US" w:eastAsia="zh-CN"/>
        </w:rPr>
        <w:t>程式</w:t>
      </w:r>
      <w:r>
        <w:rPr>
          <w:rFonts w:hint="eastAsia" w:ascii="Times New Roman"/>
          <w:szCs w:val="52"/>
        </w:rPr>
        <w:t>技术规范</w:t>
      </w:r>
    </w:p>
    <w:p>
      <w:pPr>
        <w:pStyle w:val="54"/>
        <w:spacing w:before="156" w:after="156"/>
        <w:rPr>
          <w:rFonts w:ascii="Times New Roman"/>
        </w:rPr>
      </w:pPr>
      <w:r>
        <w:rPr>
          <w:rFonts w:hint="eastAsia" w:ascii="Times New Roman"/>
        </w:rPr>
        <w:t>范围</w:t>
      </w:r>
    </w:p>
    <w:p>
      <w:pPr>
        <w:pStyle w:val="53"/>
        <w:ind w:firstLine="420"/>
        <w:rPr>
          <w:rFonts w:ascii="Times New Roman"/>
        </w:rPr>
      </w:pPr>
      <w:r>
        <w:rPr>
          <w:rFonts w:hint="eastAsia" w:ascii="Times New Roman"/>
        </w:rPr>
        <w:t>本标准规定了</w:t>
      </w:r>
      <w:r>
        <w:rPr>
          <w:rFonts w:hint="eastAsia" w:ascii="Times New Roman"/>
          <w:lang w:eastAsia="zh-CN"/>
        </w:rPr>
        <w:t>客家炒青绿茶煮饮与冲泡</w:t>
      </w:r>
      <w:r>
        <w:rPr>
          <w:rFonts w:hint="eastAsia" w:ascii="Times New Roman"/>
          <w:lang w:val="en-US" w:eastAsia="zh-CN"/>
        </w:rPr>
        <w:t>程式</w:t>
      </w:r>
      <w:r>
        <w:rPr>
          <w:rFonts w:hint="eastAsia" w:ascii="Times New Roman"/>
          <w:lang w:eastAsia="zh-CN"/>
        </w:rPr>
        <w:t>技术规范</w:t>
      </w:r>
      <w:r>
        <w:rPr>
          <w:rFonts w:hint="eastAsia" w:ascii="Times New Roman"/>
        </w:rPr>
        <w:t>术</w:t>
      </w:r>
      <w:r>
        <w:rPr>
          <w:rFonts w:hint="eastAsia" w:ascii="Times New Roman"/>
          <w:szCs w:val="52"/>
        </w:rPr>
        <w:t>语和定义，茶、水和器具要求，煮饮方式、程式与冲泡技术</w:t>
      </w:r>
      <w:r>
        <w:rPr>
          <w:rFonts w:hint="eastAsia" w:ascii="Times New Roman"/>
        </w:rPr>
        <w:t>。</w:t>
      </w:r>
    </w:p>
    <w:p>
      <w:pPr>
        <w:pStyle w:val="53"/>
        <w:ind w:firstLine="420"/>
        <w:rPr>
          <w:rFonts w:ascii="Times New Roman"/>
        </w:rPr>
      </w:pPr>
      <w:r>
        <w:rPr>
          <w:rFonts w:hint="eastAsia" w:ascii="Times New Roman"/>
        </w:rPr>
        <w:t>本标准适用于茶楼(馆)及各类涉茶活动中客家炒青绿茶的煮饮及表演等。</w:t>
      </w:r>
    </w:p>
    <w:p>
      <w:pPr>
        <w:pStyle w:val="54"/>
        <w:spacing w:before="156" w:after="156"/>
        <w:rPr>
          <w:rFonts w:ascii="Times New Roman"/>
        </w:rPr>
      </w:pPr>
      <w:r>
        <w:rPr>
          <w:rFonts w:hint="eastAsia" w:ascii="Times New Roman"/>
        </w:rPr>
        <w:t>规范性引用文件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 4806.1 食品安全国家标准食品接触材料及制品通用安全要求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 4806.4 食品安全国家标准陶瓷制品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 4806.5 食品安全国家标准玻璃制品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 4806.9 食品安全国家标准食品接触用金属材料及制品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 5749 生活饮用水卫生标准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GB/T 3532 日用瓷器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>GB/T 10813.1 青瓷器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>GB/T 10814 建白日用细瓷器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>GB/T 10815 日用精陶器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>GB/T 13522 骨质瓷器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GB/T 14456（所有部分） 绿茶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 w:hAnsi="宋体"/>
        </w:rPr>
        <w:t>GB 17762 耐热玻璃器具的安全与卫生要求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>GB/T 29491 日用白云陶器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>GB/T 34221 不锈钢水壶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>CCGF 206.13 电热水壶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Ansi="宋体"/>
        </w:rPr>
        <w:t xml:space="preserve">T/GDADI 036 </w:t>
      </w:r>
      <w:r>
        <w:rPr>
          <w:rFonts w:hint="eastAsia" w:hAnsi="宋体"/>
        </w:rPr>
        <w:t>河源客家炒青绿茶</w:t>
      </w:r>
    </w:p>
    <w:p>
      <w:pPr>
        <w:pStyle w:val="54"/>
        <w:spacing w:before="156" w:after="156"/>
        <w:jc w:val="left"/>
        <w:rPr>
          <w:rFonts w:ascii="Times New Roman"/>
          <w:spacing w:val="40"/>
        </w:rPr>
      </w:pPr>
      <w:r>
        <w:rPr>
          <w:rFonts w:hint="eastAsia" w:ascii="Times New Roman"/>
        </w:rPr>
        <w:t>术语与定义</w:t>
      </w:r>
    </w:p>
    <w:p>
      <w:pPr>
        <w:pStyle w:val="55"/>
        <w:ind w:left="0"/>
        <w:rPr>
          <w:rFonts w:ascii="Times New Roman"/>
        </w:rPr>
      </w:pPr>
      <w:r>
        <w:rPr>
          <w:rFonts w:hint="eastAsia" w:ascii="Times New Roman"/>
        </w:rPr>
        <w:t>客家炒青绿茶</w:t>
      </w:r>
    </w:p>
    <w:p>
      <w:pPr>
        <w:pStyle w:val="53"/>
        <w:ind w:firstLine="420"/>
      </w:pPr>
      <w:r>
        <w:rPr>
          <w:rFonts w:hint="eastAsia"/>
        </w:rPr>
        <w:t>特指</w:t>
      </w:r>
      <w:r>
        <w:rPr>
          <w:rFonts w:hint="eastAsia" w:hAnsi="宋体"/>
        </w:rPr>
        <w:t>在广东省河源市行政区域内种植的中小叶种茶树的芽、叶嫩茎为原料，经过萎凋、杀青、揉捻、炒干等工艺加工制成的绿茶产品。</w:t>
      </w:r>
    </w:p>
    <w:p>
      <w:pPr>
        <w:pStyle w:val="55"/>
        <w:ind w:left="0"/>
        <w:rPr>
          <w:rFonts w:ascii="Times New Roman"/>
        </w:rPr>
      </w:pPr>
      <w:r>
        <w:rPr>
          <w:rFonts w:hint="eastAsia" w:ascii="Times New Roman"/>
        </w:rPr>
        <w:t>煮饮法</w:t>
      </w:r>
    </w:p>
    <w:p>
      <w:pPr>
        <w:widowControl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  <w:kern w:val="0"/>
        </w:rPr>
        <w:t>通过使用玻璃壶、瓷壶、陶壶等器具通过加热方法对茶叶进行煮泡法的一种品饮方式。</w:t>
      </w:r>
    </w:p>
    <w:p>
      <w:pPr>
        <w:pStyle w:val="57"/>
        <w:numPr>
          <w:ilvl w:val="0"/>
          <w:numId w:val="0"/>
        </w:numPr>
        <w:rPr>
          <w:rFonts w:ascii="宋体" w:hAnsi="宋体"/>
        </w:rPr>
      </w:pPr>
      <w:r>
        <w:rPr>
          <w:rFonts w:hint="eastAsia" w:ascii="宋体" w:hAnsi="宋体"/>
        </w:rPr>
        <w:t>3.</w:t>
      </w:r>
      <w:r>
        <w:rPr>
          <w:rFonts w:ascii="宋体" w:hAnsi="宋体"/>
        </w:rPr>
        <w:t xml:space="preserve">2 </w:t>
      </w:r>
      <w:r>
        <w:rPr>
          <w:rFonts w:hint="eastAsia" w:ascii="宋体" w:hAnsi="宋体"/>
        </w:rPr>
        <w:t>定点注水法</w:t>
      </w:r>
    </w:p>
    <w:p>
      <w:pPr>
        <w:pStyle w:val="57"/>
        <w:numPr>
          <w:ilvl w:val="0"/>
          <w:numId w:val="0"/>
        </w:numPr>
        <w:ind w:firstLine="420"/>
        <w:rPr>
          <w:rFonts w:ascii="宋体" w:hAnsi="宋体"/>
        </w:rPr>
      </w:pPr>
      <w:r>
        <w:rPr>
          <w:rFonts w:hint="eastAsia" w:ascii="宋体" w:hAnsi="宋体"/>
        </w:rPr>
        <w:t>将沸水注入盖碗或紫砂壶中时，在顺时针的3点、6点、9点以及1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点的位置将沸水注入盖碗中的一种操作方法。</w:t>
      </w:r>
    </w:p>
    <w:p>
      <w:pPr>
        <w:pStyle w:val="54"/>
        <w:spacing w:before="156" w:after="156"/>
        <w:rPr>
          <w:rFonts w:ascii="Times New Roman"/>
        </w:rPr>
      </w:pPr>
      <w:r>
        <w:rPr>
          <w:rFonts w:hint="eastAsia" w:ascii="Times New Roman"/>
        </w:rPr>
        <w:t>茶、水、器具要求</w:t>
      </w:r>
    </w:p>
    <w:p>
      <w:pPr>
        <w:pStyle w:val="55"/>
        <w:ind w:left="0"/>
        <w:rPr>
          <w:rFonts w:hAnsi="宋体"/>
        </w:rPr>
      </w:pPr>
      <w:r>
        <w:rPr>
          <w:rFonts w:hint="eastAsia" w:ascii="Times New Roman"/>
        </w:rPr>
        <w:t>茶，特指客家炒青绿茶</w:t>
      </w:r>
    </w:p>
    <w:p>
      <w:pPr>
        <w:pStyle w:val="53"/>
        <w:ind w:firstLine="630" w:firstLineChars="300"/>
        <w:rPr>
          <w:rFonts w:hAnsi="宋体"/>
        </w:rPr>
      </w:pPr>
      <w:r>
        <w:rPr>
          <w:rFonts w:hint="eastAsia" w:hAnsi="宋体"/>
        </w:rPr>
        <w:t>品质应符合</w:t>
      </w:r>
      <w:r>
        <w:rPr>
          <w:rFonts w:hAnsi="宋体"/>
        </w:rPr>
        <w:t>T/GDADI 036</w:t>
      </w:r>
      <w:r>
        <w:rPr>
          <w:rFonts w:hint="eastAsia" w:hAnsi="宋体"/>
        </w:rPr>
        <w:t>或符合GB/T 14456的要求；</w:t>
      </w:r>
    </w:p>
    <w:p>
      <w:pPr>
        <w:pStyle w:val="55"/>
        <w:ind w:left="0"/>
        <w:rPr>
          <w:rFonts w:ascii="Times New Roman"/>
        </w:rPr>
      </w:pPr>
      <w:r>
        <w:rPr>
          <w:rFonts w:hint="eastAsia" w:ascii="Times New Roman"/>
        </w:rPr>
        <w:t>水</w:t>
      </w:r>
    </w:p>
    <w:p>
      <w:pPr>
        <w:pStyle w:val="53"/>
        <w:ind w:firstLine="630" w:firstLineChars="300"/>
        <w:rPr>
          <w:rFonts w:hAnsi="宋体"/>
        </w:rPr>
      </w:pPr>
      <w:r>
        <w:rPr>
          <w:rFonts w:hint="eastAsia" w:hAnsi="宋体"/>
        </w:rPr>
        <w:t>泡茶用水应符合 GB 5749 的要求；宜选用矿泉水或纯净水。</w:t>
      </w:r>
    </w:p>
    <w:p>
      <w:pPr>
        <w:pStyle w:val="55"/>
        <w:ind w:left="0"/>
        <w:rPr>
          <w:rFonts w:ascii="Times New Roman"/>
        </w:rPr>
      </w:pPr>
      <w:r>
        <w:rPr>
          <w:rFonts w:hint="eastAsia" w:ascii="Times New Roman"/>
        </w:rPr>
        <w:t>器具</w:t>
      </w:r>
    </w:p>
    <w:p>
      <w:pPr>
        <w:pStyle w:val="53"/>
        <w:ind w:firstLine="420"/>
      </w:pPr>
      <w:r>
        <w:rPr>
          <w:rFonts w:hint="eastAsia"/>
        </w:rPr>
        <w:t>宜选用瓷质、紫砂、玻璃等材质制成的煮茶器具进行煮饮。</w:t>
      </w:r>
    </w:p>
    <w:p>
      <w:pPr>
        <w:pStyle w:val="53"/>
        <w:ind w:firstLine="0" w:firstLineChars="0"/>
        <w:rPr>
          <w:rFonts w:hAnsi="宋体"/>
          <w:b/>
          <w:bCs/>
        </w:rPr>
      </w:pPr>
      <w:r>
        <w:rPr>
          <w:rFonts w:hint="eastAsia" w:ascii="黑体" w:hAnsi="黑体" w:eastAsia="黑体" w:cs="黑体"/>
        </w:rPr>
        <w:t>4.3.1 盖碗</w:t>
      </w:r>
    </w:p>
    <w:p>
      <w:pPr>
        <w:pStyle w:val="53"/>
        <w:ind w:firstLine="420"/>
        <w:rPr>
          <w:rFonts w:hAnsi="宋体"/>
        </w:rPr>
      </w:pPr>
      <w:r>
        <w:rPr>
          <w:rFonts w:hint="eastAsia" w:hAnsi="宋体"/>
        </w:rPr>
        <w:t>应选用瓷质盖碗，其质量视瓷质的不同，应符合GB/T 3532、</w:t>
      </w:r>
      <w:r>
        <w:rPr>
          <w:rFonts w:hAnsi="宋体"/>
        </w:rPr>
        <w:t>GB/T 10812</w:t>
      </w:r>
      <w:r>
        <w:rPr>
          <w:rFonts w:hint="eastAsia" w:hAnsi="宋体"/>
        </w:rPr>
        <w:t>、</w:t>
      </w:r>
      <w:r>
        <w:rPr>
          <w:rFonts w:hAnsi="宋体"/>
        </w:rPr>
        <w:t>GB/T 10813.1</w:t>
      </w:r>
      <w:r>
        <w:rPr>
          <w:rFonts w:hint="eastAsia" w:hAnsi="宋体"/>
        </w:rPr>
        <w:t>、</w:t>
      </w:r>
      <w:r>
        <w:rPr>
          <w:rFonts w:hAnsi="宋体"/>
        </w:rPr>
        <w:t>GB/T 10814</w:t>
      </w:r>
      <w:r>
        <w:rPr>
          <w:rFonts w:hint="eastAsia" w:hAnsi="宋体"/>
        </w:rPr>
        <w:t>、</w:t>
      </w:r>
      <w:r>
        <w:rPr>
          <w:rFonts w:hAnsi="宋体"/>
        </w:rPr>
        <w:t>GB/T 10815</w:t>
      </w:r>
      <w:r>
        <w:rPr>
          <w:rFonts w:hint="eastAsia" w:hAnsi="宋体"/>
        </w:rPr>
        <w:t>、</w:t>
      </w:r>
      <w:r>
        <w:rPr>
          <w:rFonts w:hAnsi="宋体"/>
        </w:rPr>
        <w:t>GB/T 13522</w:t>
      </w:r>
      <w:r>
        <w:rPr>
          <w:rFonts w:hint="eastAsia" w:hAnsi="宋体"/>
        </w:rPr>
        <w:t>、</w:t>
      </w:r>
      <w:r>
        <w:rPr>
          <w:rFonts w:hAnsi="宋体"/>
        </w:rPr>
        <w:t>GB/T 13523</w:t>
      </w:r>
      <w:r>
        <w:rPr>
          <w:rFonts w:hint="eastAsia" w:hAnsi="宋体"/>
        </w:rPr>
        <w:t>、</w:t>
      </w:r>
      <w:r>
        <w:rPr>
          <w:rFonts w:hAnsi="宋体"/>
        </w:rPr>
        <w:t>GB/T 14150</w:t>
      </w:r>
      <w:r>
        <w:rPr>
          <w:rFonts w:hint="eastAsia" w:hAnsi="宋体"/>
        </w:rPr>
        <w:t>等的规定。规格大小以容量计，宜在1</w:t>
      </w:r>
      <w:r>
        <w:rPr>
          <w:rFonts w:hAnsi="宋体"/>
        </w:rPr>
        <w:t>30ml</w:t>
      </w:r>
      <w:r>
        <w:rPr>
          <w:rFonts w:hint="eastAsia" w:hAnsi="宋体"/>
        </w:rPr>
        <w:t>～</w:t>
      </w:r>
      <w:r>
        <w:rPr>
          <w:rFonts w:hAnsi="宋体"/>
        </w:rPr>
        <w:t>250ml</w:t>
      </w:r>
      <w:r>
        <w:rPr>
          <w:rFonts w:hint="eastAsia" w:hAnsi="宋体"/>
        </w:rPr>
        <w:t>。</w:t>
      </w:r>
    </w:p>
    <w:p>
      <w:pPr>
        <w:pStyle w:val="53"/>
        <w:ind w:firstLine="420"/>
        <w:rPr>
          <w:rFonts w:hAnsi="宋体"/>
        </w:rPr>
      </w:pPr>
      <w:r>
        <w:rPr>
          <w:rFonts w:hint="eastAsia" w:hAnsi="宋体"/>
        </w:rPr>
        <w:t>宜选用玻璃盖碗，其质量应符合GB/T 10816、</w:t>
      </w:r>
      <w:r>
        <w:rPr>
          <w:rFonts w:hAnsi="宋体"/>
        </w:rPr>
        <w:t>GB/T 29491</w:t>
      </w:r>
      <w:r>
        <w:rPr>
          <w:rFonts w:hint="eastAsia" w:hAnsi="宋体"/>
        </w:rPr>
        <w:t xml:space="preserve">等的规定。规格大小以容量计，宜在 </w:t>
      </w:r>
      <w:r>
        <w:rPr>
          <w:rFonts w:hAnsi="宋体"/>
        </w:rPr>
        <w:t xml:space="preserve">  </w:t>
      </w:r>
      <w:r>
        <w:rPr>
          <w:rFonts w:hint="eastAsia" w:hAnsi="宋体"/>
        </w:rPr>
        <w:t>1</w:t>
      </w:r>
      <w:r>
        <w:rPr>
          <w:rFonts w:hAnsi="宋体"/>
        </w:rPr>
        <w:t>30ml</w:t>
      </w:r>
      <w:r>
        <w:rPr>
          <w:rFonts w:hint="eastAsia" w:hAnsi="宋体"/>
        </w:rPr>
        <w:t>～</w:t>
      </w:r>
      <w:r>
        <w:rPr>
          <w:rFonts w:hAnsi="宋体"/>
        </w:rPr>
        <w:t>250ml</w:t>
      </w:r>
      <w:r>
        <w:rPr>
          <w:rFonts w:hint="eastAsia" w:hAnsi="宋体"/>
        </w:rPr>
        <w:t>。</w:t>
      </w:r>
    </w:p>
    <w:p>
      <w:pPr>
        <w:pStyle w:val="53"/>
        <w:ind w:firstLine="0" w:firstLineChars="0"/>
        <w:rPr>
          <w:rFonts w:hAnsi="宋体"/>
        </w:rPr>
      </w:pPr>
      <w:r>
        <w:rPr>
          <w:rFonts w:hint="eastAsia" w:hAnsi="宋体"/>
        </w:rPr>
        <w:t>4.3.</w:t>
      </w:r>
      <w:r>
        <w:rPr>
          <w:rFonts w:hAnsi="宋体"/>
        </w:rPr>
        <w:t>2</w:t>
      </w:r>
      <w:r>
        <w:rPr>
          <w:rFonts w:hint="eastAsia" w:hAnsi="宋体"/>
        </w:rPr>
        <w:t xml:space="preserve"> 煮茶壶</w:t>
      </w:r>
    </w:p>
    <w:p>
      <w:pPr>
        <w:pStyle w:val="53"/>
        <w:ind w:firstLine="420"/>
        <w:rPr>
          <w:rFonts w:hAnsi="宋体"/>
        </w:rPr>
      </w:pPr>
      <w:r>
        <w:rPr>
          <w:rFonts w:hint="eastAsia" w:hAnsi="宋体"/>
        </w:rPr>
        <w:t>可选用玻璃壶、瓷壶、陶壶、铁壶、铜壶等器具，应符合GB 4806.1 、GB 4806.9、</w:t>
      </w:r>
      <w:r>
        <w:rPr>
          <w:rFonts w:hAnsi="宋体"/>
        </w:rPr>
        <w:t>GB 4806.5</w:t>
      </w:r>
      <w:r>
        <w:rPr>
          <w:rFonts w:hint="eastAsia" w:hAnsi="宋体"/>
        </w:rPr>
        <w:t>、GB 17762、GB/T 3532 、GB/T 10815等规定，规格大小以容量计，宜在500</w:t>
      </w:r>
      <w:r>
        <w:rPr>
          <w:rFonts w:hAnsi="宋体"/>
        </w:rPr>
        <w:t>ml</w:t>
      </w:r>
      <w:r>
        <w:rPr>
          <w:rFonts w:hint="eastAsia" w:hAnsi="宋体"/>
        </w:rPr>
        <w:t>～10</w:t>
      </w:r>
      <w:r>
        <w:rPr>
          <w:rFonts w:hAnsi="宋体"/>
        </w:rPr>
        <w:t>00ml</w:t>
      </w:r>
      <w:r>
        <w:rPr>
          <w:rFonts w:hint="eastAsia" w:hAnsi="宋体"/>
        </w:rPr>
        <w:t>。</w:t>
      </w:r>
    </w:p>
    <w:p>
      <w:pPr>
        <w:pStyle w:val="53"/>
        <w:ind w:firstLine="0" w:firstLineChars="0"/>
        <w:rPr>
          <w:rFonts w:hAnsi="宋体"/>
        </w:rPr>
      </w:pPr>
      <w:r>
        <w:rPr>
          <w:rFonts w:hint="eastAsia" w:hAnsi="宋体"/>
        </w:rPr>
        <w:t>4.3.</w:t>
      </w:r>
      <w:r>
        <w:rPr>
          <w:rFonts w:hAnsi="宋体"/>
        </w:rPr>
        <w:t>3</w:t>
      </w:r>
      <w:r>
        <w:rPr>
          <w:rFonts w:hint="eastAsia" w:hAnsi="宋体"/>
        </w:rPr>
        <w:t xml:space="preserve"> 品茗杯</w:t>
      </w:r>
    </w:p>
    <w:p>
      <w:pPr>
        <w:pStyle w:val="53"/>
        <w:ind w:firstLine="420"/>
        <w:rPr>
          <w:rFonts w:hAnsi="宋体"/>
        </w:rPr>
      </w:pPr>
      <w:r>
        <w:rPr>
          <w:rFonts w:hint="eastAsia" w:hAnsi="宋体"/>
        </w:rPr>
        <w:t>可选用陶质、瓷质、玻璃等各种材质的品茗杯。质量要求同4</w:t>
      </w:r>
      <w:r>
        <w:rPr>
          <w:rFonts w:hAnsi="宋体"/>
        </w:rPr>
        <w:t>.3.1</w:t>
      </w:r>
      <w:r>
        <w:rPr>
          <w:rFonts w:hint="eastAsia" w:hAnsi="宋体"/>
        </w:rPr>
        <w:t>和4</w:t>
      </w:r>
      <w:r>
        <w:rPr>
          <w:rFonts w:hAnsi="宋体"/>
        </w:rPr>
        <w:t>.3.2.</w:t>
      </w:r>
    </w:p>
    <w:p>
      <w:pPr>
        <w:pStyle w:val="53"/>
        <w:ind w:firstLine="0" w:firstLineChars="0"/>
        <w:rPr>
          <w:rFonts w:hAnsi="宋体"/>
        </w:rPr>
      </w:pPr>
      <w:r>
        <w:rPr>
          <w:rFonts w:hint="eastAsia" w:hAnsi="宋体"/>
        </w:rPr>
        <w:t>4.3.4煮水器</w:t>
      </w:r>
    </w:p>
    <w:p>
      <w:pPr>
        <w:pStyle w:val="53"/>
        <w:ind w:left="420" w:leftChars="200" w:firstLine="420"/>
        <w:rPr>
          <w:rFonts w:hAnsi="宋体"/>
        </w:rPr>
      </w:pPr>
      <w:r>
        <w:rPr>
          <w:rFonts w:hint="eastAsia"/>
        </w:rPr>
        <w:t>各类电热、电磁水壶等，质量应符合</w:t>
      </w:r>
      <w:r>
        <w:rPr>
          <w:rFonts w:hAnsi="宋体"/>
        </w:rPr>
        <w:t>GB/T 34221</w:t>
      </w:r>
      <w:r>
        <w:rPr>
          <w:rFonts w:hint="eastAsia" w:hAnsi="宋体"/>
        </w:rPr>
        <w:t>、</w:t>
      </w:r>
      <w:r>
        <w:rPr>
          <w:rFonts w:hAnsi="宋体"/>
        </w:rPr>
        <w:t>CCGF 206.13</w:t>
      </w:r>
      <w:r>
        <w:rPr>
          <w:rFonts w:hint="eastAsia" w:hAnsi="宋体"/>
        </w:rPr>
        <w:t>等要求。</w:t>
      </w:r>
    </w:p>
    <w:p>
      <w:pPr>
        <w:pStyle w:val="53"/>
        <w:ind w:firstLine="0" w:firstLineChars="0"/>
        <w:rPr>
          <w:rFonts w:hAnsi="宋体"/>
        </w:rPr>
      </w:pPr>
      <w:r>
        <w:rPr>
          <w:rFonts w:hint="eastAsia" w:hAnsi="宋体"/>
        </w:rPr>
        <w:t>4.3.</w:t>
      </w:r>
      <w:r>
        <w:rPr>
          <w:rFonts w:hAnsi="宋体"/>
        </w:rPr>
        <w:t>5</w:t>
      </w:r>
      <w:r>
        <w:rPr>
          <w:rFonts w:hint="eastAsia" w:hAnsi="宋体"/>
        </w:rPr>
        <w:t xml:space="preserve"> 辅助器具</w:t>
      </w:r>
    </w:p>
    <w:p>
      <w:pPr>
        <w:pStyle w:val="53"/>
        <w:ind w:firstLine="420"/>
        <w:rPr>
          <w:rFonts w:hAnsi="宋体"/>
        </w:rPr>
      </w:pPr>
      <w:r>
        <w:rPr>
          <w:rFonts w:hint="eastAsia"/>
        </w:rPr>
        <w:t>包括并不限于：公道杯、茶滤网、茶道组、茶刀、茶盘、茶叶罐、茶荷、茶巾、茶船（或水盂）、杯托等。</w:t>
      </w:r>
    </w:p>
    <w:p>
      <w:pPr>
        <w:pStyle w:val="53"/>
        <w:ind w:left="420" w:leftChars="200" w:firstLine="420"/>
      </w:pPr>
    </w:p>
    <w:p>
      <w:pPr>
        <w:pStyle w:val="54"/>
        <w:spacing w:before="156" w:after="156"/>
        <w:rPr>
          <w:rFonts w:ascii="Times New Roman"/>
        </w:rPr>
      </w:pPr>
      <w:r>
        <w:rPr>
          <w:rFonts w:hint="eastAsia" w:ascii="Times New Roman"/>
        </w:rPr>
        <w:t>煮茶方式</w:t>
      </w:r>
    </w:p>
    <w:p>
      <w:pPr>
        <w:pStyle w:val="53"/>
        <w:ind w:firstLine="420"/>
      </w:pPr>
      <w:r>
        <w:rPr>
          <w:rFonts w:hint="eastAsia"/>
        </w:rPr>
        <w:t>按煮茶时使用方法不同分为浸润煮茶法、沸腾煮茶法。</w:t>
      </w:r>
    </w:p>
    <w:p>
      <w:pPr>
        <w:pStyle w:val="55"/>
        <w:ind w:left="0"/>
        <w:rPr>
          <w:rFonts w:ascii="Times New Roman"/>
        </w:rPr>
      </w:pPr>
      <w:r>
        <w:rPr>
          <w:rFonts w:hint="eastAsia"/>
        </w:rPr>
        <w:t>浸润煮茶法</w:t>
      </w:r>
    </w:p>
    <w:p>
      <w:pPr>
        <w:pStyle w:val="53"/>
        <w:ind w:firstLine="420"/>
        <w:rPr>
          <w:rFonts w:hAnsi="宋体"/>
        </w:rPr>
      </w:pPr>
      <w:r>
        <w:rPr>
          <w:rFonts w:hint="eastAsia" w:hAnsi="宋体"/>
        </w:rPr>
        <w:t>采用盖碗润洗茶叶，待煮茶壶水沸腾后，将叶底投入煮茶壶中，然后将茶汤分斟入若干品茗杯中供多人分别品饮的方式。</w:t>
      </w:r>
    </w:p>
    <w:p>
      <w:pPr>
        <w:pStyle w:val="55"/>
        <w:ind w:left="0"/>
        <w:rPr>
          <w:rFonts w:ascii="Times New Roman"/>
        </w:rPr>
      </w:pPr>
      <w:r>
        <w:rPr>
          <w:rFonts w:hint="eastAsia"/>
        </w:rPr>
        <w:t>沸腾煮茶法</w:t>
      </w:r>
    </w:p>
    <w:p>
      <w:pPr>
        <w:pStyle w:val="55"/>
        <w:numPr>
          <w:ilvl w:val="0"/>
          <w:numId w:val="0"/>
        </w:numPr>
        <w:rPr>
          <w:rFonts w:ascii="宋体" w:hAnsi="宋体" w:eastAsia="宋体"/>
        </w:rPr>
      </w:pPr>
      <w:r>
        <w:rPr>
          <w:rFonts w:hint="eastAsia" w:ascii="Times New Roman" w:eastAsia="宋体"/>
        </w:rPr>
        <w:t>　</w:t>
      </w:r>
      <w:r>
        <w:rPr>
          <w:rFonts w:hint="eastAsia" w:ascii="宋体" w:hAnsi="宋体" w:eastAsia="宋体"/>
        </w:rPr>
        <w:t>　采用煮茶壶，待水沸腾后，直接投入干茶煮沸，然后将茶汤分斟入若干品茗杯中供多人分别品饮的方式。</w:t>
      </w:r>
    </w:p>
    <w:p>
      <w:pPr>
        <w:pStyle w:val="55"/>
        <w:ind w:left="0"/>
        <w:rPr>
          <w:rFonts w:ascii="Times New Roman"/>
        </w:rPr>
      </w:pPr>
      <w:r>
        <w:rPr>
          <w:rFonts w:hint="eastAsia" w:ascii="Times New Roman"/>
        </w:rPr>
        <w:t>煮饮要素</w:t>
      </w:r>
    </w:p>
    <w:p>
      <w:pPr>
        <w:pStyle w:val="57"/>
        <w:numPr>
          <w:ilvl w:val="0"/>
          <w:numId w:val="0"/>
        </w:numPr>
        <w:ind w:firstLine="210" w:firstLineChars="10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应尊重宾客的不同爱好和习惯，控制好不同茶叶的投茶量（常用茶水比表示）、煮茶时间和次数。具体可参见附录A。</w:t>
      </w:r>
    </w:p>
    <w:p>
      <w:pPr>
        <w:pStyle w:val="54"/>
        <w:spacing w:before="156" w:after="156"/>
        <w:rPr>
          <w:rFonts w:ascii="Times New Roman"/>
        </w:rPr>
      </w:pPr>
      <w:r>
        <w:rPr>
          <w:rFonts w:hint="eastAsia" w:ascii="Times New Roman"/>
        </w:rPr>
        <w:t>程式与技法</w:t>
      </w:r>
    </w:p>
    <w:p>
      <w:pPr>
        <w:pStyle w:val="55"/>
        <w:ind w:left="0"/>
        <w:rPr>
          <w:rFonts w:ascii="Times New Roman"/>
        </w:rPr>
      </w:pPr>
      <w:r>
        <w:rPr>
          <w:rFonts w:hint="eastAsia"/>
        </w:rPr>
        <w:t>浸润煮茶法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1</w:t>
      </w:r>
      <w:r>
        <w:rPr>
          <w:rFonts w:hint="eastAsia" w:ascii="黑体"/>
        </w:rPr>
        <w:t>.1 展布茶具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按人数准备茶叶和茶具，布置好茶席。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1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 xml:space="preserve"> 鉴赏干茶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取待煮茶叶于茶荷中，将茶荷奉给宾客或由茶艺师向宾客进行展示，并对此茶叶进行简单介绍，敬请宾客鉴赏茶叶的外形、色泽及香气。</w:t>
      </w:r>
    </w:p>
    <w:p>
      <w:pPr>
        <w:pStyle w:val="57"/>
        <w:numPr>
          <w:ilvl w:val="2"/>
          <w:numId w:val="11"/>
        </w:numPr>
        <w:rPr>
          <w:rFonts w:ascii="黑体"/>
        </w:rPr>
      </w:pPr>
      <w:r>
        <w:rPr>
          <w:rFonts w:hint="eastAsia" w:ascii="黑体"/>
        </w:rPr>
        <w:t>温碗洁具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用适量沸水充分温热煮茶壶、盖碗、公道杯及品茗杯。清洗品茗杯时，宜用茶夹操作。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hint="eastAsia" w:ascii="黑体"/>
        </w:rPr>
        <w:t>6.</w:t>
      </w:r>
      <w:r>
        <w:rPr>
          <w:rFonts w:ascii="黑体"/>
        </w:rPr>
        <w:t>1</w:t>
      </w:r>
      <w:r>
        <w:rPr>
          <w:rFonts w:hint="eastAsia" w:ascii="黑体"/>
        </w:rPr>
        <w:t>.</w:t>
      </w:r>
      <w:r>
        <w:rPr>
          <w:rFonts w:ascii="黑体"/>
        </w:rPr>
        <w:t>4</w:t>
      </w:r>
      <w:r>
        <w:rPr>
          <w:rFonts w:hint="eastAsia" w:ascii="黑体"/>
        </w:rPr>
        <w:t>投茶开香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将茶叶拨入盖碗中，盖上</w:t>
      </w:r>
      <w:r>
        <w:rPr>
          <w:rFonts w:hint="eastAsia" w:ascii="宋体" w:hAnsi="宋体"/>
        </w:rPr>
        <w:t>碗盖，静置5-</w:t>
      </w:r>
      <w:r>
        <w:rPr>
          <w:rFonts w:ascii="宋体" w:hAnsi="宋体"/>
        </w:rPr>
        <w:t>10s</w:t>
      </w:r>
      <w:r>
        <w:rPr>
          <w:rFonts w:hint="eastAsia" w:ascii="宋体" w:hAnsi="宋体"/>
        </w:rPr>
        <w:t>，根据茶叶特性和品质让宾客嗅闻茶香。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hint="eastAsia" w:ascii="黑体"/>
        </w:rPr>
        <w:t>6.</w:t>
      </w:r>
      <w:r>
        <w:rPr>
          <w:rFonts w:ascii="黑体"/>
        </w:rPr>
        <w:t>1</w:t>
      </w:r>
      <w:r>
        <w:rPr>
          <w:rFonts w:hint="eastAsia" w:ascii="黑体"/>
        </w:rPr>
        <w:t>.</w:t>
      </w:r>
      <w:r>
        <w:rPr>
          <w:rFonts w:ascii="黑体"/>
        </w:rPr>
        <w:t>5</w:t>
      </w:r>
      <w:r>
        <w:rPr>
          <w:rFonts w:hint="eastAsia" w:ascii="黑体"/>
        </w:rPr>
        <w:t>润茶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采用定点注水法向盖碗注入沸水，水应浸没茶叶，盖上碗盖后立即将水倾倒出来。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1</w:t>
      </w:r>
      <w:r>
        <w:rPr>
          <w:rFonts w:hint="eastAsia" w:ascii="黑体"/>
        </w:rPr>
        <w:t>.</w:t>
      </w:r>
      <w:r>
        <w:rPr>
          <w:rFonts w:ascii="黑体"/>
        </w:rPr>
        <w:t>6</w:t>
      </w:r>
      <w:r>
        <w:rPr>
          <w:rFonts w:hint="eastAsia" w:ascii="黑体"/>
        </w:rPr>
        <w:t>煮茶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使用茶匙将盖碗中浸润过后的叶底投入，水已沸腾的煮茶壶中。沸腾30s-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0s后，停止加热，将煮茶壶静置30s-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0s。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1</w:t>
      </w:r>
      <w:r>
        <w:rPr>
          <w:rFonts w:hint="eastAsia" w:ascii="黑体"/>
        </w:rPr>
        <w:t>.</w:t>
      </w:r>
      <w:r>
        <w:rPr>
          <w:rFonts w:ascii="黑体"/>
        </w:rPr>
        <w:t>7</w:t>
      </w:r>
      <w:r>
        <w:rPr>
          <w:rFonts w:hint="eastAsia" w:ascii="黑体"/>
        </w:rPr>
        <w:t>出汤分茶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将茶煮好后的茶汤经滤网倒入公道杯中，再将公道杯中的茶汤均匀分斟至品茗杯中，茶汤七分满为宜。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1</w:t>
      </w:r>
      <w:r>
        <w:rPr>
          <w:rFonts w:hint="eastAsia" w:ascii="黑体"/>
        </w:rPr>
        <w:t>.</w:t>
      </w:r>
      <w:r>
        <w:rPr>
          <w:rFonts w:ascii="黑体"/>
        </w:rPr>
        <w:t>8</w:t>
      </w:r>
      <w:r>
        <w:rPr>
          <w:rFonts w:hint="eastAsia" w:ascii="黑体"/>
        </w:rPr>
        <w:t>奉茶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分汤完毕，应双手持杯托将茶奉至宾客面前，用语言或手势请宾客品茶。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1</w:t>
      </w:r>
      <w:r>
        <w:rPr>
          <w:rFonts w:hint="eastAsia" w:ascii="黑体"/>
        </w:rPr>
        <w:t>.</w:t>
      </w:r>
      <w:r>
        <w:rPr>
          <w:rFonts w:ascii="黑体"/>
        </w:rPr>
        <w:t>9</w:t>
      </w:r>
      <w:r>
        <w:rPr>
          <w:rFonts w:hint="eastAsia" w:ascii="黑体"/>
        </w:rPr>
        <w:t>引导品茗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待宾客面前都已奉好茶时，引导宾客品鉴茶汤的色、香、味。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5"/>
        <w:ind w:left="0"/>
      </w:pPr>
      <w:r>
        <w:rPr>
          <w:rFonts w:hint="eastAsia"/>
        </w:rPr>
        <w:t>沸腾煮茶法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>.1 展布茶具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按人数准备茶叶和茶具，布置好茶席。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 xml:space="preserve"> 鉴赏干茶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取待泡茶叶于茶荷中，将茶荷奉给宾客或由茶艺师向宾客进行展示，并对此茶叶进行简单介绍，敬请宾客鉴赏茶叶的外形、色泽及香气。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hint="eastAsia" w:ascii="黑体"/>
        </w:rPr>
        <w:t>6.</w:t>
      </w:r>
      <w:r>
        <w:rPr>
          <w:rFonts w:ascii="黑体"/>
        </w:rPr>
        <w:t>2</w:t>
      </w:r>
      <w:r>
        <w:rPr>
          <w:rFonts w:hint="eastAsia" w:ascii="黑体"/>
        </w:rPr>
        <w:t>.</w:t>
      </w:r>
      <w:r>
        <w:rPr>
          <w:rFonts w:ascii="黑体"/>
        </w:rPr>
        <w:t>3</w:t>
      </w:r>
      <w:r>
        <w:rPr>
          <w:rFonts w:hint="eastAsia" w:ascii="黑体"/>
        </w:rPr>
        <w:t>温碗洁具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用适量沸水充分温热煮茶壶、公道杯及品茗杯。清洗品茗杯时，宜用茶夹操作。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hint="eastAsia" w:ascii="黑体"/>
        </w:rPr>
        <w:t>6.</w:t>
      </w:r>
      <w:r>
        <w:rPr>
          <w:rFonts w:ascii="黑体"/>
        </w:rPr>
        <w:t>2</w:t>
      </w:r>
      <w:r>
        <w:rPr>
          <w:rFonts w:hint="eastAsia" w:ascii="黑体"/>
        </w:rPr>
        <w:t>.</w:t>
      </w:r>
      <w:r>
        <w:rPr>
          <w:rFonts w:ascii="黑体"/>
        </w:rPr>
        <w:t xml:space="preserve">4 </w:t>
      </w:r>
      <w:r>
        <w:rPr>
          <w:rFonts w:hint="eastAsia" w:ascii="黑体"/>
        </w:rPr>
        <w:t>备水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采用煮茶壶，加</w:t>
      </w:r>
      <w:r>
        <w:rPr>
          <w:rFonts w:hint="eastAsia" w:ascii="宋体" w:hAnsi="宋体"/>
        </w:rPr>
        <w:t>入500ml--1000ml水，加热至沸</w:t>
      </w:r>
      <w:r>
        <w:rPr>
          <w:rFonts w:hint="eastAsia" w:ascii="黑体"/>
        </w:rPr>
        <w:t>腾。茶水比</w:t>
      </w:r>
      <w:r>
        <w:rPr>
          <w:rFonts w:hint="eastAsia"/>
        </w:rPr>
        <w:t>具体可参见附录A。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>.</w:t>
      </w:r>
      <w:r>
        <w:rPr>
          <w:rFonts w:ascii="黑体"/>
        </w:rPr>
        <w:t>5</w:t>
      </w:r>
      <w:r>
        <w:rPr>
          <w:rFonts w:hint="eastAsia" w:ascii="黑体"/>
        </w:rPr>
        <w:t>投茶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将干茶用茶匙投入已沸</w:t>
      </w:r>
      <w:r>
        <w:rPr>
          <w:rFonts w:hint="eastAsia" w:ascii="宋体" w:hAnsi="宋体"/>
        </w:rPr>
        <w:t>腾的煮茶壶中，合盖30s-</w:t>
      </w:r>
      <w:r>
        <w:rPr>
          <w:rFonts w:ascii="宋体" w:hAnsi="宋体"/>
        </w:rPr>
        <w:t>40s</w:t>
      </w:r>
      <w:r>
        <w:rPr>
          <w:rFonts w:hint="eastAsia" w:ascii="宋体" w:hAnsi="宋体"/>
        </w:rPr>
        <w:t>后，停止加热，静置30s-</w:t>
      </w:r>
      <w:r>
        <w:rPr>
          <w:rFonts w:ascii="宋体" w:hAnsi="宋体"/>
        </w:rPr>
        <w:t>50s</w:t>
      </w:r>
      <w:r>
        <w:rPr>
          <w:rFonts w:hint="eastAsia" w:ascii="宋体" w:hAnsi="宋体"/>
        </w:rPr>
        <w:t>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>.</w:t>
      </w:r>
      <w:r>
        <w:rPr>
          <w:rFonts w:ascii="黑体"/>
        </w:rPr>
        <w:t>6</w:t>
      </w:r>
      <w:r>
        <w:rPr>
          <w:rFonts w:hint="eastAsia" w:ascii="黑体"/>
        </w:rPr>
        <w:t>出汤分茶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将煮茶完成后的茶汤经滤网倒入公道杯中，再将公道杯中的茶汤均匀分斟至品茗杯中，茶汤七分满为宜。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>.</w:t>
      </w:r>
      <w:r>
        <w:rPr>
          <w:rFonts w:ascii="黑体"/>
        </w:rPr>
        <w:t>7</w:t>
      </w:r>
      <w:r>
        <w:rPr>
          <w:rFonts w:hint="eastAsia" w:ascii="黑体"/>
        </w:rPr>
        <w:t>奉茶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分汤完毕，应双手持杯托将茶奉至宾客面前，用语言或手势请宾客品茶。</w:t>
      </w:r>
    </w:p>
    <w:p>
      <w:pPr>
        <w:pStyle w:val="57"/>
        <w:numPr>
          <w:ilvl w:val="0"/>
          <w:numId w:val="0"/>
        </w:numPr>
        <w:rPr>
          <w:rFonts w:ascii="黑体"/>
        </w:rPr>
      </w:pPr>
      <w:r>
        <w:rPr>
          <w:rFonts w:ascii="黑体"/>
        </w:rPr>
        <w:t>6</w:t>
      </w:r>
      <w:r>
        <w:rPr>
          <w:rFonts w:hint="eastAsia" w:ascii="黑体"/>
        </w:rPr>
        <w:t>.</w:t>
      </w:r>
      <w:r>
        <w:rPr>
          <w:rFonts w:ascii="黑体"/>
        </w:rPr>
        <w:t>2</w:t>
      </w:r>
      <w:r>
        <w:rPr>
          <w:rFonts w:hint="eastAsia" w:ascii="黑体"/>
        </w:rPr>
        <w:t>.</w:t>
      </w:r>
      <w:r>
        <w:rPr>
          <w:rFonts w:ascii="黑体"/>
        </w:rPr>
        <w:t>7</w:t>
      </w:r>
      <w:r>
        <w:rPr>
          <w:rFonts w:hint="eastAsia" w:ascii="黑体"/>
        </w:rPr>
        <w:t>引导品茗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  <w:r>
        <w:rPr>
          <w:rFonts w:hint="eastAsia" w:ascii="黑体"/>
        </w:rPr>
        <w:t>待宾客面前都已奉好茶时，引导宾客品鉴茶汤的色、香、味。</w:t>
      </w: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rPr>
          <w:rFonts w:ascii="黑体"/>
        </w:rPr>
      </w:pPr>
    </w:p>
    <w:p>
      <w:pPr>
        <w:pStyle w:val="57"/>
        <w:numPr>
          <w:ilvl w:val="0"/>
          <w:numId w:val="0"/>
        </w:numPr>
        <w:ind w:firstLine="420" w:firstLineChars="200"/>
        <w:jc w:val="center"/>
        <w:rPr>
          <w:rFonts w:ascii="黑体"/>
        </w:rPr>
      </w:pPr>
      <w:r>
        <w:rPr>
          <w:rFonts w:hint="eastAsia" w:ascii="黑体"/>
        </w:rPr>
        <w:t>附录A</w:t>
      </w:r>
    </w:p>
    <w:p>
      <w:pPr>
        <w:pStyle w:val="57"/>
        <w:numPr>
          <w:ilvl w:val="0"/>
          <w:numId w:val="0"/>
        </w:numPr>
        <w:ind w:firstLine="420" w:firstLineChars="200"/>
        <w:jc w:val="center"/>
        <w:rPr>
          <w:rFonts w:ascii="黑体"/>
        </w:rPr>
      </w:pPr>
      <w:r>
        <w:rPr>
          <w:rFonts w:hint="eastAsia" w:ascii="黑体"/>
        </w:rPr>
        <w:t>（资料性附录）</w:t>
      </w:r>
    </w:p>
    <w:p>
      <w:pPr>
        <w:pStyle w:val="57"/>
        <w:numPr>
          <w:ilvl w:val="0"/>
          <w:numId w:val="0"/>
        </w:numPr>
        <w:ind w:firstLine="420" w:firstLineChars="200"/>
        <w:jc w:val="center"/>
        <w:rPr>
          <w:rFonts w:ascii="黑体"/>
        </w:rPr>
      </w:pPr>
      <w:r>
        <w:rPr>
          <w:rFonts w:hint="eastAsia" w:ascii="黑体"/>
        </w:rPr>
        <w:t>茶叶冲泡要素参考</w:t>
      </w:r>
    </w:p>
    <w:p>
      <w:pPr>
        <w:pStyle w:val="57"/>
        <w:numPr>
          <w:ilvl w:val="0"/>
          <w:numId w:val="0"/>
        </w:numPr>
        <w:ind w:firstLine="420" w:firstLineChars="200"/>
        <w:jc w:val="center"/>
        <w:rPr>
          <w:rFonts w:ascii="黑体"/>
        </w:rPr>
      </w:pPr>
      <w:r>
        <w:rPr>
          <w:rFonts w:hint="eastAsia" w:ascii="黑体"/>
        </w:rPr>
        <w:t>表A.</w:t>
      </w:r>
      <w:r>
        <w:rPr>
          <w:rFonts w:ascii="黑体"/>
        </w:rPr>
        <w:t xml:space="preserve">1 </w:t>
      </w:r>
      <w:r>
        <w:rPr>
          <w:rFonts w:hint="eastAsia" w:ascii="黑体"/>
        </w:rPr>
        <w:t>茶叶冲泡要素参考值</w:t>
      </w:r>
    </w:p>
    <w:tbl>
      <w:tblPr>
        <w:tblStyle w:val="30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558"/>
        <w:gridCol w:w="248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77" w:type="dxa"/>
            <w:vMerge w:val="restart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茶叶类别</w:t>
            </w:r>
          </w:p>
        </w:tc>
        <w:tc>
          <w:tcPr>
            <w:tcW w:w="2558" w:type="dxa"/>
            <w:vMerge w:val="restart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水温（</w:t>
            </w:r>
            <w:r>
              <w:rPr>
                <w:rFonts w:hint="eastAsia" w:hAnsi="宋体"/>
                <w:szCs w:val="21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175" w:type="dxa"/>
            <w:gridSpan w:val="2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茶水比例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77" w:type="dxa"/>
            <w:vMerge w:val="continue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558" w:type="dxa"/>
            <w:vMerge w:val="continue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481" w:type="dxa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浸润煮茶法</w:t>
            </w:r>
          </w:p>
        </w:tc>
        <w:tc>
          <w:tcPr>
            <w:tcW w:w="2694" w:type="dxa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沸腾煮茶法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7" w:type="dxa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客家炒青绿茶</w:t>
            </w:r>
          </w:p>
        </w:tc>
        <w:tc>
          <w:tcPr>
            <w:tcW w:w="2558" w:type="dxa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2481" w:type="dxa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1：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0-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94" w:type="dxa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1：50-8</w:t>
            </w:r>
            <w:r>
              <w:rPr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210" w:type="dxa"/>
            <w:gridSpan w:val="4"/>
          </w:tcPr>
          <w:p>
            <w:pPr>
              <w:pStyle w:val="53"/>
              <w:tabs>
                <w:tab w:val="center" w:pos="0"/>
                <w:tab w:val="right" w:leader="dot" w:pos="9356"/>
              </w:tabs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备注：水温是指水煮沸后下降的温度。</w:t>
            </w:r>
          </w:p>
        </w:tc>
      </w:tr>
    </w:tbl>
    <w:p>
      <w:pPr>
        <w:pStyle w:val="57"/>
        <w:numPr>
          <w:ilvl w:val="0"/>
          <w:numId w:val="0"/>
        </w:numPr>
        <w:ind w:firstLine="420" w:firstLineChars="200"/>
        <w:jc w:val="center"/>
        <w:rPr>
          <w:rFonts w:ascii="黑体"/>
        </w:rPr>
      </w:pPr>
    </w:p>
    <w:bookmarkEnd w:id="2"/>
    <w:p>
      <w:pPr>
        <w:pStyle w:val="57"/>
        <w:numPr>
          <w:ilvl w:val="0"/>
          <w:numId w:val="0"/>
        </w:numPr>
        <w:rPr>
          <w:rFonts w:ascii="黑体"/>
        </w:rPr>
      </w:pPr>
    </w:p>
    <w:sectPr>
      <w:footerReference r:id="rId11" w:type="default"/>
      <w:footerReference r:id="rId12" w:type="even"/>
      <w:pgSz w:w="11907" w:h="16839"/>
      <w:pgMar w:top="1418" w:right="1134" w:bottom="1134" w:left="1418" w:header="1418" w:footer="851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separate"/>
    </w:r>
    <w:r>
      <w:rPr>
        <w:rStyle w:val="32"/>
      </w:rPr>
      <w:t>1</w:t>
    </w:r>
    <w:r>
      <w:rPr>
        <w:rStyle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separate"/>
    </w:r>
    <w:r>
      <w:rPr>
        <w:rStyle w:val="32"/>
      </w:rPr>
      <w:t>4</w:t>
    </w:r>
    <w:r>
      <w:rPr>
        <w:rStyle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7"/>
      <w:rPr>
        <w:rStyle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separate"/>
    </w:r>
    <w:r>
      <w:rPr>
        <w:rStyle w:val="32"/>
      </w:rPr>
      <w:t>6</w:t>
    </w:r>
    <w:r>
      <w:rPr>
        <w:rStyle w:val="3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 PAGE </w:instrText>
    </w:r>
    <w:r>
      <w:rPr>
        <w:rStyle w:val="32"/>
      </w:rPr>
      <w:fldChar w:fldCharType="separate"/>
    </w:r>
    <w:r>
      <w:rPr>
        <w:rStyle w:val="32"/>
      </w:rPr>
      <w:t>5</w:t>
    </w:r>
    <w:r>
      <w:rPr>
        <w:rStyle w:val="3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6"/>
      <w:jc w:val="right"/>
      <w:rPr>
        <w:rStyle w:val="32"/>
      </w:rPr>
    </w:pPr>
    <w:r>
      <w:rPr>
        <w:rStyle w:val="32"/>
      </w:rPr>
      <w:fldChar w:fldCharType="begin"/>
    </w:r>
    <w:r>
      <w:rPr>
        <w:rStyle w:val="32"/>
      </w:rPr>
      <w:instrText xml:space="preserve">PAGE  </w:instrText>
    </w:r>
    <w:r>
      <w:rPr>
        <w:rStyle w:val="32"/>
      </w:rPr>
      <w:fldChar w:fldCharType="separate"/>
    </w:r>
    <w:r>
      <w:rPr>
        <w:rStyle w:val="32"/>
      </w:rPr>
      <w:t>6</w:t>
    </w:r>
    <w:r>
      <w:rPr>
        <w:rStyle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8"/>
    </w:pPr>
    <w:r>
      <w:t>DB32/T ××××—2005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</w:pPr>
    <w:r>
      <w:t>DB32/T ××××—2005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9"/>
      <w:jc w:val="right"/>
    </w:pPr>
    <w:r>
      <w:t>DB32/T ××××—2005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%2.%3.%4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multilevel"/>
    <w:tmpl w:val="0AE367E9"/>
    <w:lvl w:ilvl="0" w:tentative="0">
      <w:start w:val="1"/>
      <w:numFmt w:val="none"/>
      <w:pStyle w:val="90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7E65F9"/>
    <w:multiLevelType w:val="multilevel"/>
    <w:tmpl w:val="407E65F9"/>
    <w:lvl w:ilvl="0" w:tentative="0">
      <w:start w:val="1"/>
      <w:numFmt w:val="none"/>
      <w:pStyle w:val="82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104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57C2AF5"/>
    <w:multiLevelType w:val="multilevel"/>
    <w:tmpl w:val="557C2AF5"/>
    <w:lvl w:ilvl="0" w:tentative="0">
      <w:start w:val="1"/>
      <w:numFmt w:val="decimal"/>
      <w:pStyle w:val="10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63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7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7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6CEA2025"/>
    <w:multiLevelType w:val="multilevel"/>
    <w:tmpl w:val="6CEA2025"/>
    <w:lvl w:ilvl="0" w:tentative="0">
      <w:start w:val="1"/>
      <w:numFmt w:val="none"/>
      <w:pStyle w:val="5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4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5"/>
      <w:suff w:val="nothing"/>
      <w:lvlText w:val="%1%2.%3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6DBF04F4"/>
    <w:multiLevelType w:val="multilevel"/>
    <w:tmpl w:val="6DBF04F4"/>
    <w:lvl w:ilvl="0" w:tentative="0">
      <w:start w:val="1"/>
      <w:numFmt w:val="none"/>
      <w:pStyle w:val="103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53B2E26"/>
    <w:multiLevelType w:val="multilevel"/>
    <w:tmpl w:val="753B2E26"/>
    <w:lvl w:ilvl="0" w:tentative="0">
      <w:start w:val="6"/>
      <w:numFmt w:val="decimal"/>
      <w:lvlText w:val="%1"/>
      <w:lvlJc w:val="left"/>
      <w:pPr>
        <w:ind w:left="550" w:hanging="55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50" w:hanging="550"/>
      </w:pPr>
      <w:rPr>
        <w:rFonts w:hint="default"/>
      </w:rPr>
    </w:lvl>
    <w:lvl w:ilvl="2" w:tentative="0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933334"/>
    <w:multiLevelType w:val="multilevel"/>
    <w:tmpl w:val="76933334"/>
    <w:lvl w:ilvl="0" w:tentative="0">
      <w:start w:val="1"/>
      <w:numFmt w:val="none"/>
      <w:pStyle w:val="8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1YjAxNDA2ODcwZTA2NzEwZGQxNTBiMmQxYTk2ODUifQ=="/>
  </w:docVars>
  <w:rsids>
    <w:rsidRoot w:val="00AA60A2"/>
    <w:rsid w:val="00027500"/>
    <w:rsid w:val="00041D93"/>
    <w:rsid w:val="000437F2"/>
    <w:rsid w:val="000552E3"/>
    <w:rsid w:val="000621C6"/>
    <w:rsid w:val="000D060A"/>
    <w:rsid w:val="00113020"/>
    <w:rsid w:val="00113BF4"/>
    <w:rsid w:val="00143475"/>
    <w:rsid w:val="00174E51"/>
    <w:rsid w:val="00181405"/>
    <w:rsid w:val="001905D6"/>
    <w:rsid w:val="001E7035"/>
    <w:rsid w:val="0021303A"/>
    <w:rsid w:val="0022124D"/>
    <w:rsid w:val="00254700"/>
    <w:rsid w:val="0025554D"/>
    <w:rsid w:val="002B4971"/>
    <w:rsid w:val="002D2D06"/>
    <w:rsid w:val="002E5DDE"/>
    <w:rsid w:val="003069B3"/>
    <w:rsid w:val="00331741"/>
    <w:rsid w:val="003900DF"/>
    <w:rsid w:val="003A1DD0"/>
    <w:rsid w:val="003F4EA9"/>
    <w:rsid w:val="00402E04"/>
    <w:rsid w:val="00423AAF"/>
    <w:rsid w:val="0044490F"/>
    <w:rsid w:val="00471667"/>
    <w:rsid w:val="0049207C"/>
    <w:rsid w:val="004B3CA3"/>
    <w:rsid w:val="004C5870"/>
    <w:rsid w:val="004D0994"/>
    <w:rsid w:val="004E3F3C"/>
    <w:rsid w:val="00500DF5"/>
    <w:rsid w:val="00517EC9"/>
    <w:rsid w:val="00524243"/>
    <w:rsid w:val="005562CA"/>
    <w:rsid w:val="00574890"/>
    <w:rsid w:val="00583843"/>
    <w:rsid w:val="005B510D"/>
    <w:rsid w:val="005B5CF5"/>
    <w:rsid w:val="005D155A"/>
    <w:rsid w:val="005D7E3E"/>
    <w:rsid w:val="00621996"/>
    <w:rsid w:val="00623DD3"/>
    <w:rsid w:val="00665C77"/>
    <w:rsid w:val="006A4E77"/>
    <w:rsid w:val="006A665A"/>
    <w:rsid w:val="006A688B"/>
    <w:rsid w:val="006B3F2C"/>
    <w:rsid w:val="006B6CFE"/>
    <w:rsid w:val="0070168F"/>
    <w:rsid w:val="00716C05"/>
    <w:rsid w:val="0072254F"/>
    <w:rsid w:val="00742FAD"/>
    <w:rsid w:val="00760E34"/>
    <w:rsid w:val="007B7401"/>
    <w:rsid w:val="007C2899"/>
    <w:rsid w:val="007D4803"/>
    <w:rsid w:val="0080119A"/>
    <w:rsid w:val="00821F2F"/>
    <w:rsid w:val="00825BE4"/>
    <w:rsid w:val="00842374"/>
    <w:rsid w:val="00851E5A"/>
    <w:rsid w:val="008523C5"/>
    <w:rsid w:val="00857E6D"/>
    <w:rsid w:val="00867B5A"/>
    <w:rsid w:val="00890D46"/>
    <w:rsid w:val="0089451C"/>
    <w:rsid w:val="008B2E0B"/>
    <w:rsid w:val="008F568C"/>
    <w:rsid w:val="0091085C"/>
    <w:rsid w:val="00935812"/>
    <w:rsid w:val="009838D4"/>
    <w:rsid w:val="00984C41"/>
    <w:rsid w:val="009C5697"/>
    <w:rsid w:val="009E7A72"/>
    <w:rsid w:val="00A035C9"/>
    <w:rsid w:val="00A07CB2"/>
    <w:rsid w:val="00A104D6"/>
    <w:rsid w:val="00A16CB9"/>
    <w:rsid w:val="00A66920"/>
    <w:rsid w:val="00A97252"/>
    <w:rsid w:val="00AA4E3E"/>
    <w:rsid w:val="00AA60A2"/>
    <w:rsid w:val="00AD307E"/>
    <w:rsid w:val="00AF11B9"/>
    <w:rsid w:val="00B05190"/>
    <w:rsid w:val="00B20A86"/>
    <w:rsid w:val="00B33BFC"/>
    <w:rsid w:val="00B37EF1"/>
    <w:rsid w:val="00B45F94"/>
    <w:rsid w:val="00B54E7F"/>
    <w:rsid w:val="00B635AF"/>
    <w:rsid w:val="00B638E3"/>
    <w:rsid w:val="00B73DD1"/>
    <w:rsid w:val="00B750A6"/>
    <w:rsid w:val="00B80906"/>
    <w:rsid w:val="00BB03FE"/>
    <w:rsid w:val="00BB44D5"/>
    <w:rsid w:val="00BE3CD2"/>
    <w:rsid w:val="00BE5D17"/>
    <w:rsid w:val="00C02E89"/>
    <w:rsid w:val="00C06252"/>
    <w:rsid w:val="00C24FF5"/>
    <w:rsid w:val="00C30BC7"/>
    <w:rsid w:val="00C41706"/>
    <w:rsid w:val="00C6723E"/>
    <w:rsid w:val="00C87F8A"/>
    <w:rsid w:val="00C92975"/>
    <w:rsid w:val="00C94BEC"/>
    <w:rsid w:val="00CA2DCA"/>
    <w:rsid w:val="00CA7816"/>
    <w:rsid w:val="00CB44CD"/>
    <w:rsid w:val="00CB599B"/>
    <w:rsid w:val="00D12476"/>
    <w:rsid w:val="00DE12BC"/>
    <w:rsid w:val="00DF2AB7"/>
    <w:rsid w:val="00E04B40"/>
    <w:rsid w:val="00E2228D"/>
    <w:rsid w:val="00E23F7B"/>
    <w:rsid w:val="00E24A27"/>
    <w:rsid w:val="00E31F23"/>
    <w:rsid w:val="00E40D73"/>
    <w:rsid w:val="00E5435C"/>
    <w:rsid w:val="00E55C76"/>
    <w:rsid w:val="00E760AC"/>
    <w:rsid w:val="00E83B9D"/>
    <w:rsid w:val="00EB6C53"/>
    <w:rsid w:val="00EC2FEA"/>
    <w:rsid w:val="00EE6CAB"/>
    <w:rsid w:val="00EE6E7B"/>
    <w:rsid w:val="00F61DFC"/>
    <w:rsid w:val="00F76D6B"/>
    <w:rsid w:val="00F9417E"/>
    <w:rsid w:val="00F96421"/>
    <w:rsid w:val="00FC02E4"/>
    <w:rsid w:val="00FC1C7D"/>
    <w:rsid w:val="00FC79B4"/>
    <w:rsid w:val="068A27BC"/>
    <w:rsid w:val="07494B94"/>
    <w:rsid w:val="0C84060A"/>
    <w:rsid w:val="1CF71D13"/>
    <w:rsid w:val="2EE82BE3"/>
    <w:rsid w:val="32566876"/>
    <w:rsid w:val="36166CD5"/>
    <w:rsid w:val="36BF75A2"/>
    <w:rsid w:val="39227C90"/>
    <w:rsid w:val="3CDD661B"/>
    <w:rsid w:val="46F45479"/>
    <w:rsid w:val="484950C7"/>
    <w:rsid w:val="4B585497"/>
    <w:rsid w:val="530E0863"/>
    <w:rsid w:val="57A37ABE"/>
    <w:rsid w:val="58317DEB"/>
    <w:rsid w:val="5EAB19DE"/>
    <w:rsid w:val="72D03C09"/>
    <w:rsid w:val="75046CBC"/>
    <w:rsid w:val="79144124"/>
    <w:rsid w:val="79C81F7E"/>
    <w:rsid w:val="7B15508E"/>
    <w:rsid w:val="7C940A4F"/>
    <w:rsid w:val="7DB75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pt" color="#800008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semiHidden="0" w:name="List"/>
    <w:lsdException w:uiPriority="0" w:name="List Bullet"/>
    <w:lsdException w:uiPriority="0" w:name="List Number"/>
    <w:lsdException w:uiPriority="0" w:semiHidden="0" w:name="List 2"/>
    <w:lsdException w:uiPriority="0" w:semiHidden="0" w:name="List 3"/>
    <w:lsdException w:unhideWhenUsed="0" w:uiPriority="0" w:semiHidden="0" w:name="List 4"/>
    <w:lsdException w:unhideWhenUsed="0" w:uiPriority="0" w:semiHidden="0" w:name="List 5"/>
    <w:lsdException w:uiPriority="0" w:semiHidden="0" w:name="List Bullet 2"/>
    <w:lsdException w:uiPriority="0" w:semiHidden="0" w:name="List Bullet 3"/>
    <w:lsdException w:uiPriority="0" w:semiHidden="0" w:name="List Bullet 4"/>
    <w:lsdException w:uiPriority="0" w:semiHidden="0" w:name="List Bullet 5"/>
    <w:lsdException w:uiPriority="0" w:semiHidden="0" w:name="List Number 2"/>
    <w:lsdException w:uiPriority="0" w:semiHidden="0" w:name="List Number 3"/>
    <w:lsdException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semiHidden="0" w:name="Body Text 3"/>
    <w:lsdException w:uiPriority="0" w:semiHidden="0" w:name="Body Text Indent 2"/>
    <w:lsdException w:uiPriority="0" w:semiHidden="0" w:name="Body Text Indent 3"/>
    <w:lsdException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unhideWhenUsed/>
    <w:qFormat/>
    <w:uiPriority w:val="0"/>
    <w:pPr>
      <w:jc w:val="left"/>
    </w:pPr>
  </w:style>
  <w:style w:type="paragraph" w:styleId="19">
    <w:name w:val="HTML Address"/>
    <w:basedOn w:val="1"/>
    <w:qFormat/>
    <w:uiPriority w:val="0"/>
    <w:rPr>
      <w:i/>
      <w:iCs/>
    </w:rPr>
  </w:style>
  <w:style w:type="paragraph" w:styleId="20">
    <w:name w:val="toc 8"/>
    <w:basedOn w:val="11"/>
    <w:next w:val="1"/>
    <w:semiHidden/>
    <w:qFormat/>
    <w:uiPriority w:val="0"/>
  </w:style>
  <w:style w:type="paragraph" w:styleId="21">
    <w:name w:val="Date"/>
    <w:basedOn w:val="1"/>
    <w:next w:val="1"/>
    <w:qFormat/>
    <w:uiPriority w:val="0"/>
    <w:pPr>
      <w:ind w:left="100" w:leftChars="2500"/>
    </w:pPr>
  </w:style>
  <w:style w:type="paragraph" w:styleId="22">
    <w:name w:val="Balloon Text"/>
    <w:basedOn w:val="1"/>
    <w:semiHidden/>
    <w:qFormat/>
    <w:uiPriority w:val="0"/>
    <w:rPr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6">
    <w:name w:val="toc 9"/>
    <w:basedOn w:val="20"/>
    <w:next w:val="1"/>
    <w:semiHidden/>
    <w:qFormat/>
    <w:uiPriority w:val="0"/>
  </w:style>
  <w:style w:type="paragraph" w:styleId="27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0">
    <w:name w:val="Table Grid"/>
    <w:basedOn w:val="29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3">
    <w:name w:val="HTML Definition"/>
    <w:basedOn w:val="31"/>
    <w:qFormat/>
    <w:uiPriority w:val="0"/>
    <w:rPr>
      <w:i/>
      <w:iCs/>
    </w:rPr>
  </w:style>
  <w:style w:type="character" w:styleId="34">
    <w:name w:val="HTML Typewriter"/>
    <w:basedOn w:val="31"/>
    <w:qFormat/>
    <w:uiPriority w:val="0"/>
    <w:rPr>
      <w:rFonts w:ascii="Courier New" w:hAnsi="Courier New"/>
      <w:sz w:val="20"/>
      <w:szCs w:val="20"/>
    </w:rPr>
  </w:style>
  <w:style w:type="character" w:styleId="35">
    <w:name w:val="HTML Acronym"/>
    <w:basedOn w:val="31"/>
    <w:qFormat/>
    <w:uiPriority w:val="0"/>
  </w:style>
  <w:style w:type="character" w:styleId="36">
    <w:name w:val="HTML Variable"/>
    <w:basedOn w:val="31"/>
    <w:qFormat/>
    <w:uiPriority w:val="0"/>
    <w:rPr>
      <w:i/>
      <w:iCs/>
    </w:rPr>
  </w:style>
  <w:style w:type="character" w:styleId="37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38">
    <w:name w:val="HTML Code"/>
    <w:basedOn w:val="31"/>
    <w:qFormat/>
    <w:uiPriority w:val="0"/>
    <w:rPr>
      <w:rFonts w:ascii="Courier New" w:hAnsi="Courier New"/>
      <w:sz w:val="20"/>
      <w:szCs w:val="20"/>
    </w:rPr>
  </w:style>
  <w:style w:type="character" w:styleId="39">
    <w:name w:val="annotation reference"/>
    <w:basedOn w:val="31"/>
    <w:semiHidden/>
    <w:unhideWhenUsed/>
    <w:qFormat/>
    <w:uiPriority w:val="0"/>
    <w:rPr>
      <w:sz w:val="21"/>
      <w:szCs w:val="21"/>
    </w:rPr>
  </w:style>
  <w:style w:type="character" w:styleId="40">
    <w:name w:val="HTML Cite"/>
    <w:basedOn w:val="31"/>
    <w:qFormat/>
    <w:uiPriority w:val="0"/>
    <w:rPr>
      <w:i/>
      <w:iCs/>
    </w:rPr>
  </w:style>
  <w:style w:type="character" w:styleId="41">
    <w:name w:val="footnote reference"/>
    <w:basedOn w:val="31"/>
    <w:semiHidden/>
    <w:qFormat/>
    <w:uiPriority w:val="0"/>
    <w:rPr>
      <w:vertAlign w:val="superscript"/>
    </w:rPr>
  </w:style>
  <w:style w:type="character" w:styleId="42">
    <w:name w:val="HTML Keyboard"/>
    <w:basedOn w:val="31"/>
    <w:qFormat/>
    <w:uiPriority w:val="0"/>
    <w:rPr>
      <w:rFonts w:ascii="Courier New" w:hAnsi="Courier New"/>
      <w:sz w:val="20"/>
      <w:szCs w:val="20"/>
    </w:rPr>
  </w:style>
  <w:style w:type="character" w:styleId="43">
    <w:name w:val="HTML Sample"/>
    <w:basedOn w:val="31"/>
    <w:qFormat/>
    <w:uiPriority w:val="0"/>
    <w:rPr>
      <w:rFonts w:ascii="Courier New" w:hAnsi="Courier New"/>
    </w:rPr>
  </w:style>
  <w:style w:type="paragraph" w:customStyle="1" w:styleId="4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45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46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9">
    <w:name w:val="标准书眉_偶数页"/>
    <w:basedOn w:val="48"/>
    <w:next w:val="1"/>
    <w:qFormat/>
    <w:uiPriority w:val="0"/>
    <w:pPr>
      <w:jc w:val="left"/>
    </w:pPr>
  </w:style>
  <w:style w:type="paragraph" w:customStyle="1" w:styleId="5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1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2">
    <w:name w:val="参考文献、索引标题"/>
    <w:basedOn w:val="51"/>
    <w:next w:val="1"/>
    <w:qFormat/>
    <w:uiPriority w:val="0"/>
    <w:pPr>
      <w:numPr>
        <w:numId w:val="0"/>
      </w:numPr>
      <w:spacing w:after="200"/>
    </w:pPr>
    <w:rPr>
      <w:sz w:val="21"/>
    </w:rPr>
  </w:style>
  <w:style w:type="paragraph" w:customStyle="1" w:styleId="53">
    <w:name w:val="段"/>
    <w:link w:val="10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章标题"/>
    <w:next w:val="53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5">
    <w:name w:val="一级条标题"/>
    <w:basedOn w:val="54"/>
    <w:next w:val="53"/>
    <w:qFormat/>
    <w:uiPriority w:val="0"/>
    <w:pPr>
      <w:numPr>
        <w:ilvl w:val="2"/>
      </w:numPr>
      <w:spacing w:beforeLines="0" w:afterLines="0"/>
      <w:ind w:left="426"/>
      <w:outlineLvl w:val="2"/>
    </w:pPr>
  </w:style>
  <w:style w:type="paragraph" w:customStyle="1" w:styleId="56">
    <w:name w:val="二级条标题"/>
    <w:basedOn w:val="55"/>
    <w:next w:val="53"/>
    <w:qFormat/>
    <w:uiPriority w:val="0"/>
    <w:pPr>
      <w:numPr>
        <w:ilvl w:val="3"/>
      </w:numPr>
      <w:outlineLvl w:val="3"/>
    </w:pPr>
  </w:style>
  <w:style w:type="paragraph" w:customStyle="1" w:styleId="57">
    <w:name w:val="二级无标题条"/>
    <w:basedOn w:val="1"/>
    <w:qFormat/>
    <w:uiPriority w:val="0"/>
    <w:pPr>
      <w:numPr>
        <w:ilvl w:val="3"/>
        <w:numId w:val="2"/>
      </w:numPr>
    </w:pPr>
  </w:style>
  <w:style w:type="character" w:customStyle="1" w:styleId="58">
    <w:name w:val="发布"/>
    <w:basedOn w:val="31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59">
    <w:name w:val="发布部门"/>
    <w:next w:val="53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6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2">
    <w:name w:val="封面标准号2"/>
    <w:basedOn w:val="61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3">
    <w:name w:val="封面标准代替信息"/>
    <w:basedOn w:val="62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6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67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6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附录标识"/>
    <w:basedOn w:val="51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71">
    <w:name w:val="附录表标题"/>
    <w:next w:val="53"/>
    <w:qFormat/>
    <w:uiPriority w:val="0"/>
    <w:p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附录章标题"/>
    <w:next w:val="53"/>
    <w:qFormat/>
    <w:uiPriority w:val="0"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3">
    <w:name w:val="附录一级条标题"/>
    <w:basedOn w:val="72"/>
    <w:next w:val="53"/>
    <w:qFormat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74">
    <w:name w:val="附录二级条标题"/>
    <w:basedOn w:val="73"/>
    <w:next w:val="53"/>
    <w:qFormat/>
    <w:uiPriority w:val="0"/>
    <w:pPr>
      <w:numPr>
        <w:ilvl w:val="3"/>
      </w:numPr>
      <w:outlineLvl w:val="3"/>
    </w:pPr>
  </w:style>
  <w:style w:type="paragraph" w:customStyle="1" w:styleId="75">
    <w:name w:val="附录三级条标题"/>
    <w:basedOn w:val="74"/>
    <w:next w:val="53"/>
    <w:qFormat/>
    <w:uiPriority w:val="0"/>
    <w:pPr>
      <w:numPr>
        <w:ilvl w:val="4"/>
      </w:numPr>
      <w:outlineLvl w:val="4"/>
    </w:pPr>
  </w:style>
  <w:style w:type="paragraph" w:customStyle="1" w:styleId="76">
    <w:name w:val="附录四级条标题"/>
    <w:basedOn w:val="75"/>
    <w:next w:val="53"/>
    <w:qFormat/>
    <w:uiPriority w:val="0"/>
    <w:pPr>
      <w:numPr>
        <w:ilvl w:val="5"/>
      </w:numPr>
      <w:outlineLvl w:val="5"/>
    </w:pPr>
  </w:style>
  <w:style w:type="paragraph" w:customStyle="1" w:styleId="77">
    <w:name w:val="附录图标题"/>
    <w:next w:val="53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8">
    <w:name w:val="附录五级条标题"/>
    <w:basedOn w:val="76"/>
    <w:next w:val="53"/>
    <w:qFormat/>
    <w:uiPriority w:val="0"/>
    <w:pPr>
      <w:numPr>
        <w:ilvl w:val="6"/>
      </w:numPr>
      <w:outlineLvl w:val="6"/>
    </w:pPr>
  </w:style>
  <w:style w:type="character" w:customStyle="1" w:styleId="79">
    <w:name w:val="EmailStyle62"/>
    <w:basedOn w:val="31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80">
    <w:name w:val="EmailStyle63"/>
    <w:basedOn w:val="31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81">
    <w:name w:val="列项——"/>
    <w:qFormat/>
    <w:uiPriority w:val="0"/>
    <w:pPr>
      <w:widowControl w:val="0"/>
      <w:numPr>
        <w:ilvl w:val="0"/>
        <w:numId w:val="4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列项·"/>
    <w:qFormat/>
    <w:uiPriority w:val="0"/>
    <w:pPr>
      <w:numPr>
        <w:ilvl w:val="0"/>
        <w:numId w:val="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目次、标准名称标题"/>
    <w:basedOn w:val="51"/>
    <w:next w:val="53"/>
    <w:qFormat/>
    <w:uiPriority w:val="0"/>
    <w:pPr>
      <w:numPr>
        <w:numId w:val="0"/>
      </w:numPr>
      <w:spacing w:line="460" w:lineRule="exact"/>
    </w:pPr>
  </w:style>
  <w:style w:type="paragraph" w:customStyle="1" w:styleId="8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5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86">
    <w:name w:val="其他发布部门"/>
    <w:basedOn w:val="59"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87">
    <w:name w:val="三级条标题"/>
    <w:basedOn w:val="56"/>
    <w:next w:val="53"/>
    <w:qFormat/>
    <w:uiPriority w:val="0"/>
    <w:pPr>
      <w:numPr>
        <w:ilvl w:val="4"/>
      </w:numPr>
      <w:outlineLvl w:val="4"/>
    </w:pPr>
  </w:style>
  <w:style w:type="paragraph" w:customStyle="1" w:styleId="88">
    <w:name w:val="三级无标题条"/>
    <w:basedOn w:val="1"/>
    <w:qFormat/>
    <w:uiPriority w:val="0"/>
    <w:pPr>
      <w:numPr>
        <w:ilvl w:val="4"/>
        <w:numId w:val="2"/>
      </w:numPr>
    </w:pPr>
  </w:style>
  <w:style w:type="paragraph" w:customStyle="1" w:styleId="89">
    <w:name w:val="实施日期"/>
    <w:basedOn w:val="60"/>
    <w:qFormat/>
    <w:uiPriority w:val="0"/>
    <w:pPr>
      <w:framePr w:hSpace="0" w:wrap="around" w:xAlign="right"/>
      <w:jc w:val="right"/>
    </w:pPr>
  </w:style>
  <w:style w:type="paragraph" w:customStyle="1" w:styleId="90">
    <w:name w:val="示例"/>
    <w:next w:val="53"/>
    <w:qFormat/>
    <w:uiPriority w:val="0"/>
    <w:pPr>
      <w:numPr>
        <w:ilvl w:val="0"/>
        <w:numId w:val="6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1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四级条标题"/>
    <w:basedOn w:val="87"/>
    <w:next w:val="53"/>
    <w:qFormat/>
    <w:uiPriority w:val="0"/>
    <w:pPr>
      <w:numPr>
        <w:ilvl w:val="5"/>
      </w:numPr>
      <w:outlineLvl w:val="5"/>
    </w:pPr>
  </w:style>
  <w:style w:type="paragraph" w:customStyle="1" w:styleId="93">
    <w:name w:val="四级无标题条"/>
    <w:basedOn w:val="1"/>
    <w:qFormat/>
    <w:uiPriority w:val="0"/>
    <w:pPr>
      <w:numPr>
        <w:ilvl w:val="5"/>
        <w:numId w:val="2"/>
      </w:numPr>
    </w:pPr>
  </w:style>
  <w:style w:type="paragraph" w:customStyle="1" w:styleId="94">
    <w:name w:val="条文脚注"/>
    <w:basedOn w:val="25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5">
    <w:name w:val="图表脚注"/>
    <w:next w:val="5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97">
    <w:name w:val="无标题条"/>
    <w:next w:val="53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8">
    <w:name w:val="五级条标题"/>
    <w:basedOn w:val="92"/>
    <w:next w:val="53"/>
    <w:qFormat/>
    <w:uiPriority w:val="0"/>
    <w:pPr>
      <w:numPr>
        <w:ilvl w:val="6"/>
      </w:numPr>
      <w:outlineLvl w:val="6"/>
    </w:pPr>
  </w:style>
  <w:style w:type="paragraph" w:customStyle="1" w:styleId="99">
    <w:name w:val="五级无标题条"/>
    <w:basedOn w:val="1"/>
    <w:qFormat/>
    <w:uiPriority w:val="0"/>
    <w:pPr>
      <w:numPr>
        <w:ilvl w:val="6"/>
        <w:numId w:val="2"/>
      </w:numPr>
    </w:pPr>
  </w:style>
  <w:style w:type="paragraph" w:customStyle="1" w:styleId="100">
    <w:name w:val="一级无标题条"/>
    <w:basedOn w:val="1"/>
    <w:qFormat/>
    <w:uiPriority w:val="0"/>
    <w:pPr>
      <w:numPr>
        <w:ilvl w:val="2"/>
        <w:numId w:val="2"/>
      </w:numPr>
    </w:pPr>
  </w:style>
  <w:style w:type="paragraph" w:customStyle="1" w:styleId="101">
    <w:name w:val="正文表标题"/>
    <w:next w:val="53"/>
    <w:qFormat/>
    <w:uiPriority w:val="0"/>
    <w:pPr>
      <w:numPr>
        <w:ilvl w:val="0"/>
        <w:numId w:val="7"/>
      </w:numPr>
      <w:ind w:left="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正文图标题"/>
    <w:next w:val="53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注："/>
    <w:next w:val="53"/>
    <w:qFormat/>
    <w:uiPriority w:val="0"/>
    <w:pPr>
      <w:widowControl w:val="0"/>
      <w:numPr>
        <w:ilvl w:val="0"/>
        <w:numId w:val="9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注×："/>
    <w:qFormat/>
    <w:uiPriority w:val="0"/>
    <w:pPr>
      <w:widowControl w:val="0"/>
      <w:numPr>
        <w:ilvl w:val="0"/>
        <w:numId w:val="10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5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6">
    <w:name w:val="段 Char"/>
    <w:link w:val="53"/>
    <w:qFormat/>
    <w:uiPriority w:val="0"/>
    <w:rPr>
      <w:rFonts w:ascii="宋体"/>
      <w:sz w:val="21"/>
    </w:rPr>
  </w:style>
  <w:style w:type="character" w:customStyle="1" w:styleId="107">
    <w:name w:val="段 Char Char"/>
    <w:basedOn w:val="31"/>
    <w:qFormat/>
    <w:uiPriority w:val="0"/>
    <w:rPr>
      <w:rFonts w:ascii="宋体"/>
      <w:sz w:val="21"/>
      <w:lang w:val="en-US" w:eastAsia="zh-CN" w:bidi="ar-SA"/>
    </w:rPr>
  </w:style>
  <w:style w:type="paragraph" w:customStyle="1" w:styleId="10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C0253-98A0-480D-887C-D71E19E00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Tds.dot</Template>
  <Company>中国标准研究中心</Company>
  <Pages>7</Pages>
  <Words>2131</Words>
  <Characters>2559</Characters>
  <Lines>18</Lines>
  <Paragraphs>5</Paragraphs>
  <TotalTime>0</TotalTime>
  <ScaleCrop>false</ScaleCrop>
  <LinksUpToDate>false</LinksUpToDate>
  <CharactersWithSpaces>2639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2023-05-08T08:30:00Z</dcterms:created>
  <dc:creator>lxl</dc:creator>
  <cp:lastModifiedBy>唐华超</cp:lastModifiedBy>
  <cp:lastPrinted>2007-01-25T01:28:00Z</cp:lastPrinted>
  <dcterms:modified xsi:type="dcterms:W3CDTF">2023-11-13T08:30:35Z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5BAEB695C5B34D0BB2CB6A228818ED6B_13</vt:lpwstr>
  </property>
</Properties>
</file>