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河源市参加第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届广东省中小学青年教师教学能力大赛推荐人选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一、学前教育组</w:t>
      </w:r>
    </w:p>
    <w:tbl>
      <w:tblPr>
        <w:tblStyle w:val="3"/>
        <w:tblW w:w="998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33"/>
        <w:gridCol w:w="1200"/>
        <w:gridCol w:w="945"/>
        <w:gridCol w:w="915"/>
        <w:gridCol w:w="927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陈思雨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25</w:t>
            </w: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源城区机关第三幼儿园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黄宝燕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33</w:t>
            </w: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池迎春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和平县阳明中心幼儿园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二、小学教育组</w:t>
      </w:r>
    </w:p>
    <w:tbl>
      <w:tblPr>
        <w:tblStyle w:val="3"/>
        <w:tblW w:w="999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53"/>
        <w:gridCol w:w="1182"/>
        <w:gridCol w:w="941"/>
        <w:gridCol w:w="921"/>
        <w:gridCol w:w="931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曾晓燕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34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邓俏儿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27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刘丽桃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33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12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源城区康宁路小学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黄定定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34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冯子程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33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杨芬芬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32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谢样能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32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紫金县城第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占露露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36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碧桂园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刘世达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28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河源市源城区榄坝小学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谢思燕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36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15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龙川县老隆镇第二小学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32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河源碧桂园学校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三、初中教育组</w:t>
      </w:r>
    </w:p>
    <w:tbl>
      <w:tblPr>
        <w:tblStyle w:val="3"/>
        <w:tblW w:w="999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53"/>
        <w:gridCol w:w="1182"/>
        <w:gridCol w:w="941"/>
        <w:gridCol w:w="921"/>
        <w:gridCol w:w="931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程桂芳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32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赖思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29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7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钟健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37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陈玉宇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钟永彬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34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邓小青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37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龙川县老隆镇维嘉学校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徐金婵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35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陈思嫚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28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源城区高新区实验学校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范林风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7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东源县黄田镇中心校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游军权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34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陈文俊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33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邓思婕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28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河源市正德中学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line="480" w:lineRule="auto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34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河源市源城区雅居乐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林峰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28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河源市正德中学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曾婷婷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龙川县第一中学初中部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四、高中教育组</w:t>
      </w:r>
    </w:p>
    <w:tbl>
      <w:tblPr>
        <w:tblStyle w:val="3"/>
        <w:tblW w:w="999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53"/>
        <w:gridCol w:w="1182"/>
        <w:gridCol w:w="941"/>
        <w:gridCol w:w="921"/>
        <w:gridCol w:w="931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曾利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37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13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29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河源市龙川宏图学校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黄禹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36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13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黄纹纹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36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郭茶花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37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12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广州大学附属东江中学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廖文媛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31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紫金县中山高级中学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钟蕾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35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12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河源市源城区东埔中学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杨小苑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32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骆浩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31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江东新区古竹中学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赖美娟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39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16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广州大学附属东江中学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黄琴琴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和平县福和高级中学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温帝豪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29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杨嘉月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33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蔡芝玉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周健康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27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叶振华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26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龙川县实验中学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五、中职教育组</w:t>
      </w:r>
    </w:p>
    <w:tbl>
      <w:tblPr>
        <w:tblStyle w:val="3"/>
        <w:tblW w:w="999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53"/>
        <w:gridCol w:w="1182"/>
        <w:gridCol w:w="941"/>
        <w:gridCol w:w="921"/>
        <w:gridCol w:w="931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思想政治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叶珊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语文历史英语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曹灵敏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教育体育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钟少玲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电子信息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王益珊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财经商贸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陈春秒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和平县职业技术学校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装备制造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郑晓彤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交运土建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吴立刚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医药农林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黄文娟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艺术旅游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古嘉宾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数理化及其他综合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黎冰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河源市职业技术学校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六、特殊教育组</w:t>
      </w:r>
    </w:p>
    <w:tbl>
      <w:tblPr>
        <w:tblStyle w:val="3"/>
        <w:tblW w:w="998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50"/>
        <w:gridCol w:w="1180"/>
        <w:gridCol w:w="940"/>
        <w:gridCol w:w="920"/>
        <w:gridCol w:w="93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绘画与手工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赵旸旸</w:t>
            </w:r>
          </w:p>
        </w:tc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和平县和爱学校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七、班主任组</w:t>
      </w:r>
    </w:p>
    <w:tbl>
      <w:tblPr>
        <w:tblStyle w:val="3"/>
        <w:tblW w:w="998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50"/>
        <w:gridCol w:w="1180"/>
        <w:gridCol w:w="940"/>
        <w:gridCol w:w="920"/>
        <w:gridCol w:w="93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11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小学组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叶淑文</w:t>
            </w:r>
          </w:p>
        </w:tc>
        <w:tc>
          <w:tcPr>
            <w:tcW w:w="94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源城区高莲小学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黄思洁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河源市广河外国语学校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高中组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温珊珊</w:t>
            </w:r>
          </w:p>
        </w:tc>
        <w:tc>
          <w:tcPr>
            <w:tcW w:w="9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中职组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邓矛</w:t>
            </w:r>
          </w:p>
        </w:tc>
        <w:tc>
          <w:tcPr>
            <w:tcW w:w="9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河源理工学校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361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YzU0NmFiNjBiN2FlNGVjNWUzMzJjOTdmOGRjNzMifQ=="/>
  </w:docVars>
  <w:rsids>
    <w:rsidRoot w:val="00000000"/>
    <w:rsid w:val="02D9429A"/>
    <w:rsid w:val="051B097E"/>
    <w:rsid w:val="30CA0159"/>
    <w:rsid w:val="31472E98"/>
    <w:rsid w:val="36FF5E07"/>
    <w:rsid w:val="4EC73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河源市教育局</Company>
  <Pages>4</Pages>
  <Words>1276</Words>
  <Characters>1379</Characters>
  <Lines>0</Lines>
  <Paragraphs>0</Paragraphs>
  <TotalTime>1</TotalTime>
  <ScaleCrop>false</ScaleCrop>
  <LinksUpToDate>false</LinksUpToDate>
  <CharactersWithSpaces>1379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2023-10-11T18:57:00Z</dcterms:created>
  <dc:creator>钟佳欣</dc:creator>
  <cp:lastModifiedBy>钟佳欣</cp:lastModifiedBy>
  <dcterms:modified xsi:type="dcterms:W3CDTF">2023-10-10T08:36:55Z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4206742D285140E4B9D4C8CF9B99270C_13</vt:lpwstr>
  </property>
</Properties>
</file>