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河源市</w:t>
      </w:r>
      <w:r>
        <w:rPr>
          <w:rFonts w:hint="eastAsia" w:ascii="方正小标宋简体" w:eastAsia="方正小标宋简体"/>
          <w:color w:val="auto"/>
          <w:sz w:val="44"/>
          <w:szCs w:val="44"/>
        </w:rPr>
        <w:t>市场监督管理局关于印发2020年</w:t>
      </w:r>
    </w:p>
    <w:p>
      <w:pPr>
        <w:spacing w:line="60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河源市</w:t>
      </w:r>
      <w:r>
        <w:rPr>
          <w:rFonts w:hint="eastAsia" w:ascii="方正小标宋简体" w:eastAsia="方正小标宋简体"/>
          <w:color w:val="auto"/>
          <w:sz w:val="44"/>
          <w:szCs w:val="44"/>
        </w:rPr>
        <w:t>食品安全监督抽检计划的通知</w:t>
      </w:r>
    </w:p>
    <w:p>
      <w:pPr>
        <w:spacing w:line="600" w:lineRule="exact"/>
        <w:jc w:val="center"/>
        <w:rPr>
          <w:rFonts w:hint="eastAsia" w:ascii="方正小标宋简体" w:eastAsia="方正小标宋简体"/>
          <w:color w:val="auto"/>
          <w:sz w:val="44"/>
          <w:szCs w:val="44"/>
        </w:rPr>
      </w:pPr>
    </w:p>
    <w:p>
      <w:pPr>
        <w:spacing w:line="360" w:lineRule="auto"/>
        <w:jc w:val="both"/>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各</w:t>
      </w:r>
      <w:r>
        <w:rPr>
          <w:rFonts w:hint="default" w:ascii="Times New Roman" w:hAnsi="Times New Roman" w:cs="Times New Roman"/>
          <w:color w:val="auto"/>
          <w:szCs w:val="32"/>
          <w:lang w:eastAsia="zh-CN"/>
        </w:rPr>
        <w:t>县区</w:t>
      </w:r>
      <w:r>
        <w:rPr>
          <w:rFonts w:hint="default" w:ascii="Times New Roman" w:hAnsi="Times New Roman" w:eastAsia="仿宋_GB2312" w:cs="Times New Roman"/>
          <w:color w:val="auto"/>
          <w:szCs w:val="32"/>
        </w:rPr>
        <w:t>市场监督管理局</w:t>
      </w:r>
      <w:r>
        <w:rPr>
          <w:rFonts w:hint="default" w:ascii="Times New Roman" w:hAnsi="Times New Roman" w:eastAsia="仿宋_GB2312" w:cs="Times New Roman"/>
          <w:color w:val="auto"/>
          <w:szCs w:val="32"/>
          <w:lang w:eastAsia="zh-CN"/>
        </w:rPr>
        <w:t>，</w:t>
      </w:r>
      <w:r>
        <w:rPr>
          <w:rFonts w:hint="default" w:ascii="Times New Roman" w:hAnsi="Times New Roman" w:cs="Times New Roman"/>
          <w:color w:val="auto"/>
          <w:szCs w:val="32"/>
          <w:lang w:eastAsia="zh-CN"/>
        </w:rPr>
        <w:t>市局机关各科室、直属各分局，市食品检验所</w:t>
      </w:r>
      <w:r>
        <w:rPr>
          <w:rFonts w:hint="default" w:ascii="Times New Roman" w:hAnsi="Times New Roman" w:eastAsia="仿宋_GB2312" w:cs="Times New Roman"/>
          <w:color w:val="auto"/>
          <w:szCs w:val="32"/>
        </w:rPr>
        <w:t>：</w:t>
      </w:r>
    </w:p>
    <w:p>
      <w:pPr>
        <w:spacing w:line="360" w:lineRule="auto"/>
        <w:ind w:firstLine="640"/>
        <w:jc w:val="both"/>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rPr>
        <w:t>为</w:t>
      </w:r>
      <w:r>
        <w:rPr>
          <w:rFonts w:hint="default" w:ascii="Times New Roman" w:hAnsi="Times New Roman" w:eastAsia="仿宋_GB2312" w:cs="Times New Roman"/>
          <w:color w:val="auto"/>
          <w:lang w:eastAsia="zh-CN"/>
        </w:rPr>
        <w:t>规范</w:t>
      </w:r>
      <w:r>
        <w:rPr>
          <w:rFonts w:hint="default" w:ascii="Times New Roman" w:hAnsi="Times New Roman" w:eastAsia="仿宋_GB2312" w:cs="Times New Roman"/>
          <w:color w:val="auto"/>
        </w:rPr>
        <w:t>食品安全抽检工作，</w:t>
      </w:r>
      <w:r>
        <w:rPr>
          <w:rFonts w:hint="default" w:ascii="Times New Roman" w:hAnsi="Times New Roman" w:eastAsia="仿宋_GB2312" w:cs="Times New Roman"/>
          <w:color w:val="auto"/>
          <w:lang w:eastAsia="zh-CN"/>
        </w:rPr>
        <w:t>加强</w:t>
      </w:r>
      <w:r>
        <w:rPr>
          <w:rFonts w:hint="default" w:ascii="Times New Roman" w:hAnsi="Times New Roman" w:eastAsia="仿宋_GB2312" w:cs="Times New Roman"/>
          <w:color w:val="auto"/>
          <w:szCs w:val="32"/>
        </w:rPr>
        <w:t>食品安全</w:t>
      </w:r>
      <w:r>
        <w:rPr>
          <w:rFonts w:hint="default" w:ascii="Times New Roman" w:hAnsi="Times New Roman" w:eastAsia="仿宋_GB2312" w:cs="Times New Roman"/>
          <w:color w:val="auto"/>
          <w:szCs w:val="32"/>
          <w:lang w:eastAsia="zh-CN"/>
        </w:rPr>
        <w:t>监督管理</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保障公众身体健康和生命安全</w:t>
      </w:r>
      <w:r>
        <w:rPr>
          <w:rFonts w:hint="default" w:ascii="Times New Roman" w:hAnsi="Times New Roman" w:eastAsia="仿宋_GB2312" w:cs="Times New Roman"/>
          <w:color w:val="auto"/>
        </w:rPr>
        <w:t>，根据《中华人民共和国食品安全法》有关规定，</w:t>
      </w:r>
      <w:r>
        <w:rPr>
          <w:rFonts w:hint="default" w:ascii="Times New Roman" w:hAnsi="Times New Roman" w:eastAsia="仿宋_GB2312" w:cs="Times New Roman"/>
          <w:color w:val="auto"/>
          <w:szCs w:val="32"/>
        </w:rPr>
        <w:t>结合</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广东省市场监督管理局关于印发2020年广东省食品安全监督抽检计划的通知</w:t>
      </w:r>
      <w:r>
        <w:rPr>
          <w:rFonts w:hint="default" w:ascii="Times New Roman" w:hAnsi="Times New Roman" w:cs="Times New Roman"/>
          <w:color w:val="auto"/>
          <w:szCs w:val="32"/>
          <w:lang w:eastAsia="zh-CN"/>
        </w:rPr>
        <w:t>》（</w:t>
      </w:r>
      <w:r>
        <w:rPr>
          <w:rFonts w:hint="default" w:ascii="Times New Roman" w:hAnsi="Times New Roman" w:cs="Times New Roman"/>
          <w:szCs w:val="30"/>
          <w:lang w:eastAsia="zh-CN"/>
        </w:rPr>
        <w:t>粤市监协调〔2020〕42号）的工作部署要求</w:t>
      </w:r>
      <w:r>
        <w:rPr>
          <w:rFonts w:hint="default" w:ascii="Times New Roman" w:hAnsi="Times New Roman" w:eastAsia="仿宋_GB2312" w:cs="Times New Roman"/>
          <w:color w:val="auto"/>
          <w:szCs w:val="32"/>
        </w:rPr>
        <w:t>，</w:t>
      </w:r>
      <w:r>
        <w:rPr>
          <w:rFonts w:hint="default" w:ascii="Times New Roman" w:hAnsi="Times New Roman" w:cs="Times New Roman"/>
          <w:color w:val="auto"/>
          <w:szCs w:val="32"/>
          <w:lang w:eastAsia="zh-CN"/>
        </w:rPr>
        <w:t>市</w:t>
      </w:r>
      <w:r>
        <w:rPr>
          <w:rFonts w:hint="default" w:ascii="Times New Roman" w:hAnsi="Times New Roman" w:eastAsia="仿宋_GB2312" w:cs="Times New Roman"/>
          <w:color w:val="auto"/>
          <w:szCs w:val="32"/>
        </w:rPr>
        <w:t>局</w:t>
      </w:r>
      <w:r>
        <w:rPr>
          <w:rFonts w:hint="default" w:ascii="Times New Roman" w:hAnsi="Times New Roman" w:eastAsia="仿宋_GB2312" w:cs="Times New Roman"/>
          <w:color w:val="auto"/>
          <w:szCs w:val="32"/>
          <w:lang w:eastAsia="zh-CN"/>
        </w:rPr>
        <w:t>组织</w:t>
      </w:r>
      <w:r>
        <w:rPr>
          <w:rFonts w:hint="default" w:ascii="Times New Roman" w:hAnsi="Times New Roman" w:eastAsia="仿宋_GB2312" w:cs="Times New Roman"/>
          <w:color w:val="auto"/>
          <w:szCs w:val="32"/>
        </w:rPr>
        <w:t>制定了《2020年</w:t>
      </w:r>
      <w:r>
        <w:rPr>
          <w:rFonts w:hint="default" w:ascii="Times New Roman" w:hAnsi="Times New Roman" w:cs="Times New Roman"/>
          <w:color w:val="auto"/>
          <w:szCs w:val="32"/>
          <w:lang w:eastAsia="zh-CN"/>
        </w:rPr>
        <w:t>河源市</w:t>
      </w:r>
      <w:r>
        <w:rPr>
          <w:rFonts w:hint="default" w:ascii="Times New Roman" w:hAnsi="Times New Roman" w:eastAsia="仿宋_GB2312" w:cs="Times New Roman"/>
          <w:color w:val="auto"/>
          <w:szCs w:val="32"/>
        </w:rPr>
        <w:t>食品安全监督抽检计划》</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现印发给你们，请遵照执行。</w:t>
      </w:r>
    </w:p>
    <w:p>
      <w:pPr>
        <w:spacing w:line="360" w:lineRule="auto"/>
        <w:ind w:firstLine="640"/>
        <w:jc w:val="left"/>
        <w:rPr>
          <w:rFonts w:hint="default" w:ascii="Times New Roman" w:hAnsi="Times New Roman" w:eastAsia="仿宋_GB2312" w:cs="Times New Roman"/>
          <w:color w:val="auto"/>
          <w:szCs w:val="32"/>
        </w:rPr>
      </w:pPr>
    </w:p>
    <w:p>
      <w:pPr>
        <w:spacing w:line="360" w:lineRule="auto"/>
        <w:ind w:firstLine="640"/>
        <w:jc w:val="left"/>
        <w:rPr>
          <w:rFonts w:hint="default" w:ascii="Times New Roman" w:hAnsi="Times New Roman" w:eastAsia="仿宋_GB2312" w:cs="Times New Roman"/>
          <w:color w:val="auto"/>
          <w:szCs w:val="32"/>
        </w:rPr>
      </w:pPr>
    </w:p>
    <w:p>
      <w:pPr>
        <w:spacing w:line="360" w:lineRule="auto"/>
        <w:ind w:firstLine="640"/>
        <w:jc w:val="left"/>
        <w:rPr>
          <w:rFonts w:hint="default" w:ascii="Times New Roman" w:hAnsi="Times New Roman" w:eastAsia="仿宋_GB2312" w:cs="Times New Roman"/>
          <w:color w:val="auto"/>
          <w:szCs w:val="32"/>
        </w:rPr>
      </w:pPr>
    </w:p>
    <w:p>
      <w:pPr>
        <w:spacing w:line="360" w:lineRule="auto"/>
        <w:ind w:firstLine="64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w:t>
      </w:r>
      <w:r>
        <w:rPr>
          <w:rFonts w:hint="default" w:ascii="Times New Roman" w:hAnsi="Times New Roman" w:eastAsia="仿宋_GB2312" w:cs="Times New Roman"/>
          <w:color w:val="auto"/>
          <w:szCs w:val="32"/>
          <w:lang w:val="en-US" w:eastAsia="zh-CN"/>
        </w:rPr>
        <w:t xml:space="preserve">   </w:t>
      </w:r>
      <w:r>
        <w:rPr>
          <w:rFonts w:hint="eastAsia" w:ascii="Times New Roman" w:hAnsi="Times New Roman" w:cs="Times New Roman"/>
          <w:color w:val="auto"/>
          <w:szCs w:val="32"/>
          <w:lang w:val="en-US" w:eastAsia="zh-CN"/>
        </w:rPr>
        <w:t xml:space="preserve">  河源市</w:t>
      </w:r>
      <w:r>
        <w:rPr>
          <w:rFonts w:hint="default" w:ascii="Times New Roman" w:hAnsi="Times New Roman" w:eastAsia="仿宋_GB2312" w:cs="Times New Roman"/>
          <w:color w:val="auto"/>
          <w:szCs w:val="32"/>
        </w:rPr>
        <w:t>市场</w:t>
      </w:r>
      <w:bookmarkStart w:id="0" w:name="seal"/>
      <w:bookmarkEnd w:id="0"/>
      <w:r>
        <w:rPr>
          <w:rFonts w:hint="default" w:ascii="Times New Roman" w:hAnsi="Times New Roman" w:eastAsia="仿宋_GB2312" w:cs="Times New Roman"/>
          <w:color w:val="auto"/>
          <w:szCs w:val="32"/>
        </w:rPr>
        <w:t>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2020年</w:t>
      </w:r>
      <w:r>
        <w:rPr>
          <w:rFonts w:hint="eastAsia" w:ascii="Times New Roman" w:hAnsi="Times New Roman" w:cs="Times New Roman"/>
          <w:color w:val="auto"/>
          <w:szCs w:val="32"/>
          <w:lang w:val="en-US" w:eastAsia="zh-CN"/>
        </w:rPr>
        <w:t>2</w:t>
      </w:r>
      <w:r>
        <w:rPr>
          <w:rFonts w:hint="default" w:ascii="Times New Roman" w:hAnsi="Times New Roman" w:eastAsia="仿宋_GB2312" w:cs="Times New Roman"/>
          <w:color w:val="auto"/>
          <w:szCs w:val="32"/>
        </w:rPr>
        <w:t>月</w:t>
      </w:r>
      <w:r>
        <w:rPr>
          <w:rFonts w:hint="eastAsia" w:cs="Times New Roman"/>
          <w:color w:val="auto"/>
          <w:szCs w:val="32"/>
          <w:lang w:val="en-US" w:eastAsia="zh-CN"/>
        </w:rPr>
        <w:t>20</w:t>
      </w:r>
      <w:r>
        <w:rPr>
          <w:rFonts w:hint="default" w:ascii="Times New Roman" w:hAnsi="Times New Roman" w:eastAsia="仿宋_GB2312" w:cs="Times New Roman"/>
          <w:color w:val="auto"/>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2020年</w:t>
      </w:r>
      <w:r>
        <w:rPr>
          <w:rFonts w:hint="eastAsia" w:ascii="方正小标宋简体" w:eastAsia="方正小标宋简体"/>
          <w:color w:val="auto"/>
          <w:sz w:val="44"/>
          <w:szCs w:val="44"/>
          <w:lang w:eastAsia="zh-CN"/>
        </w:rPr>
        <w:t>河源市</w:t>
      </w:r>
      <w:r>
        <w:rPr>
          <w:rFonts w:hint="eastAsia" w:ascii="方正小标宋简体" w:eastAsia="方正小标宋简体"/>
          <w:color w:val="auto"/>
          <w:sz w:val="44"/>
          <w:szCs w:val="44"/>
        </w:rPr>
        <w:t>食品安全监督抽检计划</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rPr>
          <w:rFonts w:ascii="仿宋" w:hAnsi="仿宋" w:eastAsia="仿宋"/>
          <w:color w:val="auto"/>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Cs w:val="32"/>
        </w:rPr>
      </w:pPr>
      <w:r>
        <w:rPr>
          <w:rFonts w:hint="default" w:ascii="Times New Roman" w:hAnsi="Times New Roman" w:eastAsia="仿宋_GB2312" w:cs="Times New Roman"/>
          <w:color w:val="auto"/>
          <w:szCs w:val="32"/>
        </w:rPr>
        <w:t>根据《中华人</w:t>
      </w:r>
      <w:bookmarkStart w:id="1" w:name="_GoBack"/>
      <w:bookmarkEnd w:id="1"/>
      <w:r>
        <w:rPr>
          <w:rFonts w:hint="default" w:ascii="Times New Roman" w:hAnsi="Times New Roman" w:eastAsia="仿宋_GB2312" w:cs="Times New Roman"/>
          <w:color w:val="auto"/>
          <w:szCs w:val="32"/>
        </w:rPr>
        <w:t>民共和国食品安全法》《中华人民共和国食品安全法实施条例》《“十三五”国家食品安全规划》</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《广东省食品药品安全“十三五”规划》</w:t>
      </w:r>
      <w:r>
        <w:rPr>
          <w:rFonts w:hint="default" w:ascii="Times New Roman" w:hAnsi="Times New Roman" w:cs="Times New Roman"/>
          <w:color w:val="auto"/>
          <w:szCs w:val="32"/>
          <w:lang w:eastAsia="zh-CN"/>
        </w:rPr>
        <w:t>《河源市食品药品安全“十三五”规划》</w:t>
      </w:r>
      <w:r>
        <w:rPr>
          <w:rFonts w:hint="default" w:ascii="Times New Roman" w:hAnsi="Times New Roman" w:eastAsia="仿宋_GB2312" w:cs="Times New Roman"/>
          <w:color w:val="auto"/>
          <w:szCs w:val="32"/>
        </w:rPr>
        <w:t>《食品安全抽样检验管理办法》</w:t>
      </w:r>
      <w:r>
        <w:rPr>
          <w:rFonts w:hint="default" w:ascii="Times New Roman" w:hAnsi="Times New Roman" w:cs="Times New Roman"/>
          <w:color w:val="auto"/>
          <w:szCs w:val="32"/>
          <w:lang w:eastAsia="zh-CN"/>
        </w:rPr>
        <w:t>及《</w:t>
      </w:r>
      <w:r>
        <w:rPr>
          <w:rFonts w:hint="default" w:ascii="Times New Roman" w:hAnsi="Times New Roman" w:eastAsia="仿宋_GB2312" w:cs="Times New Roman"/>
          <w:color w:val="auto"/>
          <w:szCs w:val="32"/>
        </w:rPr>
        <w:t>广东省市场监督管理局关于印发2020年广</w:t>
      </w:r>
      <w:r>
        <w:rPr>
          <w:rFonts w:hint="eastAsia" w:ascii="仿宋_GB2312" w:hAnsi="仿宋_GB2312" w:eastAsia="仿宋_GB2312" w:cs="仿宋_GB2312"/>
          <w:color w:val="auto"/>
          <w:szCs w:val="32"/>
        </w:rPr>
        <w:t>东省食品安全监督抽检计划的通知</w:t>
      </w:r>
      <w:r>
        <w:rPr>
          <w:rFonts w:hint="eastAsia" w:ascii="仿宋_GB2312" w:hAnsi="仿宋_GB2312" w:cs="仿宋_GB2312"/>
          <w:color w:val="auto"/>
          <w:szCs w:val="32"/>
          <w:lang w:eastAsia="zh-CN"/>
        </w:rPr>
        <w:t>》（</w:t>
      </w:r>
      <w:r>
        <w:rPr>
          <w:rFonts w:hint="default" w:ascii="Times New Roman" w:hAnsi="Times New Roman" w:cs="Times New Roman"/>
          <w:szCs w:val="30"/>
          <w:lang w:eastAsia="zh-CN"/>
        </w:rPr>
        <w:t>粤市监协调〔2020〕42号</w:t>
      </w:r>
      <w:r>
        <w:rPr>
          <w:rFonts w:hint="eastAsia" w:cs="Times New Roman"/>
          <w:szCs w:val="30"/>
          <w:lang w:eastAsia="zh-CN"/>
        </w:rPr>
        <w:t>）和《河源市食品安全委员</w:t>
      </w:r>
      <w:r>
        <w:rPr>
          <w:rFonts w:hint="eastAsia" w:cs="Times New Roman"/>
          <w:szCs w:val="30"/>
          <w:lang w:val="en-US" w:eastAsia="zh-CN"/>
        </w:rPr>
        <w:t>会</w:t>
      </w:r>
      <w:r>
        <w:rPr>
          <w:rFonts w:hint="eastAsia" w:cs="Times New Roman"/>
          <w:szCs w:val="30"/>
          <w:lang w:eastAsia="zh-CN"/>
        </w:rPr>
        <w:t>办公室 河源市农业农村局 河源市市场监督管理局关于印发2020年全市落实食品检验量“每千人5批次”工作实施方案的通知》（河食安办</w:t>
      </w:r>
      <w:r>
        <w:rPr>
          <w:rFonts w:hint="default" w:ascii="Times New Roman" w:hAnsi="Times New Roman" w:cs="Times New Roman"/>
          <w:szCs w:val="30"/>
          <w:lang w:eastAsia="zh-CN"/>
        </w:rPr>
        <w:t>〔2020〕</w:t>
      </w:r>
      <w:r>
        <w:rPr>
          <w:rFonts w:hint="eastAsia" w:cs="Times New Roman"/>
          <w:szCs w:val="30"/>
          <w:lang w:val="en-US" w:eastAsia="zh-CN"/>
        </w:rPr>
        <w:t>8号</w:t>
      </w:r>
      <w:r>
        <w:rPr>
          <w:rFonts w:hint="eastAsia" w:cs="Times New Roman"/>
          <w:szCs w:val="30"/>
          <w:lang w:eastAsia="zh-CN"/>
        </w:rPr>
        <w:t>）的工作要求，</w:t>
      </w:r>
      <w:r>
        <w:rPr>
          <w:rFonts w:hint="eastAsia" w:ascii="仿宋_GB2312" w:hAnsi="仿宋_GB2312" w:eastAsia="仿宋_GB2312" w:cs="仿宋_GB2312"/>
          <w:color w:val="auto"/>
          <w:szCs w:val="32"/>
        </w:rPr>
        <w:t>结合</w:t>
      </w:r>
      <w:r>
        <w:rPr>
          <w:rFonts w:hint="eastAsia" w:ascii="仿宋_GB2312" w:hAnsi="仿宋_GB2312" w:cs="仿宋_GB2312"/>
          <w:color w:val="auto"/>
          <w:szCs w:val="32"/>
          <w:lang w:eastAsia="zh-CN"/>
        </w:rPr>
        <w:t>我市</w:t>
      </w:r>
      <w:r>
        <w:rPr>
          <w:rFonts w:hint="eastAsia" w:ascii="仿宋_GB2312" w:hAnsi="仿宋_GB2312" w:eastAsia="仿宋_GB2312" w:cs="仿宋_GB2312"/>
          <w:color w:val="auto"/>
          <w:szCs w:val="32"/>
        </w:rPr>
        <w:t>工作实际，现制</w:t>
      </w:r>
      <w:r>
        <w:rPr>
          <w:rFonts w:hint="default" w:ascii="Times New Roman" w:hAnsi="Times New Roman" w:eastAsia="仿宋_GB2312" w:cs="Times New Roman"/>
          <w:color w:val="auto"/>
          <w:szCs w:val="32"/>
        </w:rPr>
        <w:t>定2020年</w:t>
      </w:r>
      <w:r>
        <w:rPr>
          <w:rFonts w:hint="eastAsia" w:cs="Times New Roman"/>
          <w:color w:val="auto"/>
          <w:szCs w:val="32"/>
          <w:lang w:eastAsia="zh-CN"/>
        </w:rPr>
        <w:t>河源市</w:t>
      </w:r>
      <w:r>
        <w:rPr>
          <w:rFonts w:hint="eastAsia" w:ascii="仿宋_GB2312" w:hAnsi="仿宋_GB2312" w:eastAsia="仿宋_GB2312" w:cs="仿宋_GB2312"/>
          <w:color w:val="auto"/>
          <w:szCs w:val="32"/>
        </w:rPr>
        <w:t>食品安全监督抽检计划如下：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bCs/>
          <w:color w:val="auto"/>
          <w:szCs w:val="32"/>
        </w:rPr>
      </w:pPr>
      <w:r>
        <w:rPr>
          <w:rFonts w:hint="eastAsia" w:ascii="黑体" w:hAnsi="黑体" w:eastAsia="黑体" w:cs="黑体"/>
          <w:color w:val="auto"/>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szCs w:val="32"/>
        </w:rPr>
      </w:pPr>
      <w:r>
        <w:rPr>
          <w:rFonts w:hint="eastAsia" w:ascii="仿宋" w:hAnsi="仿宋" w:eastAsia="仿宋" w:cs="仿宋"/>
          <w:color w:val="auto"/>
          <w:szCs w:val="32"/>
        </w:rPr>
        <w:t xml:space="preserve">   </w:t>
      </w:r>
      <w:r>
        <w:rPr>
          <w:rFonts w:hint="eastAsia" w:ascii="Times New Roman" w:hAnsi="Times New Roman" w:eastAsia="仿宋_GB2312" w:cs="Times New Roman"/>
          <w:color w:val="auto"/>
          <w:szCs w:val="32"/>
        </w:rPr>
        <w:t xml:space="preserve"> 以习近平新时代中国特色社会主义思想为指导，围绕</w:t>
      </w:r>
      <w:r>
        <w:rPr>
          <w:rFonts w:hint="eastAsia" w:cs="Times New Roman"/>
          <w:color w:val="auto"/>
          <w:szCs w:val="32"/>
          <w:lang w:eastAsia="zh-CN"/>
        </w:rPr>
        <w:t>建设</w:t>
      </w:r>
      <w:r>
        <w:rPr>
          <w:rFonts w:hint="eastAsia" w:cs="Times New Roman"/>
          <w:color w:val="auto"/>
          <w:szCs w:val="32"/>
          <w:highlight w:val="none"/>
          <w:lang w:eastAsia="zh-CN"/>
        </w:rPr>
        <w:t>“幸福河源，绿色河源”</w:t>
      </w:r>
      <w:r>
        <w:rPr>
          <w:rFonts w:hint="eastAsia" w:ascii="Times New Roman" w:hAnsi="Times New Roman" w:eastAsia="仿宋_GB2312" w:cs="Times New Roman"/>
          <w:color w:val="auto"/>
          <w:szCs w:val="32"/>
        </w:rPr>
        <w:t>的目标</w:t>
      </w:r>
      <w:r>
        <w:rPr>
          <w:rFonts w:hint="eastAsia" w:cs="Times New Roman"/>
          <w:color w:val="auto"/>
          <w:szCs w:val="32"/>
          <w:lang w:eastAsia="zh-CN"/>
        </w:rPr>
        <w:t>，按照精细化监管的</w:t>
      </w:r>
      <w:r>
        <w:rPr>
          <w:rFonts w:hint="eastAsia" w:ascii="Times New Roman" w:hAnsi="Times New Roman" w:eastAsia="仿宋_GB2312" w:cs="Times New Roman"/>
          <w:color w:val="auto"/>
          <w:szCs w:val="32"/>
        </w:rPr>
        <w:t>要求，以发现问题为导向，落实生产经营企业食品安全主体责任，强化食品安全监管，</w:t>
      </w:r>
      <w:r>
        <w:rPr>
          <w:rFonts w:hint="eastAsia" w:cs="Times New Roman"/>
          <w:color w:val="auto"/>
          <w:szCs w:val="32"/>
          <w:lang w:eastAsia="zh-CN"/>
        </w:rPr>
        <w:t>实现监管闭环，</w:t>
      </w:r>
      <w:r>
        <w:rPr>
          <w:rFonts w:hint="eastAsia" w:ascii="Times New Roman" w:hAnsi="Times New Roman" w:eastAsia="仿宋_GB2312" w:cs="Times New Roman"/>
          <w:color w:val="auto"/>
          <w:szCs w:val="32"/>
          <w:lang w:eastAsia="zh-CN"/>
        </w:rPr>
        <w:t>有效防控系统性、区域性和行业性食品安全风险隐患，进一步提高</w:t>
      </w:r>
      <w:r>
        <w:rPr>
          <w:rFonts w:hint="eastAsia" w:ascii="Times New Roman" w:hAnsi="Times New Roman" w:eastAsia="仿宋_GB2312" w:cs="Times New Roman"/>
          <w:color w:val="auto"/>
          <w:szCs w:val="32"/>
        </w:rPr>
        <w:t>人民群众的</w:t>
      </w:r>
      <w:r>
        <w:rPr>
          <w:rFonts w:hint="eastAsia" w:ascii="Times New Roman" w:hAnsi="Times New Roman" w:eastAsia="仿宋_GB2312" w:cs="Times New Roman"/>
          <w:color w:val="auto"/>
          <w:szCs w:val="32"/>
          <w:lang w:eastAsia="zh-CN"/>
        </w:rPr>
        <w:t>获得感、幸福感和</w:t>
      </w:r>
      <w:r>
        <w:rPr>
          <w:rFonts w:hint="eastAsia" w:ascii="Times New Roman" w:hAnsi="Times New Roman" w:eastAsia="仿宋_GB2312" w:cs="Times New Roman"/>
          <w:color w:val="auto"/>
          <w:szCs w:val="32"/>
        </w:rPr>
        <w:t>安全</w:t>
      </w:r>
      <w:r>
        <w:rPr>
          <w:rFonts w:hint="eastAsia" w:ascii="Times New Roman" w:hAnsi="Times New Roman" w:eastAsia="仿宋_GB2312" w:cs="Times New Roman"/>
          <w:color w:val="auto"/>
          <w:szCs w:val="32"/>
          <w:lang w:eastAsia="zh-CN"/>
        </w:rPr>
        <w:t>感</w:t>
      </w:r>
      <w:r>
        <w:rPr>
          <w:rFonts w:hint="eastAsia"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Cs w:val="32"/>
        </w:rPr>
      </w:pPr>
      <w:r>
        <w:rPr>
          <w:rFonts w:hint="eastAsia" w:ascii="黑体" w:hAnsi="黑体" w:eastAsia="黑体" w:cs="黑体"/>
          <w:color w:val="auto"/>
          <w:szCs w:val="32"/>
        </w:rPr>
        <w:t xml:space="preserve">    二、工作原则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lang w:eastAsia="zh-CN"/>
        </w:rPr>
        <w:t>　　</w:t>
      </w:r>
      <w:r>
        <w:rPr>
          <w:rFonts w:hint="eastAsia" w:ascii="楷体_GB2312" w:hAnsi="楷体_GB2312" w:eastAsia="楷体_GB2312" w:cs="楷体_GB2312"/>
          <w:b w:val="0"/>
          <w:bCs/>
          <w:color w:val="auto"/>
          <w:szCs w:val="32"/>
        </w:rPr>
        <w:t>（一）坚持问题导向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color w:val="auto"/>
          <w:szCs w:val="32"/>
        </w:rPr>
        <w:t>以发现问题、依法处置为原则。从解决人民群众普遍关心的突出问题入手，标本兼治、综合施策，围绕涉及人民身体健康的食品安全性指标，针对既往抽检合格率较低的食品品种、项目和舆情关注热点开展抽检，依法及时对监督抽检不合格食品核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（二）坚持检管结合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Cs w:val="32"/>
        </w:rPr>
      </w:pPr>
      <w:r>
        <w:rPr>
          <w:rFonts w:hint="eastAsia" w:ascii="仿宋" w:hAnsi="仿宋" w:eastAsia="仿宋" w:cs="仿宋"/>
          <w:color w:val="auto"/>
          <w:szCs w:val="32"/>
        </w:rPr>
        <w:t xml:space="preserve">    </w:t>
      </w:r>
      <w:r>
        <w:rPr>
          <w:rFonts w:hint="eastAsia" w:ascii="Times New Roman" w:hAnsi="Times New Roman" w:eastAsia="仿宋_GB2312" w:cs="Times New Roman"/>
          <w:color w:val="auto"/>
          <w:szCs w:val="32"/>
        </w:rPr>
        <w:t>以加强抽检、落实主体责任为原则。针对监管和执法工作中发现的问题，开展食品安全抽检工作，</w:t>
      </w:r>
      <w:r>
        <w:rPr>
          <w:rFonts w:hint="eastAsia" w:cs="Times New Roman"/>
          <w:color w:val="auto"/>
          <w:szCs w:val="32"/>
          <w:lang w:eastAsia="zh-CN"/>
        </w:rPr>
        <w:t>进一步提高抽检靶向性，深化精细化抽检，</w:t>
      </w:r>
      <w:r>
        <w:rPr>
          <w:rFonts w:hint="eastAsia" w:ascii="Times New Roman" w:hAnsi="Times New Roman" w:eastAsia="仿宋_GB2312" w:cs="Times New Roman"/>
          <w:color w:val="auto"/>
          <w:szCs w:val="32"/>
        </w:rPr>
        <w:t>促进食品安全抽检工作效能提升；通过加强抽检与日常监管信息的互联共享，提高食品安全监管治理能力；通过监督抽检结果公开，推动生产经营企业落实食品安全主体责任。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（三）坚持广泛覆盖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szCs w:val="32"/>
        </w:rPr>
      </w:pPr>
      <w:r>
        <w:rPr>
          <w:rFonts w:hint="eastAsia" w:ascii="仿宋" w:hAnsi="仿宋" w:eastAsia="仿宋" w:cs="仿宋"/>
          <w:color w:val="auto"/>
          <w:szCs w:val="32"/>
        </w:rPr>
        <w:t xml:space="preserve">   </w:t>
      </w:r>
      <w:r>
        <w:rPr>
          <w:rFonts w:hint="eastAsia" w:ascii="Times New Roman" w:hAnsi="Times New Roman" w:eastAsia="仿宋_GB2312" w:cs="Times New Roman"/>
          <w:color w:val="auto"/>
          <w:szCs w:val="32"/>
        </w:rPr>
        <w:t xml:space="preserve"> 以点面结合、统筹兼顾为原则。对市场销售的各大类食品品种，对城市、农村、城乡结合部等不同区域，对食品生产、经营、餐饮、网络销售等不同业态开展抽检。落实随机确定抽检机构、随机选取抽检品种</w:t>
      </w:r>
      <w:r>
        <w:rPr>
          <w:rFonts w:hint="eastAsia" w:ascii="Times New Roman" w:hAnsi="Times New Roman" w:eastAsia="仿宋_GB2312" w:cs="Times New Roman"/>
          <w:color w:val="auto"/>
          <w:szCs w:val="32"/>
          <w:lang w:eastAsia="zh-CN"/>
        </w:rPr>
        <w:t>的</w:t>
      </w:r>
      <w:r>
        <w:rPr>
          <w:rFonts w:hint="eastAsia" w:ascii="Times New Roman" w:hAnsi="Times New Roman" w:eastAsia="仿宋_GB2312" w:cs="Times New Roman"/>
          <w:color w:val="auto"/>
          <w:szCs w:val="32"/>
        </w:rPr>
        <w:t>“双随机”</w:t>
      </w:r>
      <w:r>
        <w:rPr>
          <w:rFonts w:hint="eastAsia" w:ascii="Times New Roman" w:hAnsi="Times New Roman" w:eastAsia="仿宋_GB2312" w:cs="Times New Roman"/>
          <w:color w:val="auto"/>
          <w:szCs w:val="32"/>
          <w:lang w:eastAsia="zh-CN"/>
        </w:rPr>
        <w:t>要求</w:t>
      </w:r>
      <w:r>
        <w:rPr>
          <w:rFonts w:hint="eastAsia" w:cs="Times New Roman"/>
          <w:color w:val="auto"/>
          <w:szCs w:val="32"/>
          <w:lang w:eastAsia="zh-CN"/>
        </w:rPr>
        <w:t>，</w:t>
      </w:r>
      <w:r>
        <w:rPr>
          <w:rFonts w:hint="eastAsia" w:ascii="Times New Roman" w:hAnsi="Times New Roman" w:eastAsia="仿宋_GB2312" w:cs="Times New Roman"/>
          <w:color w:val="auto"/>
          <w:szCs w:val="32"/>
        </w:rPr>
        <w:t>重点加大对人民群众日常消费量大、关注度高、风险程度高的食用农产品、</w:t>
      </w:r>
      <w:r>
        <w:rPr>
          <w:rFonts w:hint="eastAsia" w:cs="Times New Roman"/>
          <w:color w:val="auto"/>
          <w:szCs w:val="32"/>
          <w:lang w:eastAsia="zh-CN"/>
        </w:rPr>
        <w:t>米面制品</w:t>
      </w:r>
      <w:r>
        <w:rPr>
          <w:rFonts w:hint="eastAsia" w:ascii="Times New Roman" w:hAnsi="Times New Roman" w:eastAsia="仿宋_GB2312" w:cs="Times New Roman"/>
          <w:color w:val="auto"/>
          <w:szCs w:val="32"/>
        </w:rPr>
        <w:t>等重点品种，校园周边、</w:t>
      </w:r>
      <w:r>
        <w:rPr>
          <w:rFonts w:hint="eastAsia" w:cs="Times New Roman"/>
          <w:color w:val="auto"/>
          <w:szCs w:val="32"/>
          <w:lang w:eastAsia="zh-CN"/>
        </w:rPr>
        <w:t>农贸市场、食品生产加工小作坊</w:t>
      </w:r>
      <w:r>
        <w:rPr>
          <w:rFonts w:hint="eastAsia" w:ascii="Times New Roman" w:hAnsi="Times New Roman" w:eastAsia="仿宋_GB2312" w:cs="Times New Roman"/>
          <w:color w:val="auto"/>
          <w:szCs w:val="32"/>
        </w:rPr>
        <w:t>等重点区域，以及网络和进口食品的抽检力度。</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（四）坚持</w:t>
      </w:r>
      <w:r>
        <w:rPr>
          <w:rFonts w:hint="eastAsia" w:ascii="楷体_GB2312" w:hAnsi="楷体_GB2312" w:eastAsia="楷体_GB2312" w:cs="楷体_GB2312"/>
          <w:b w:val="0"/>
          <w:bCs/>
          <w:color w:val="auto"/>
          <w:szCs w:val="32"/>
          <w:lang w:eastAsia="zh-CN"/>
        </w:rPr>
        <w:t>两</w:t>
      </w:r>
      <w:r>
        <w:rPr>
          <w:rFonts w:hint="eastAsia" w:ascii="楷体_GB2312" w:hAnsi="楷体_GB2312" w:eastAsia="楷体_GB2312" w:cs="楷体_GB2312"/>
          <w:b w:val="0"/>
          <w:bCs/>
          <w:color w:val="auto"/>
          <w:szCs w:val="32"/>
        </w:rPr>
        <w:t>级联动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hint="eastAsia" w:ascii="Times New Roman" w:hAnsi="Times New Roman" w:eastAsia="仿宋_GB2312" w:cs="Times New Roman"/>
          <w:color w:val="auto"/>
          <w:szCs w:val="32"/>
        </w:rPr>
      </w:pPr>
      <w:r>
        <w:rPr>
          <w:rFonts w:hint="eastAsia" w:ascii="仿宋" w:hAnsi="仿宋" w:eastAsia="仿宋" w:cs="仿宋"/>
          <w:color w:val="auto"/>
          <w:szCs w:val="32"/>
        </w:rPr>
        <w:t xml:space="preserve">    </w:t>
      </w:r>
      <w:r>
        <w:rPr>
          <w:rFonts w:hint="eastAsia" w:ascii="Times New Roman" w:hAnsi="Times New Roman" w:eastAsia="仿宋_GB2312" w:cs="Times New Roman"/>
          <w:color w:val="auto"/>
          <w:szCs w:val="32"/>
        </w:rPr>
        <w:t>以合理设计、统筹协调为原则。市、县</w:t>
      </w:r>
      <w:r>
        <w:rPr>
          <w:rFonts w:hint="eastAsia" w:cs="Times New Roman"/>
          <w:color w:val="auto"/>
          <w:szCs w:val="32"/>
          <w:lang w:eastAsia="zh-CN"/>
        </w:rPr>
        <w:t>两</w:t>
      </w:r>
      <w:r>
        <w:rPr>
          <w:rFonts w:hint="eastAsia" w:ascii="Times New Roman" w:hAnsi="Times New Roman" w:eastAsia="仿宋_GB2312" w:cs="Times New Roman"/>
          <w:color w:val="auto"/>
          <w:szCs w:val="32"/>
        </w:rPr>
        <w:t>级紧密协作、合理分工、各有侧重、不重不漏</w:t>
      </w:r>
      <w:r>
        <w:rPr>
          <w:rFonts w:hint="eastAsia" w:cs="Times New Roman"/>
          <w:color w:val="auto"/>
          <w:szCs w:val="32"/>
          <w:lang w:eastAsia="zh-CN"/>
        </w:rPr>
        <w:t>；同时各部门加强沟通，强化联动机制</w:t>
      </w:r>
      <w:r>
        <w:rPr>
          <w:rFonts w:hint="eastAsia" w:ascii="Times New Roman" w:hAnsi="Times New Roman" w:eastAsia="仿宋_GB2312" w:cs="Times New Roman"/>
          <w:color w:val="auto"/>
          <w:szCs w:val="32"/>
        </w:rPr>
        <w:t>。统一制定抽检计划、统一组织实施、统一数据报送、统一结果利用。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hint="eastAsia" w:ascii="黑体" w:hAnsi="黑体" w:eastAsia="黑体" w:cs="黑体"/>
          <w:color w:val="auto"/>
          <w:szCs w:val="32"/>
        </w:rPr>
      </w:pPr>
      <w:r>
        <w:rPr>
          <w:rFonts w:hint="eastAsia" w:ascii="黑体" w:hAnsi="黑体" w:eastAsia="黑体" w:cs="黑体"/>
          <w:color w:val="auto"/>
          <w:szCs w:val="32"/>
        </w:rPr>
        <w:t>三、工作任务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color w:val="auto"/>
          <w:szCs w:val="32"/>
        </w:rPr>
        <w:t>2020年</w:t>
      </w:r>
      <w:r>
        <w:rPr>
          <w:rFonts w:hint="eastAsia" w:cs="Times New Roman"/>
          <w:color w:val="auto"/>
          <w:szCs w:val="32"/>
          <w:lang w:eastAsia="zh-CN"/>
        </w:rPr>
        <w:t>河源市市场监管部门</w:t>
      </w:r>
      <w:r>
        <w:rPr>
          <w:rFonts w:hint="eastAsia" w:ascii="Times New Roman" w:hAnsi="Times New Roman" w:eastAsia="仿宋_GB2312" w:cs="Times New Roman"/>
          <w:color w:val="auto"/>
          <w:szCs w:val="32"/>
        </w:rPr>
        <w:t>计划</w:t>
      </w:r>
      <w:r>
        <w:rPr>
          <w:rFonts w:hint="eastAsia" w:cs="Times New Roman"/>
          <w:color w:val="auto"/>
          <w:szCs w:val="32"/>
          <w:lang w:eastAsia="zh-CN"/>
        </w:rPr>
        <w:t>抽检食品</w:t>
      </w:r>
      <w:r>
        <w:rPr>
          <w:rFonts w:hint="eastAsia" w:cs="Times New Roman"/>
          <w:color w:val="auto"/>
          <w:szCs w:val="32"/>
          <w:lang w:val="en-US" w:eastAsia="zh-CN"/>
        </w:rPr>
        <w:t>13670</w:t>
      </w:r>
      <w:r>
        <w:rPr>
          <w:rFonts w:hint="eastAsia" w:ascii="Times New Roman" w:hAnsi="Times New Roman" w:eastAsia="仿宋_GB2312" w:cs="Times New Roman"/>
          <w:color w:val="auto"/>
          <w:szCs w:val="32"/>
        </w:rPr>
        <w:t>批次</w:t>
      </w:r>
      <w:r>
        <w:rPr>
          <w:rFonts w:hint="eastAsia" w:cs="Times New Roman"/>
          <w:color w:val="auto"/>
          <w:szCs w:val="32"/>
          <w:lang w:eastAsia="zh-CN"/>
        </w:rPr>
        <w:t>，</w:t>
      </w:r>
      <w:r>
        <w:rPr>
          <w:rFonts w:hint="eastAsia" w:ascii="Times New Roman" w:hAnsi="Times New Roman" w:eastAsia="仿宋_GB2312" w:cs="Times New Roman"/>
          <w:color w:val="auto"/>
          <w:szCs w:val="32"/>
          <w:highlight w:val="none"/>
        </w:rPr>
        <w:t>覆盖3</w:t>
      </w:r>
      <w:r>
        <w:rPr>
          <w:rFonts w:hint="eastAsia" w:cs="Times New Roman"/>
          <w:color w:val="auto"/>
          <w:szCs w:val="32"/>
          <w:highlight w:val="none"/>
          <w:lang w:val="en-US" w:eastAsia="zh-CN"/>
        </w:rPr>
        <w:t>1</w:t>
      </w:r>
      <w:r>
        <w:rPr>
          <w:rFonts w:hint="eastAsia" w:ascii="Times New Roman" w:hAnsi="Times New Roman" w:eastAsia="仿宋_GB2312" w:cs="Times New Roman"/>
          <w:color w:val="auto"/>
          <w:szCs w:val="32"/>
          <w:highlight w:val="none"/>
        </w:rPr>
        <w:t>个食品大</w:t>
      </w:r>
      <w:r>
        <w:rPr>
          <w:rFonts w:hint="eastAsia" w:ascii="Times New Roman" w:hAnsi="Times New Roman" w:eastAsia="仿宋_GB2312" w:cs="Times New Roman"/>
          <w:color w:val="auto"/>
          <w:szCs w:val="32"/>
        </w:rPr>
        <w:t>类</w:t>
      </w:r>
      <w:r>
        <w:rPr>
          <w:rFonts w:hint="eastAsia" w:cs="Times New Roman"/>
          <w:color w:val="auto"/>
          <w:szCs w:val="32"/>
          <w:lang w:val="en-US" w:eastAsia="zh-CN"/>
        </w:rPr>
        <w:t>；</w:t>
      </w:r>
      <w:r>
        <w:rPr>
          <w:rFonts w:hint="eastAsia" w:cs="Times New Roman"/>
          <w:color w:val="auto"/>
          <w:szCs w:val="32"/>
          <w:lang w:eastAsia="zh-CN"/>
        </w:rPr>
        <w:t>计划抽检保健食品经营环节专项</w:t>
      </w:r>
      <w:r>
        <w:rPr>
          <w:rFonts w:hint="eastAsia" w:cs="Times New Roman"/>
          <w:color w:val="auto"/>
          <w:szCs w:val="32"/>
          <w:lang w:val="en-US" w:eastAsia="zh-CN"/>
        </w:rPr>
        <w:t>80批次</w:t>
      </w:r>
      <w:r>
        <w:rPr>
          <w:rFonts w:hint="eastAsia" w:cs="Times New Roman"/>
          <w:color w:val="auto"/>
          <w:szCs w:val="32"/>
          <w:lang w:eastAsia="zh-CN"/>
        </w:rPr>
        <w:t>；计划抽检食品相关产品（餐饮具）</w:t>
      </w:r>
      <w:r>
        <w:rPr>
          <w:rFonts w:hint="eastAsia" w:cs="Times New Roman"/>
          <w:color w:val="auto"/>
          <w:szCs w:val="32"/>
          <w:lang w:val="en-US" w:eastAsia="zh-CN"/>
        </w:rPr>
        <w:t>4000份</w:t>
      </w:r>
      <w:r>
        <w:rPr>
          <w:rFonts w:hint="eastAsia" w:ascii="Times New Roman" w:hAnsi="Times New Roman" w:eastAsia="仿宋_GB2312" w:cs="Times New Roman"/>
          <w:color w:val="auto"/>
          <w:szCs w:val="32"/>
        </w:rPr>
        <w:t>。其中，</w:t>
      </w:r>
      <w:r>
        <w:rPr>
          <w:rFonts w:hint="eastAsia" w:cs="Times New Roman"/>
          <w:color w:val="auto"/>
          <w:szCs w:val="32"/>
          <w:lang w:eastAsia="zh-CN"/>
        </w:rPr>
        <w:t>抽检任务分市级抽检、县区级抽检，其中市级</w:t>
      </w:r>
      <w:r>
        <w:rPr>
          <w:rFonts w:hint="eastAsia" w:ascii="Times New Roman" w:hAnsi="Times New Roman" w:eastAsia="仿宋_GB2312" w:cs="Times New Roman"/>
          <w:color w:val="auto"/>
          <w:szCs w:val="32"/>
        </w:rPr>
        <w:t>抽检任务</w:t>
      </w:r>
      <w:r>
        <w:rPr>
          <w:rFonts w:hint="eastAsia" w:cs="Times New Roman"/>
          <w:color w:val="auto"/>
          <w:szCs w:val="32"/>
          <w:lang w:eastAsia="zh-CN"/>
        </w:rPr>
        <w:t>包括食品</w:t>
      </w:r>
      <w:r>
        <w:rPr>
          <w:rFonts w:hint="eastAsia" w:cs="Times New Roman"/>
          <w:color w:val="auto"/>
          <w:szCs w:val="32"/>
          <w:lang w:val="en-US" w:eastAsia="zh-CN"/>
        </w:rPr>
        <w:t>5400</w:t>
      </w:r>
      <w:r>
        <w:rPr>
          <w:rFonts w:hint="eastAsia" w:ascii="Times New Roman" w:hAnsi="Times New Roman" w:eastAsia="仿宋_GB2312" w:cs="Times New Roman"/>
          <w:color w:val="auto"/>
          <w:szCs w:val="32"/>
        </w:rPr>
        <w:t>批次</w:t>
      </w:r>
      <w:r>
        <w:rPr>
          <w:rFonts w:hint="eastAsia" w:cs="Times New Roman"/>
          <w:color w:val="auto"/>
          <w:szCs w:val="32"/>
          <w:lang w:eastAsia="zh-CN"/>
        </w:rPr>
        <w:t>、食品相关产品（餐饮具）</w:t>
      </w:r>
      <w:r>
        <w:rPr>
          <w:rFonts w:hint="eastAsia" w:cs="Times New Roman"/>
          <w:color w:val="auto"/>
          <w:szCs w:val="32"/>
          <w:lang w:val="en-US" w:eastAsia="zh-CN"/>
        </w:rPr>
        <w:t>4000份</w:t>
      </w:r>
      <w:r>
        <w:rPr>
          <w:rFonts w:hint="eastAsia" w:ascii="Times New Roman" w:hAnsi="Times New Roman" w:eastAsia="仿宋_GB2312" w:cs="Times New Roman"/>
          <w:color w:val="auto"/>
          <w:szCs w:val="32"/>
        </w:rPr>
        <w:t>，</w:t>
      </w:r>
      <w:r>
        <w:rPr>
          <w:rFonts w:hint="eastAsia" w:cs="Times New Roman"/>
          <w:color w:val="auto"/>
          <w:szCs w:val="32"/>
          <w:lang w:eastAsia="zh-CN"/>
        </w:rPr>
        <w:t>县区级抽检任务</w:t>
      </w:r>
      <w:r>
        <w:rPr>
          <w:rFonts w:hint="eastAsia" w:cs="Times New Roman"/>
          <w:color w:val="auto"/>
          <w:szCs w:val="32"/>
          <w:lang w:val="en-US" w:eastAsia="zh-CN"/>
        </w:rPr>
        <w:t>8350</w:t>
      </w:r>
      <w:r>
        <w:rPr>
          <w:rFonts w:hint="eastAsia" w:ascii="Times New Roman" w:hAnsi="Times New Roman" w:eastAsia="仿宋_GB2312" w:cs="Times New Roman"/>
          <w:color w:val="auto"/>
          <w:szCs w:val="32"/>
        </w:rPr>
        <w:t>批次</w:t>
      </w:r>
      <w:r>
        <w:rPr>
          <w:rFonts w:hint="eastAsia" w:cs="Times New Roman"/>
          <w:color w:val="auto"/>
          <w:szCs w:val="32"/>
          <w:lang w:eastAsia="zh-CN"/>
        </w:rPr>
        <w:t>（含保健食品）</w:t>
      </w:r>
      <w:r>
        <w:rPr>
          <w:rFonts w:hint="eastAsia" w:ascii="Times New Roman" w:hAnsi="Times New Roman" w:eastAsia="仿宋_GB2312" w:cs="Times New Roman"/>
          <w:color w:val="auto"/>
          <w:szCs w:val="32"/>
        </w:rPr>
        <w:t>。具体安排如下：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lang w:eastAsia="zh-CN"/>
        </w:rPr>
        <w:t>　　</w:t>
      </w:r>
      <w:r>
        <w:rPr>
          <w:rFonts w:hint="eastAsia" w:ascii="楷体_GB2312" w:hAnsi="楷体_GB2312" w:eastAsia="楷体_GB2312" w:cs="楷体_GB2312"/>
          <w:b w:val="0"/>
          <w:bCs/>
          <w:color w:val="auto"/>
          <w:szCs w:val="32"/>
        </w:rPr>
        <w:t>（一）</w:t>
      </w:r>
      <w:r>
        <w:rPr>
          <w:rFonts w:hint="eastAsia" w:ascii="楷体_GB2312" w:hAnsi="楷体_GB2312" w:eastAsia="楷体_GB2312" w:cs="楷体_GB2312"/>
          <w:b w:val="0"/>
          <w:bCs/>
          <w:color w:val="auto"/>
          <w:szCs w:val="32"/>
          <w:lang w:eastAsia="zh-CN"/>
        </w:rPr>
        <w:t>市级</w:t>
      </w:r>
      <w:r>
        <w:rPr>
          <w:rFonts w:hint="eastAsia" w:ascii="楷体_GB2312" w:hAnsi="楷体_GB2312" w:eastAsia="楷体_GB2312" w:cs="楷体_GB2312"/>
          <w:b w:val="0"/>
          <w:bCs/>
          <w:color w:val="auto"/>
          <w:szCs w:val="32"/>
        </w:rPr>
        <w:t>抽检任务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hint="default" w:ascii="Times New Roman" w:hAnsi="Times New Roman" w:eastAsia="仿宋_GB2312" w:cs="Times New Roman"/>
          <w:b/>
          <w:bCs/>
          <w:color w:val="auto"/>
          <w:szCs w:val="32"/>
          <w:lang w:eastAsia="zh-CN"/>
        </w:rPr>
      </w:pPr>
      <w:r>
        <w:rPr>
          <w:rFonts w:hint="default" w:ascii="Times New Roman" w:hAnsi="Times New Roman" w:eastAsia="仿宋_GB2312" w:cs="Times New Roman"/>
          <w:sz w:val="32"/>
          <w:szCs w:val="32"/>
          <w:lang w:eastAsia="zh-CN"/>
        </w:rPr>
        <w:t>市局任务委托市食品检验所组织开展，</w:t>
      </w:r>
      <w:r>
        <w:rPr>
          <w:rFonts w:hint="eastAsia" w:cs="Times New Roman"/>
          <w:sz w:val="32"/>
          <w:szCs w:val="32"/>
          <w:lang w:eastAsia="zh-CN"/>
        </w:rPr>
        <w:t>包括食品及食品相关产品（餐饮具）：食品</w:t>
      </w:r>
      <w:r>
        <w:rPr>
          <w:rFonts w:hint="default" w:ascii="Times New Roman" w:hAnsi="Times New Roman" w:cs="Times New Roman"/>
          <w:sz w:val="32"/>
          <w:szCs w:val="32"/>
          <w:lang w:val="en-US" w:eastAsia="zh-CN"/>
        </w:rPr>
        <w:t>5400</w:t>
      </w:r>
      <w:r>
        <w:rPr>
          <w:rFonts w:hint="default" w:ascii="Times New Roman" w:hAnsi="Times New Roman" w:eastAsia="仿宋_GB2312" w:cs="Times New Roman"/>
          <w:sz w:val="32"/>
          <w:szCs w:val="32"/>
          <w:lang w:val="en-US" w:eastAsia="zh-CN"/>
        </w:rPr>
        <w:t>批次</w:t>
      </w:r>
      <w:r>
        <w:rPr>
          <w:rFonts w:hint="eastAsia" w:cs="Times New Roman"/>
          <w:sz w:val="32"/>
          <w:szCs w:val="32"/>
          <w:lang w:eastAsia="zh-CN"/>
        </w:rPr>
        <w:t>，</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eastAsia="zh-CN"/>
        </w:rPr>
        <w:t>省级转移地方任务</w:t>
      </w:r>
      <w:r>
        <w:rPr>
          <w:rFonts w:hint="default" w:ascii="Times New Roman" w:hAnsi="Times New Roman" w:cs="Times New Roman"/>
          <w:sz w:val="32"/>
          <w:szCs w:val="32"/>
          <w:lang w:val="en-US" w:eastAsia="zh-CN"/>
        </w:rPr>
        <w:t>2557</w:t>
      </w:r>
      <w:r>
        <w:rPr>
          <w:rFonts w:hint="default" w:ascii="Times New Roman" w:hAnsi="Times New Roman" w:eastAsia="仿宋_GB2312" w:cs="Times New Roman"/>
          <w:sz w:val="32"/>
          <w:szCs w:val="32"/>
          <w:lang w:val="en-US" w:eastAsia="zh-CN"/>
        </w:rPr>
        <w:t>批次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食品专项抽检</w:t>
      </w:r>
      <w:r>
        <w:rPr>
          <w:rFonts w:hint="default" w:ascii="Times New Roman" w:hAnsi="Times New Roman" w:cs="Times New Roman"/>
          <w:sz w:val="32"/>
          <w:szCs w:val="32"/>
          <w:lang w:val="en-US" w:eastAsia="zh-CN"/>
        </w:rPr>
        <w:t>2843</w:t>
      </w:r>
      <w:r>
        <w:rPr>
          <w:rFonts w:hint="default" w:ascii="Times New Roman" w:hAnsi="Times New Roman" w:eastAsia="仿宋_GB2312" w:cs="Times New Roman"/>
          <w:sz w:val="32"/>
          <w:szCs w:val="32"/>
          <w:lang w:val="en-US" w:eastAsia="zh-CN"/>
        </w:rPr>
        <w:t>批次</w:t>
      </w:r>
      <w:r>
        <w:rPr>
          <w:rFonts w:hint="eastAsia" w:cs="Times New Roman"/>
          <w:sz w:val="32"/>
          <w:szCs w:val="32"/>
          <w:lang w:val="en-US" w:eastAsia="zh-CN"/>
        </w:rPr>
        <w:t>；食品相关产品（餐饮具）4000份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eastAsia="zh-CN"/>
        </w:rPr>
        <w:t>省级转移地方任务</w:t>
      </w:r>
      <w:r>
        <w:rPr>
          <w:rFonts w:hint="default" w:ascii="Times New Roman" w:hAnsi="Times New Roman" w:eastAsia="仿宋_GB2312" w:cs="Times New Roman"/>
          <w:sz w:val="32"/>
          <w:szCs w:val="32"/>
          <w:highlight w:val="none"/>
          <w:lang w:val="en-US" w:eastAsia="zh-CN"/>
        </w:rPr>
        <w:t>具体见附件1</w:t>
      </w:r>
      <w:r>
        <w:rPr>
          <w:rFonts w:hint="default" w:ascii="Times New Roman" w:hAnsi="Times New Roman" w:cs="Times New Roman"/>
          <w:sz w:val="32"/>
          <w:szCs w:val="32"/>
          <w:highlight w:val="none"/>
          <w:lang w:val="en-US" w:eastAsia="zh-CN"/>
        </w:rPr>
        <w:t>、附件2</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hint="eastAsia" w:cs="Times New Roman"/>
          <w:b/>
          <w:bCs/>
          <w:color w:val="auto"/>
          <w:szCs w:val="32"/>
          <w:lang w:eastAsia="zh-CN"/>
        </w:rPr>
      </w:pPr>
      <w:r>
        <w:rPr>
          <w:rFonts w:hint="eastAsia" w:cs="Times New Roman"/>
          <w:b/>
          <w:bCs/>
          <w:color w:val="auto"/>
          <w:szCs w:val="32"/>
          <w:lang w:val="en-US" w:eastAsia="zh-CN"/>
        </w:rPr>
        <w:t>1.</w:t>
      </w:r>
      <w:r>
        <w:rPr>
          <w:rFonts w:hint="eastAsia" w:cs="Times New Roman"/>
          <w:b/>
          <w:bCs/>
          <w:color w:val="auto"/>
          <w:szCs w:val="32"/>
          <w:lang w:eastAsia="zh-CN"/>
        </w:rPr>
        <w:t>省转移地方任务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仿宋_GB2312" w:hAnsi="仿宋_GB2312" w:cs="仿宋_GB2312"/>
          <w:b/>
          <w:bCs/>
          <w:color w:val="auto"/>
          <w:szCs w:val="32"/>
          <w:lang w:eastAsia="zh-CN"/>
        </w:rPr>
        <w:t>（</w:t>
      </w:r>
      <w:r>
        <w:rPr>
          <w:rFonts w:hint="eastAsia" w:ascii="仿宋_GB2312" w:hAnsi="仿宋_GB2312" w:cs="仿宋_GB2312"/>
          <w:b/>
          <w:bCs/>
          <w:color w:val="auto"/>
          <w:szCs w:val="32"/>
          <w:lang w:val="en-US" w:eastAsia="zh-CN"/>
        </w:rPr>
        <w:t>1）</w:t>
      </w:r>
      <w:r>
        <w:rPr>
          <w:rFonts w:hint="eastAsia" w:ascii="仿宋_GB2312" w:hAnsi="仿宋_GB2312" w:eastAsia="仿宋_GB2312" w:cs="仿宋_GB2312"/>
          <w:b/>
          <w:bCs/>
          <w:color w:val="auto"/>
          <w:szCs w:val="32"/>
        </w:rPr>
        <w:t>抽检对象。</w:t>
      </w:r>
      <w:r>
        <w:rPr>
          <w:rFonts w:hint="eastAsia" w:ascii="Times New Roman" w:hAnsi="Times New Roman" w:eastAsia="仿宋_GB2312" w:cs="Times New Roman"/>
          <w:color w:val="auto"/>
          <w:szCs w:val="32"/>
        </w:rPr>
        <w:t>主要抽检本辖区内在产获证食品生产企业生产的食品，重点抽检本辖区内中小型企业生产经营的食品以及较大规模市场、超市销售的食用农产品和餐饮企业经营的食品，原则上需覆盖本辖区内在产获证食品生产企业。同时抽检一定量本辖区内流通量大的外省食品及进口食品。</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仿宋_GB2312" w:hAnsi="仿宋_GB2312" w:cs="仿宋_GB2312"/>
          <w:b/>
          <w:bCs/>
          <w:color w:val="auto"/>
          <w:szCs w:val="32"/>
          <w:lang w:eastAsia="zh-CN"/>
        </w:rPr>
        <w:t>（</w:t>
      </w:r>
      <w:r>
        <w:rPr>
          <w:rFonts w:hint="eastAsia" w:ascii="仿宋_GB2312" w:hAnsi="仿宋_GB2312" w:cs="仿宋_GB2312"/>
          <w:b/>
          <w:bCs/>
          <w:color w:val="auto"/>
          <w:szCs w:val="32"/>
          <w:lang w:val="en-US" w:eastAsia="zh-CN"/>
        </w:rPr>
        <w:t>2）</w:t>
      </w:r>
      <w:r>
        <w:rPr>
          <w:rFonts w:hint="eastAsia" w:ascii="仿宋_GB2312" w:hAnsi="仿宋_GB2312" w:eastAsia="仿宋_GB2312" w:cs="仿宋_GB2312"/>
          <w:b/>
          <w:bCs/>
          <w:color w:val="auto"/>
          <w:szCs w:val="32"/>
        </w:rPr>
        <w:t>抽检时间和频</w:t>
      </w:r>
      <w:r>
        <w:rPr>
          <w:rFonts w:hint="eastAsia" w:ascii="仿宋_GB2312" w:hAnsi="仿宋_GB2312" w:cs="仿宋_GB2312"/>
          <w:b/>
          <w:bCs/>
          <w:color w:val="auto"/>
          <w:szCs w:val="32"/>
          <w:lang w:eastAsia="zh-CN"/>
        </w:rPr>
        <w:t>次。</w:t>
      </w:r>
      <w:r>
        <w:rPr>
          <w:rFonts w:hint="eastAsia" w:ascii="Times New Roman" w:hAnsi="Times New Roman" w:eastAsia="仿宋_GB2312" w:cs="Times New Roman"/>
          <w:color w:val="auto"/>
          <w:szCs w:val="32"/>
          <w:lang w:eastAsia="zh-CN"/>
        </w:rPr>
        <w:t>争取</w:t>
      </w:r>
      <w:r>
        <w:rPr>
          <w:rFonts w:hint="eastAsia" w:ascii="Times New Roman" w:hAnsi="Times New Roman" w:eastAsia="仿宋_GB2312" w:cs="Times New Roman"/>
          <w:color w:val="auto"/>
          <w:szCs w:val="32"/>
        </w:rPr>
        <w:t>实现全年均衡完成抽检任务，根据</w:t>
      </w:r>
      <w:r>
        <w:rPr>
          <w:rFonts w:hint="eastAsia" w:ascii="Times New Roman" w:hAnsi="Times New Roman" w:cs="Times New Roman"/>
          <w:color w:val="auto"/>
          <w:szCs w:val="32"/>
          <w:lang w:eastAsia="zh-CN"/>
        </w:rPr>
        <w:t>我市</w:t>
      </w:r>
      <w:r>
        <w:rPr>
          <w:rFonts w:hint="eastAsia" w:ascii="Times New Roman" w:hAnsi="Times New Roman" w:eastAsia="仿宋_GB2312" w:cs="Times New Roman"/>
          <w:color w:val="auto"/>
          <w:szCs w:val="32"/>
        </w:rPr>
        <w:t>食品产业现状，</w:t>
      </w:r>
      <w:r>
        <w:rPr>
          <w:rFonts w:hint="eastAsia" w:ascii="Times New Roman" w:hAnsi="Times New Roman" w:cs="Times New Roman"/>
          <w:color w:val="auto"/>
          <w:szCs w:val="32"/>
          <w:lang w:eastAsia="zh-CN"/>
        </w:rPr>
        <w:t>一至四季度抽检量比例分别为</w:t>
      </w:r>
      <w:r>
        <w:rPr>
          <w:rFonts w:hint="eastAsia" w:ascii="Times New Roman" w:hAnsi="Times New Roman" w:cs="Times New Roman"/>
          <w:color w:val="auto"/>
          <w:szCs w:val="32"/>
          <w:lang w:val="en-US" w:eastAsia="zh-CN"/>
        </w:rPr>
        <w:t>10%、35%、35%、20%</w:t>
      </w:r>
      <w:r>
        <w:rPr>
          <w:rFonts w:hint="eastAsia" w:ascii="Times New Roman" w:hAnsi="Times New Roman" w:eastAsia="仿宋_GB2312" w:cs="Times New Roman"/>
          <w:color w:val="auto"/>
          <w:szCs w:val="32"/>
        </w:rPr>
        <w:t>，</w:t>
      </w:r>
      <w:r>
        <w:rPr>
          <w:rFonts w:hint="eastAsia" w:ascii="Times New Roman" w:hAnsi="Times New Roman" w:cs="Times New Roman"/>
          <w:color w:val="auto"/>
          <w:szCs w:val="32"/>
          <w:lang w:eastAsia="zh-CN"/>
        </w:rPr>
        <w:t>同时必须覆盖全市所有行政区域，并按人口数量及区域广度确定各县区抽检数量</w:t>
      </w:r>
      <w:r>
        <w:rPr>
          <w:rFonts w:hint="eastAsia" w:ascii="Times New Roman" w:hAnsi="Times New Roman" w:eastAsia="仿宋_GB2312" w:cs="Times New Roman"/>
          <w:color w:val="auto"/>
          <w:szCs w:val="32"/>
        </w:rPr>
        <w:t>。节令性食品抽检应在节前一个半月开展抽检工作。端午、中秋、国庆、元旦应节食品抽检结果应</w:t>
      </w:r>
      <w:r>
        <w:rPr>
          <w:rFonts w:hint="eastAsia" w:cs="Times New Roman"/>
          <w:color w:val="auto"/>
          <w:szCs w:val="32"/>
          <w:lang w:eastAsia="zh-CN"/>
        </w:rPr>
        <w:t>由市局统一汇总整理，</w:t>
      </w:r>
      <w:r>
        <w:rPr>
          <w:rFonts w:hint="eastAsia" w:ascii="Times New Roman" w:hAnsi="Times New Roman" w:eastAsia="仿宋_GB2312" w:cs="Times New Roman"/>
          <w:color w:val="auto"/>
          <w:szCs w:val="32"/>
        </w:rPr>
        <w:t>在节前10日内报送省局。2020年节令食品工作进度见</w:t>
      </w:r>
      <w:r>
        <w:rPr>
          <w:rFonts w:hint="eastAsia" w:ascii="Times New Roman" w:hAnsi="Times New Roman" w:eastAsia="仿宋_GB2312" w:cs="Times New Roman"/>
          <w:color w:val="auto"/>
          <w:szCs w:val="32"/>
          <w:highlight w:val="none"/>
        </w:rPr>
        <w:t>附件</w:t>
      </w:r>
      <w:r>
        <w:rPr>
          <w:rFonts w:hint="eastAsia" w:cs="Times New Roman"/>
          <w:color w:val="auto"/>
          <w:szCs w:val="32"/>
          <w:highlight w:val="none"/>
          <w:lang w:val="en-US" w:eastAsia="zh-CN"/>
        </w:rPr>
        <w:t>5</w:t>
      </w:r>
      <w:r>
        <w:rPr>
          <w:rFonts w:hint="eastAsia"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仿宋_GB2312" w:hAnsi="仿宋_GB2312" w:cs="仿宋_GB2312"/>
          <w:b/>
          <w:bCs/>
          <w:color w:val="auto"/>
          <w:szCs w:val="32"/>
          <w:lang w:eastAsia="zh-CN"/>
        </w:rPr>
        <w:t>（</w:t>
      </w:r>
      <w:r>
        <w:rPr>
          <w:rFonts w:hint="eastAsia" w:ascii="仿宋_GB2312" w:hAnsi="仿宋_GB2312" w:cs="仿宋_GB2312"/>
          <w:b/>
          <w:bCs/>
          <w:color w:val="auto"/>
          <w:szCs w:val="32"/>
          <w:lang w:val="en-US" w:eastAsia="zh-CN"/>
        </w:rPr>
        <w:t>3）</w:t>
      </w:r>
      <w:r>
        <w:rPr>
          <w:rFonts w:hint="eastAsia" w:ascii="仿宋_GB2312" w:hAnsi="仿宋_GB2312" w:eastAsia="仿宋_GB2312" w:cs="仿宋_GB2312"/>
          <w:b/>
          <w:bCs/>
          <w:color w:val="auto"/>
          <w:szCs w:val="32"/>
        </w:rPr>
        <w:t>抽检地区和场所。</w:t>
      </w:r>
      <w:r>
        <w:rPr>
          <w:rFonts w:hint="eastAsia" w:ascii="Times New Roman" w:hAnsi="Times New Roman" w:eastAsia="仿宋_GB2312" w:cs="Times New Roman"/>
          <w:color w:val="auto"/>
          <w:szCs w:val="32"/>
        </w:rPr>
        <w:t>抽检地区应覆盖行政区域内的市、县、乡镇和行政村。</w:t>
      </w:r>
      <w:r>
        <w:rPr>
          <w:rFonts w:hint="eastAsia" w:ascii="Times New Roman" w:hAnsi="Times New Roman" w:cs="Times New Roman"/>
          <w:color w:val="auto"/>
          <w:szCs w:val="32"/>
          <w:lang w:eastAsia="zh-CN"/>
        </w:rPr>
        <w:t>着力</w:t>
      </w:r>
      <w:r>
        <w:rPr>
          <w:rFonts w:hint="eastAsia" w:ascii="Times New Roman" w:hAnsi="Times New Roman" w:eastAsia="仿宋_GB2312" w:cs="Times New Roman"/>
          <w:color w:val="auto"/>
          <w:szCs w:val="32"/>
        </w:rPr>
        <w:t>加强辖区内食用农产品批发市场、销售食用农产品的超市、中小型食品生产经营单位、农贸市场、学校食堂、校园周边、城乡结合部以及当地小作坊、小餐饮、小摊贩生产销售的食品的抽检力度。同时，加大对既往发现不合格品种的抽检力度。</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cs="Times New Roman"/>
          <w:b/>
          <w:bCs/>
          <w:color w:val="auto"/>
          <w:szCs w:val="32"/>
          <w:lang w:eastAsia="zh-CN"/>
        </w:rPr>
      </w:pPr>
      <w:r>
        <w:rPr>
          <w:rFonts w:hint="eastAsia" w:cs="Times New Roman"/>
          <w:b/>
          <w:bCs/>
          <w:color w:val="auto"/>
          <w:szCs w:val="32"/>
          <w:lang w:val="en-US" w:eastAsia="zh-CN"/>
        </w:rPr>
        <w:t>2.</w:t>
      </w:r>
      <w:r>
        <w:rPr>
          <w:rFonts w:hint="eastAsia" w:ascii="Times New Roman" w:hAnsi="Times New Roman" w:cs="Times New Roman"/>
          <w:b/>
          <w:bCs/>
          <w:color w:val="auto"/>
          <w:szCs w:val="32"/>
          <w:lang w:eastAsia="zh-CN"/>
        </w:rPr>
        <w:t>市局专项任务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cs="仿宋_GB2312"/>
          <w:b/>
          <w:bCs/>
          <w:sz w:val="32"/>
          <w:szCs w:val="32"/>
          <w:lang w:eastAsia="zh-CN"/>
        </w:rPr>
        <w:t>（</w:t>
      </w: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lang w:eastAsia="zh-CN"/>
        </w:rPr>
        <w:t>节日期间</w:t>
      </w:r>
      <w:r>
        <w:rPr>
          <w:rFonts w:hint="eastAsia" w:ascii="仿宋_GB2312" w:hAnsi="仿宋_GB2312" w:eastAsia="仿宋_GB2312" w:cs="仿宋_GB2312"/>
          <w:b/>
          <w:bCs/>
          <w:sz w:val="32"/>
          <w:szCs w:val="32"/>
        </w:rPr>
        <w:t>食品专项</w:t>
      </w:r>
      <w:r>
        <w:rPr>
          <w:rFonts w:hint="eastAsia" w:ascii="仿宋_GB2312" w:hAnsi="仿宋_GB2312" w:cs="仿宋_GB2312"/>
          <w:b/>
          <w:bCs/>
          <w:sz w:val="32"/>
          <w:szCs w:val="32"/>
          <w:lang w:eastAsia="zh-CN"/>
        </w:rPr>
        <w:t>。</w:t>
      </w:r>
      <w:r>
        <w:rPr>
          <w:rFonts w:hint="default" w:ascii="Times New Roman" w:hAnsi="Times New Roman" w:eastAsia="仿宋_GB2312" w:cs="Times New Roman"/>
          <w:sz w:val="32"/>
          <w:szCs w:val="32"/>
        </w:rPr>
        <w:t>为加强20</w:t>
      </w:r>
      <w:r>
        <w:rPr>
          <w:rFonts w:hint="default" w:ascii="Times New Roman" w:hAnsi="Times New Roman"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端午、中秋</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国庆</w:t>
      </w:r>
      <w:r>
        <w:rPr>
          <w:rFonts w:hint="default" w:ascii="Times New Roman" w:hAnsi="Times New Roman" w:cs="Times New Roman"/>
          <w:sz w:val="32"/>
          <w:szCs w:val="32"/>
          <w:lang w:eastAsia="zh-CN"/>
        </w:rPr>
        <w:t>、元旦</w:t>
      </w:r>
      <w:r>
        <w:rPr>
          <w:rFonts w:hint="default" w:ascii="Times New Roman" w:hAnsi="Times New Roman" w:eastAsia="仿宋_GB2312" w:cs="Times New Roman"/>
          <w:sz w:val="32"/>
          <w:szCs w:val="32"/>
          <w:lang w:eastAsia="zh-CN"/>
        </w:rPr>
        <w:t>等节日</w:t>
      </w:r>
      <w:r>
        <w:rPr>
          <w:rFonts w:hint="default" w:ascii="Times New Roman" w:hAnsi="Times New Roman" w:eastAsia="仿宋_GB2312" w:cs="Times New Roman"/>
          <w:sz w:val="32"/>
          <w:szCs w:val="32"/>
        </w:rPr>
        <w:t>期间食品安全监管，保障节日期间食品安全，组织开展</w:t>
      </w:r>
      <w:r>
        <w:rPr>
          <w:rFonts w:hint="default" w:ascii="Times New Roman" w:hAnsi="Times New Roman" w:eastAsia="仿宋_GB2312" w:cs="Times New Roman"/>
          <w:sz w:val="32"/>
          <w:szCs w:val="32"/>
          <w:lang w:eastAsia="zh-CN"/>
        </w:rPr>
        <w:t>节日</w:t>
      </w:r>
      <w:r>
        <w:rPr>
          <w:rFonts w:hint="default" w:ascii="Times New Roman" w:hAnsi="Times New Roman" w:eastAsia="仿宋_GB2312" w:cs="Times New Roman"/>
          <w:sz w:val="32"/>
          <w:szCs w:val="32"/>
        </w:rPr>
        <w:t>期间食品专项抽检工作</w:t>
      </w:r>
      <w:r>
        <w:rPr>
          <w:rFonts w:hint="default" w:ascii="Times New Roman" w:hAnsi="Times New Roman" w:cs="Times New Roman"/>
          <w:sz w:val="32"/>
          <w:szCs w:val="32"/>
          <w:lang w:eastAsia="zh-CN"/>
        </w:rPr>
        <w:t>，见附件</w:t>
      </w:r>
      <w:r>
        <w:rPr>
          <w:rFonts w:hint="default" w:ascii="Times New Roman" w:hAnsi="Times New Roman"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抽检时间</w:t>
      </w:r>
      <w:r>
        <w:rPr>
          <w:rFonts w:hint="default" w:ascii="Times New Roman" w:hAnsi="Times New Roman" w:eastAsia="仿宋_GB2312" w:cs="Times New Roman"/>
          <w:b/>
          <w:bCs/>
          <w:sz w:val="32"/>
          <w:szCs w:val="32"/>
          <w:lang w:eastAsia="zh-CN"/>
        </w:rPr>
        <w:t>：</w:t>
      </w:r>
      <w:r>
        <w:rPr>
          <w:rFonts w:hint="default" w:ascii="Times New Roman" w:hAnsi="Times New Roman" w:cs="Times New Roman"/>
          <w:b w:val="0"/>
          <w:bCs w:val="0"/>
          <w:sz w:val="32"/>
          <w:szCs w:val="32"/>
          <w:lang w:eastAsia="zh-CN"/>
        </w:rPr>
        <w:t>计划</w:t>
      </w:r>
      <w:r>
        <w:rPr>
          <w:rFonts w:hint="default" w:ascii="Times New Roman" w:hAnsi="Times New Roman" w:eastAsia="仿宋_GB2312" w:cs="Times New Roman"/>
          <w:sz w:val="32"/>
          <w:szCs w:val="32"/>
          <w:lang w:val="en-US" w:eastAsia="zh-CN"/>
        </w:rPr>
        <w:t>5月</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8月</w:t>
      </w:r>
      <w:r>
        <w:rPr>
          <w:rFonts w:hint="default" w:ascii="Times New Roman" w:hAnsi="Times New Roman" w:cs="Times New Roman"/>
          <w:sz w:val="32"/>
          <w:szCs w:val="32"/>
          <w:lang w:val="en-US" w:eastAsia="zh-CN"/>
        </w:rPr>
        <w:t>及11月抽检。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b/>
          <w:bCs/>
          <w:sz w:val="32"/>
          <w:szCs w:val="32"/>
        </w:rPr>
        <w:t>抽检对象</w:t>
      </w:r>
      <w:r>
        <w:rPr>
          <w:rFonts w:hint="eastAsia" w:ascii="仿宋_GB2312" w:hAnsi="仿宋_GB2312" w:eastAsia="仿宋_GB2312" w:cs="仿宋_GB2312"/>
          <w:b/>
          <w:bCs/>
          <w:sz w:val="32"/>
          <w:szCs w:val="32"/>
          <w:lang w:eastAsia="zh-CN"/>
        </w:rPr>
        <w:t>：</w:t>
      </w:r>
      <w:r>
        <w:rPr>
          <w:rFonts w:hint="eastAsia" w:ascii="仿宋_GB2312" w:hAnsi="仿宋" w:eastAsia="仿宋_GB2312"/>
          <w:sz w:val="32"/>
          <w:szCs w:val="32"/>
          <w:lang w:eastAsia="zh-CN"/>
        </w:rPr>
        <w:t>主要在</w:t>
      </w:r>
      <w:r>
        <w:rPr>
          <w:rFonts w:hint="eastAsia" w:ascii="仿宋_GB2312" w:hAnsi="仿宋" w:eastAsia="仿宋_GB2312"/>
          <w:sz w:val="32"/>
          <w:szCs w:val="32"/>
        </w:rPr>
        <w:t>食品流通环节、餐饮服务环节</w:t>
      </w:r>
      <w:r>
        <w:rPr>
          <w:rFonts w:hint="eastAsia" w:ascii="仿宋_GB2312" w:hAnsi="仿宋" w:eastAsia="仿宋_GB2312"/>
          <w:sz w:val="32"/>
          <w:szCs w:val="32"/>
          <w:lang w:eastAsia="zh-CN"/>
        </w:rPr>
        <w:t>抽检</w:t>
      </w:r>
      <w:r>
        <w:rPr>
          <w:rFonts w:hint="eastAsia" w:ascii="仿宋_GB2312" w:hAnsi="仿宋" w:eastAsia="仿宋_GB2312"/>
          <w:sz w:val="32"/>
          <w:szCs w:val="32"/>
        </w:rPr>
        <w:t>，</w:t>
      </w:r>
      <w:r>
        <w:rPr>
          <w:rFonts w:hint="eastAsia" w:ascii="仿宋_GB2312" w:hAnsi="仿宋" w:eastAsia="仿宋_GB2312"/>
          <w:sz w:val="32"/>
          <w:szCs w:val="32"/>
          <w:lang w:eastAsia="zh-CN"/>
        </w:rPr>
        <w:t>以</w:t>
      </w:r>
      <w:r>
        <w:rPr>
          <w:rFonts w:hint="eastAsia" w:ascii="仿宋_GB2312" w:hAnsi="仿宋" w:eastAsia="仿宋_GB2312"/>
          <w:sz w:val="32"/>
          <w:szCs w:val="32"/>
        </w:rPr>
        <w:t>全市较大规模的超市、商场、农贸市场及餐饮服务单位</w:t>
      </w:r>
      <w:r>
        <w:rPr>
          <w:rFonts w:hint="eastAsia" w:ascii="仿宋_GB2312" w:hAnsi="仿宋" w:eastAsia="仿宋_GB2312"/>
          <w:sz w:val="32"/>
          <w:szCs w:val="32"/>
          <w:lang w:eastAsia="zh-CN"/>
        </w:rPr>
        <w:t>为重点单位</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sz w:val="32"/>
          <w:szCs w:val="32"/>
          <w:lang w:eastAsia="zh-CN"/>
        </w:rPr>
      </w:pPr>
      <w:r>
        <w:rPr>
          <w:rFonts w:hint="eastAsia" w:ascii="仿宋_GB2312" w:hAnsi="仿宋_GB2312" w:eastAsia="仿宋_GB2312" w:cs="仿宋_GB2312"/>
          <w:b/>
          <w:bCs/>
          <w:sz w:val="32"/>
          <w:szCs w:val="32"/>
        </w:rPr>
        <w:t>抽检批次、品种及检验项目</w:t>
      </w: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sz w:val="32"/>
          <w:szCs w:val="32"/>
        </w:rPr>
        <w:t>计划抽检</w:t>
      </w: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lang w:val="en-US" w:eastAsia="zh-CN"/>
        </w:rPr>
        <w:t>端午</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0批次、中秋国庆</w:t>
      </w:r>
      <w:r>
        <w:rPr>
          <w:rFonts w:hint="default" w:ascii="Times New Roman" w:hAnsi="Times New Roman" w:cs="Times New Roman"/>
          <w:sz w:val="32"/>
          <w:szCs w:val="32"/>
          <w:lang w:val="en-US" w:eastAsia="zh-CN"/>
        </w:rPr>
        <w:t>60</w:t>
      </w:r>
      <w:r>
        <w:rPr>
          <w:rFonts w:hint="default" w:ascii="Times New Roman" w:hAnsi="Times New Roman" w:eastAsia="仿宋_GB2312" w:cs="Times New Roman"/>
          <w:sz w:val="32"/>
          <w:szCs w:val="32"/>
          <w:lang w:val="en-US" w:eastAsia="zh-CN"/>
        </w:rPr>
        <w:t>批次</w:t>
      </w:r>
      <w:r>
        <w:rPr>
          <w:rFonts w:hint="default" w:ascii="Times New Roman" w:hAnsi="Times New Roman" w:cs="Times New Roman"/>
          <w:sz w:val="32"/>
          <w:szCs w:val="32"/>
          <w:lang w:val="en-US" w:eastAsia="zh-CN"/>
        </w:rPr>
        <w:t>（包含但不仅包含节令食品月饼）、元旦80批次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包括粮食加工品，食用油、油脂及其制品，糖果等</w:t>
      </w:r>
      <w:r>
        <w:rPr>
          <w:rFonts w:hint="default" w:ascii="Times New Roman" w:hAnsi="Times New Roman" w:eastAsia="仿宋_GB2312" w:cs="Times New Roman"/>
          <w:sz w:val="32"/>
          <w:szCs w:val="32"/>
          <w:lang w:eastAsia="zh-CN"/>
        </w:rPr>
        <w:t>，以及粽子、月饼等节令食品</w:t>
      </w:r>
      <w:r>
        <w:rPr>
          <w:rFonts w:hint="default" w:ascii="Times New Roman" w:hAnsi="Times New Roman" w:eastAsia="仿宋_GB2312" w:cs="Times New Roman"/>
          <w:sz w:val="32"/>
          <w:szCs w:val="32"/>
        </w:rPr>
        <w:t>，主要检验食品安全标准规定的项目及过往不合格率较高的项目</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cs="Times New Roman"/>
          <w:b/>
          <w:bCs/>
          <w:color w:val="auto"/>
          <w:szCs w:val="32"/>
          <w:lang w:eastAsia="zh-CN"/>
        </w:rPr>
        <w:t>（</w:t>
      </w:r>
      <w:r>
        <w:rPr>
          <w:rFonts w:hint="eastAsia" w:cs="Times New Roman"/>
          <w:b/>
          <w:bCs/>
          <w:color w:val="auto"/>
          <w:szCs w:val="32"/>
          <w:lang w:val="en-US" w:eastAsia="zh-CN"/>
        </w:rPr>
        <w:t>2）</w:t>
      </w:r>
      <w:r>
        <w:rPr>
          <w:rFonts w:hint="eastAsia" w:ascii="Times New Roman" w:hAnsi="Times New Roman" w:eastAsia="仿宋_GB2312" w:cs="Times New Roman"/>
          <w:b/>
          <w:bCs/>
          <w:color w:val="auto"/>
          <w:szCs w:val="32"/>
        </w:rPr>
        <w:t>校园食品安全专项</w:t>
      </w:r>
      <w:r>
        <w:rPr>
          <w:rFonts w:hint="eastAsia" w:ascii="Times New Roman" w:hAnsi="Times New Roman" w:eastAsia="仿宋_GB2312" w:cs="Times New Roman"/>
          <w:b/>
          <w:bCs/>
          <w:color w:val="auto"/>
          <w:szCs w:val="32"/>
          <w:lang w:eastAsia="zh-CN"/>
        </w:rPr>
        <w:t>。</w:t>
      </w:r>
      <w:r>
        <w:rPr>
          <w:rFonts w:hint="eastAsia" w:ascii="Times New Roman" w:hAnsi="Times New Roman" w:eastAsia="仿宋_GB2312" w:cs="Times New Roman"/>
          <w:color w:val="auto"/>
          <w:szCs w:val="32"/>
        </w:rPr>
        <w:t>为保障校园及周边食品安全，及时发现并消除食品安全隐患，</w:t>
      </w:r>
      <w:r>
        <w:rPr>
          <w:rFonts w:hint="eastAsia" w:ascii="Times New Roman" w:hAnsi="Times New Roman" w:cs="Times New Roman"/>
          <w:color w:val="auto"/>
          <w:szCs w:val="32"/>
          <w:lang w:eastAsia="zh-CN"/>
        </w:rPr>
        <w:t>市</w:t>
      </w:r>
      <w:r>
        <w:rPr>
          <w:rFonts w:hint="eastAsia" w:ascii="Times New Roman" w:hAnsi="Times New Roman" w:eastAsia="仿宋_GB2312" w:cs="Times New Roman"/>
          <w:color w:val="auto"/>
          <w:szCs w:val="32"/>
        </w:rPr>
        <w:t>局组织校园食品安全专项抽检</w:t>
      </w:r>
      <w:r>
        <w:rPr>
          <w:rFonts w:hint="eastAsia" w:ascii="Times New Roman" w:hAnsi="Times New Roman" w:cs="Times New Roman"/>
          <w:color w:val="auto"/>
          <w:szCs w:val="32"/>
          <w:lang w:val="en-US" w:eastAsia="zh-CN"/>
        </w:rPr>
        <w:t>3</w:t>
      </w:r>
      <w:r>
        <w:rPr>
          <w:rFonts w:hint="eastAsia" w:ascii="Times New Roman" w:hAnsi="Times New Roman" w:eastAsia="仿宋_GB2312" w:cs="Times New Roman"/>
          <w:color w:val="auto"/>
          <w:szCs w:val="32"/>
        </w:rPr>
        <w:t>00批次</w:t>
      </w:r>
      <w:r>
        <w:rPr>
          <w:rFonts w:hint="eastAsia" w:cs="Times New Roman"/>
          <w:color w:val="auto"/>
          <w:szCs w:val="32"/>
          <w:lang w:eastAsia="zh-CN"/>
        </w:rPr>
        <w:t>，见附件</w:t>
      </w:r>
      <w:r>
        <w:rPr>
          <w:rFonts w:hint="eastAsia" w:cs="Times New Roman"/>
          <w:color w:val="auto"/>
          <w:szCs w:val="32"/>
          <w:lang w:val="en-US" w:eastAsia="zh-CN"/>
        </w:rPr>
        <w:t>3</w:t>
      </w:r>
      <w:r>
        <w:rPr>
          <w:rFonts w:hint="eastAsia"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b/>
          <w:bCs/>
          <w:color w:val="auto"/>
          <w:szCs w:val="32"/>
        </w:rPr>
        <w:t>抽检对象</w:t>
      </w:r>
      <w:r>
        <w:rPr>
          <w:rFonts w:hint="eastAsia" w:ascii="Times New Roman" w:hAnsi="Times New Roman" w:cs="Times New Roman"/>
          <w:b/>
          <w:bCs/>
          <w:color w:val="auto"/>
          <w:szCs w:val="32"/>
          <w:lang w:eastAsia="zh-CN"/>
        </w:rPr>
        <w:t>：</w:t>
      </w:r>
      <w:r>
        <w:rPr>
          <w:rFonts w:hint="eastAsia" w:ascii="Times New Roman" w:hAnsi="Times New Roman" w:eastAsia="仿宋_GB2312" w:cs="Times New Roman"/>
          <w:color w:val="auto"/>
          <w:szCs w:val="32"/>
        </w:rPr>
        <w:t>重点抽取学校食堂（含托幼机构食堂）和校园周边小食杂店、小餐饮店。</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b/>
          <w:bCs/>
          <w:color w:val="auto"/>
          <w:szCs w:val="32"/>
        </w:rPr>
        <w:t>抽检时间</w:t>
      </w:r>
      <w:r>
        <w:rPr>
          <w:rFonts w:hint="eastAsia" w:ascii="Times New Roman" w:hAnsi="Times New Roman" w:cs="Times New Roman"/>
          <w:b/>
          <w:bCs/>
          <w:color w:val="auto"/>
          <w:szCs w:val="32"/>
          <w:lang w:eastAsia="zh-CN"/>
        </w:rPr>
        <w:t>：</w:t>
      </w:r>
      <w:r>
        <w:rPr>
          <w:rFonts w:hint="eastAsia" w:ascii="Times New Roman" w:hAnsi="Times New Roman" w:eastAsia="仿宋_GB2312" w:cs="Times New Roman"/>
          <w:color w:val="auto"/>
          <w:szCs w:val="32"/>
        </w:rPr>
        <w:t>计划3月、4月、</w:t>
      </w:r>
      <w:r>
        <w:rPr>
          <w:rFonts w:hint="eastAsia" w:ascii="Times New Roman" w:hAnsi="Times New Roman" w:cs="Times New Roman"/>
          <w:color w:val="auto"/>
          <w:szCs w:val="32"/>
          <w:lang w:val="en-US" w:eastAsia="zh-CN"/>
        </w:rPr>
        <w:t>5月、</w:t>
      </w:r>
      <w:r>
        <w:rPr>
          <w:rFonts w:hint="eastAsia" w:ascii="Times New Roman" w:hAnsi="Times New Roman" w:eastAsia="仿宋_GB2312" w:cs="Times New Roman"/>
          <w:color w:val="auto"/>
          <w:szCs w:val="32"/>
        </w:rPr>
        <w:t>9月、10月抽检；其中，3月、4月抽取</w:t>
      </w:r>
      <w:r>
        <w:rPr>
          <w:rFonts w:hint="eastAsia" w:ascii="Times New Roman" w:hAnsi="Times New Roman" w:cs="Times New Roman"/>
          <w:color w:val="auto"/>
          <w:szCs w:val="32"/>
          <w:lang w:val="en-US" w:eastAsia="zh-CN"/>
        </w:rPr>
        <w:t>11</w:t>
      </w:r>
      <w:r>
        <w:rPr>
          <w:rFonts w:hint="eastAsia" w:ascii="Times New Roman" w:hAnsi="Times New Roman" w:eastAsia="仿宋_GB2312" w:cs="Times New Roman"/>
          <w:color w:val="auto"/>
          <w:szCs w:val="32"/>
        </w:rPr>
        <w:t>0批次，</w:t>
      </w:r>
      <w:r>
        <w:rPr>
          <w:rFonts w:hint="eastAsia" w:ascii="Times New Roman" w:hAnsi="Times New Roman" w:cs="Times New Roman"/>
          <w:color w:val="auto"/>
          <w:szCs w:val="32"/>
          <w:lang w:val="en-US" w:eastAsia="zh-CN"/>
        </w:rPr>
        <w:t>5月抽取80批次，</w:t>
      </w:r>
      <w:r>
        <w:rPr>
          <w:rFonts w:hint="eastAsia" w:ascii="Times New Roman" w:hAnsi="Times New Roman" w:eastAsia="仿宋_GB2312" w:cs="Times New Roman"/>
          <w:color w:val="auto"/>
          <w:szCs w:val="32"/>
        </w:rPr>
        <w:t>9月、10月抽取</w:t>
      </w:r>
      <w:r>
        <w:rPr>
          <w:rFonts w:hint="eastAsia" w:ascii="Times New Roman" w:hAnsi="Times New Roman" w:cs="Times New Roman"/>
          <w:color w:val="auto"/>
          <w:szCs w:val="32"/>
          <w:lang w:val="en-US" w:eastAsia="zh-CN"/>
        </w:rPr>
        <w:t>11</w:t>
      </w:r>
      <w:r>
        <w:rPr>
          <w:rFonts w:hint="eastAsia" w:ascii="Times New Roman" w:hAnsi="Times New Roman" w:eastAsia="仿宋_GB2312" w:cs="Times New Roman"/>
          <w:color w:val="auto"/>
          <w:szCs w:val="32"/>
        </w:rPr>
        <w:t>0批次。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b/>
          <w:bCs/>
          <w:color w:val="auto"/>
          <w:szCs w:val="32"/>
        </w:rPr>
        <w:t>抽检地区、环节和场所。</w:t>
      </w:r>
      <w:r>
        <w:rPr>
          <w:rFonts w:hint="eastAsia" w:ascii="Times New Roman" w:hAnsi="Times New Roman" w:eastAsia="仿宋_GB2312" w:cs="Times New Roman"/>
          <w:color w:val="auto"/>
          <w:szCs w:val="32"/>
        </w:rPr>
        <w:t>学校食堂（含托幼机构食堂）及周边小餐饮店主要抽取餐饮大宗原料，如大米、食用油等；校园周边食杂店主要抽取薯类及膨化食品、饼干等。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仿宋_GB2312" w:hAnsi="仿宋_GB2312" w:eastAsia="仿宋_GB2312" w:cs="仿宋_GB2312"/>
          <w:sz w:val="32"/>
          <w:szCs w:val="32"/>
        </w:rPr>
      </w:pPr>
      <w:r>
        <w:rPr>
          <w:rFonts w:hint="eastAsia" w:cs="Times New Roman"/>
          <w:b/>
          <w:bCs/>
          <w:color w:val="auto"/>
          <w:szCs w:val="32"/>
          <w:lang w:eastAsia="zh-CN"/>
        </w:rPr>
        <w:t>（</w:t>
      </w:r>
      <w:r>
        <w:rPr>
          <w:rFonts w:hint="eastAsia" w:cs="Times New Roman"/>
          <w:b/>
          <w:bCs/>
          <w:color w:val="auto"/>
          <w:szCs w:val="32"/>
          <w:lang w:val="en-US" w:eastAsia="zh-CN"/>
        </w:rPr>
        <w:t>3）</w:t>
      </w:r>
      <w:r>
        <w:rPr>
          <w:rFonts w:hint="eastAsia" w:ascii="Times New Roman" w:hAnsi="Times New Roman" w:cs="Times New Roman"/>
          <w:b/>
          <w:bCs/>
          <w:color w:val="auto"/>
          <w:szCs w:val="32"/>
          <w:lang w:eastAsia="zh-CN"/>
        </w:rPr>
        <w:t>食用农产品专项。</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eastAsia="zh-CN"/>
        </w:rPr>
        <w:t>食用农产品质量</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及时排查农产品安全风险，</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食用农产品</w:t>
      </w:r>
      <w:r>
        <w:rPr>
          <w:rFonts w:hint="eastAsia" w:ascii="仿宋_GB2312" w:hAnsi="仿宋_GB2312" w:eastAsia="仿宋_GB2312" w:cs="仿宋_GB2312"/>
          <w:sz w:val="32"/>
          <w:szCs w:val="32"/>
        </w:rPr>
        <w:t>专项抽检工作。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rPr>
        <w:t>抽检时间</w:t>
      </w:r>
      <w:r>
        <w:rPr>
          <w:rFonts w:hint="eastAsia" w:ascii="仿宋_GB2312" w:hAnsi="仿宋_GB2312" w:eastAsia="仿宋_GB2312" w:cs="仿宋_GB2312"/>
          <w:b/>
          <w:bCs/>
          <w:sz w:val="32"/>
          <w:szCs w:val="32"/>
          <w:lang w:eastAsia="zh-CN"/>
        </w:rPr>
        <w:t>：</w:t>
      </w:r>
      <w:r>
        <w:rPr>
          <w:rFonts w:hint="default" w:ascii="Times New Roman" w:hAnsi="Times New Roman" w:cs="Times New Roman"/>
          <w:sz w:val="32"/>
          <w:szCs w:val="32"/>
          <w:lang w:eastAsia="zh-CN"/>
        </w:rPr>
        <w:t>计划</w:t>
      </w:r>
      <w:r>
        <w:rPr>
          <w:rFonts w:hint="eastAsia"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抽取。</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b/>
          <w:bCs/>
          <w:sz w:val="32"/>
          <w:szCs w:val="32"/>
        </w:rPr>
        <w:t>抽检对象</w:t>
      </w:r>
      <w:r>
        <w:rPr>
          <w:rFonts w:hint="eastAsia" w:ascii="仿宋_GB2312" w:hAnsi="仿宋_GB2312" w:eastAsia="仿宋_GB2312" w:cs="仿宋_GB2312"/>
          <w:b/>
          <w:bCs/>
          <w:sz w:val="32"/>
          <w:szCs w:val="32"/>
          <w:lang w:eastAsia="zh-CN"/>
        </w:rPr>
        <w:t>：</w:t>
      </w:r>
      <w:r>
        <w:rPr>
          <w:rFonts w:hint="eastAsia" w:ascii="仿宋_GB2312" w:hAnsi="仿宋" w:eastAsia="仿宋_GB2312"/>
          <w:sz w:val="32"/>
          <w:szCs w:val="32"/>
          <w:lang w:eastAsia="zh-CN"/>
        </w:rPr>
        <w:t>主要在</w:t>
      </w:r>
      <w:r>
        <w:rPr>
          <w:rFonts w:hint="eastAsia" w:ascii="仿宋_GB2312" w:hAnsi="仿宋" w:eastAsia="仿宋_GB2312"/>
          <w:sz w:val="32"/>
          <w:szCs w:val="32"/>
        </w:rPr>
        <w:t>全市较大规模的</w:t>
      </w:r>
      <w:r>
        <w:rPr>
          <w:rFonts w:hint="eastAsia" w:ascii="仿宋_GB2312" w:hAnsi="仿宋" w:eastAsia="仿宋_GB2312"/>
          <w:sz w:val="32"/>
          <w:szCs w:val="32"/>
          <w:lang w:eastAsia="zh-CN"/>
        </w:rPr>
        <w:t>农贸市场以及乡镇重点农贸市场抽检</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抽检批次、品种及检验项目</w:t>
      </w: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sz w:val="32"/>
          <w:szCs w:val="32"/>
        </w:rPr>
        <w:t>计划抽检</w:t>
      </w: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eastAsia="zh-CN"/>
        </w:rPr>
        <w:t>包括蔬菜、水果、畜禽肉、水产品、鲜蛋</w:t>
      </w:r>
      <w:r>
        <w:rPr>
          <w:rFonts w:hint="eastAsia" w:cs="Times New Roman"/>
          <w:sz w:val="32"/>
          <w:szCs w:val="32"/>
          <w:lang w:eastAsia="zh-CN"/>
        </w:rPr>
        <w:t>、花生</w:t>
      </w:r>
      <w:r>
        <w:rPr>
          <w:rFonts w:hint="default" w:ascii="Times New Roman" w:hAnsi="Times New Roman" w:eastAsia="仿宋_GB2312" w:cs="Times New Roman"/>
          <w:sz w:val="32"/>
          <w:szCs w:val="32"/>
          <w:lang w:eastAsia="zh-CN"/>
        </w:rPr>
        <w:t>等品种，</w:t>
      </w:r>
      <w:r>
        <w:rPr>
          <w:rFonts w:hint="default" w:ascii="Times New Roman" w:hAnsi="Times New Roman" w:eastAsia="仿宋_GB2312" w:cs="Times New Roman"/>
          <w:sz w:val="32"/>
          <w:szCs w:val="32"/>
        </w:rPr>
        <w:t>主要检验</w:t>
      </w:r>
      <w:r>
        <w:rPr>
          <w:rFonts w:hint="default" w:ascii="Times New Roman" w:hAnsi="Times New Roman" w:eastAsia="仿宋_GB2312" w:cs="Times New Roman"/>
          <w:sz w:val="32"/>
          <w:szCs w:val="32"/>
          <w:lang w:eastAsia="zh-CN"/>
        </w:rPr>
        <w:t>往年</w:t>
      </w:r>
      <w:r>
        <w:rPr>
          <w:rFonts w:hint="default" w:ascii="Times New Roman" w:hAnsi="Times New Roman" w:eastAsia="仿宋_GB2312" w:cs="Times New Roman"/>
          <w:sz w:val="32"/>
          <w:szCs w:val="32"/>
        </w:rPr>
        <w:t>不合格率较高的</w:t>
      </w:r>
      <w:r>
        <w:rPr>
          <w:rFonts w:hint="default" w:ascii="Times New Roman" w:hAnsi="Times New Roman" w:eastAsia="仿宋_GB2312" w:cs="Times New Roman"/>
          <w:sz w:val="32"/>
          <w:szCs w:val="32"/>
          <w:lang w:eastAsia="zh-CN"/>
        </w:rPr>
        <w:t>农药、兽药残留</w:t>
      </w:r>
      <w:r>
        <w:rPr>
          <w:rFonts w:hint="eastAsia" w:cs="Times New Roman"/>
          <w:sz w:val="32"/>
          <w:szCs w:val="32"/>
          <w:lang w:eastAsia="zh-CN"/>
        </w:rPr>
        <w:t>霉变</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highlight w:val="none"/>
        </w:rPr>
        <w:t>具体方案另行下发。</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cs="Times New Roman"/>
          <w:b/>
          <w:bCs/>
          <w:sz w:val="32"/>
          <w:szCs w:val="32"/>
          <w:lang w:eastAsia="zh-CN"/>
        </w:rPr>
        <w:t>（</w:t>
      </w:r>
      <w:r>
        <w:rPr>
          <w:rFonts w:hint="eastAsia" w:cs="Times New Roman"/>
          <w:b/>
          <w:bCs/>
          <w:sz w:val="32"/>
          <w:szCs w:val="32"/>
          <w:lang w:val="en-US" w:eastAsia="zh-CN"/>
        </w:rPr>
        <w:t>4）</w:t>
      </w:r>
      <w:r>
        <w:rPr>
          <w:rFonts w:hint="default" w:ascii="Times New Roman" w:hAnsi="Times New Roman" w:cs="Times New Roman"/>
          <w:b/>
          <w:bCs/>
          <w:sz w:val="32"/>
          <w:szCs w:val="32"/>
          <w:lang w:eastAsia="zh-CN"/>
        </w:rPr>
        <w:t>本地获证食品生产企业及生产加工小作坊专项。</w:t>
      </w:r>
      <w:r>
        <w:rPr>
          <w:rFonts w:hint="default" w:ascii="Times New Roman" w:hAnsi="Times New Roman" w:cs="Times New Roman"/>
          <w:sz w:val="32"/>
          <w:szCs w:val="32"/>
          <w:lang w:eastAsia="zh-CN"/>
        </w:rPr>
        <w:t>食品生产企业和生产加工小作坊是食品安全监管工作的重点，食品生产加工小作坊由于小、多、散等特点，也是食品安全监管的难点。</w:t>
      </w:r>
      <w:r>
        <w:rPr>
          <w:rFonts w:hint="default" w:ascii="Times New Roman" w:hAnsi="Times New Roman" w:cs="Times New Roman"/>
          <w:sz w:val="32"/>
          <w:szCs w:val="32"/>
          <w:lang w:val="en-US" w:eastAsia="zh-CN"/>
        </w:rPr>
        <w:t>2020年将在往年的基础上，进一步加大对本辖区内获证的食品生产企业及生产加工小作坊的抽检力度。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bCs/>
          <w:sz w:val="32"/>
          <w:szCs w:val="32"/>
        </w:rPr>
        <w:t>抽检时间</w:t>
      </w:r>
      <w:r>
        <w:rPr>
          <w:rFonts w:hint="default" w:ascii="Times New Roman" w:hAnsi="Times New Roman" w:eastAsia="仿宋_GB2312" w:cs="Times New Roman"/>
          <w:b/>
          <w:bCs/>
          <w:sz w:val="32"/>
          <w:szCs w:val="32"/>
          <w:lang w:eastAsia="zh-CN"/>
        </w:rPr>
        <w:t>：</w:t>
      </w:r>
      <w:r>
        <w:rPr>
          <w:rFonts w:hint="default" w:ascii="Times New Roman" w:hAnsi="Times New Roman" w:cs="Times New Roman"/>
          <w:sz w:val="32"/>
          <w:szCs w:val="32"/>
          <w:lang w:val="en-US" w:eastAsia="zh-CN"/>
        </w:rPr>
        <w:t>2020年全年，每季度抽取100批次。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抽检对象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主要抽检我</w:t>
      </w:r>
      <w:r>
        <w:rPr>
          <w:rFonts w:hint="default" w:ascii="Times New Roman" w:hAnsi="Times New Roman" w:eastAsia="仿宋_GB2312" w:cs="Times New Roman"/>
          <w:sz w:val="32"/>
          <w:szCs w:val="32"/>
          <w:lang w:eastAsia="zh-CN"/>
        </w:rPr>
        <w:t>市辖区内的</w:t>
      </w:r>
      <w:r>
        <w:rPr>
          <w:rFonts w:hint="default" w:ascii="Times New Roman" w:hAnsi="Times New Roman" w:cs="Times New Roman"/>
          <w:sz w:val="32"/>
          <w:szCs w:val="32"/>
          <w:lang w:eastAsia="zh-CN"/>
        </w:rPr>
        <w:t>获证</w:t>
      </w:r>
      <w:r>
        <w:rPr>
          <w:rFonts w:hint="default" w:ascii="Times New Roman" w:hAnsi="Times New Roman" w:eastAsia="仿宋_GB2312" w:cs="Times New Roman"/>
          <w:sz w:val="32"/>
          <w:szCs w:val="32"/>
          <w:lang w:eastAsia="zh-CN"/>
        </w:rPr>
        <w:t>食品</w:t>
      </w:r>
      <w:r>
        <w:rPr>
          <w:rFonts w:hint="default" w:ascii="Times New Roman" w:hAnsi="Times New Roman" w:cs="Times New Roman"/>
          <w:sz w:val="32"/>
          <w:szCs w:val="32"/>
          <w:lang w:eastAsia="zh-CN"/>
        </w:rPr>
        <w:t>生产企业和</w:t>
      </w:r>
      <w:r>
        <w:rPr>
          <w:rFonts w:hint="default" w:ascii="Times New Roman" w:hAnsi="Times New Roman" w:eastAsia="仿宋_GB2312" w:cs="Times New Roman"/>
          <w:sz w:val="32"/>
          <w:szCs w:val="32"/>
          <w:lang w:eastAsia="zh-CN"/>
        </w:rPr>
        <w:t>生产加工小作坊</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rPr>
        <w:t>抽检批次、品种及检验项目</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计划抽检</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00批次，品种为</w:t>
      </w:r>
      <w:r>
        <w:rPr>
          <w:rFonts w:hint="default" w:ascii="Times New Roman" w:hAnsi="Times New Roman" w:eastAsia="仿宋_GB2312" w:cs="Times New Roman"/>
          <w:sz w:val="32"/>
          <w:szCs w:val="32"/>
          <w:lang w:eastAsia="zh-CN"/>
        </w:rPr>
        <w:t>豆制品、食用植物油、糕点</w:t>
      </w:r>
      <w:r>
        <w:rPr>
          <w:rFonts w:hint="default" w:ascii="Times New Roman" w:hAnsi="Times New Roman" w:cs="Times New Roman"/>
          <w:sz w:val="32"/>
          <w:szCs w:val="32"/>
          <w:lang w:eastAsia="zh-CN"/>
        </w:rPr>
        <w:t>、肉制品、食用农产品</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检验项目以食品添加剂、有毒有害物质等安全指标为主，</w:t>
      </w:r>
      <w:r>
        <w:rPr>
          <w:rFonts w:hint="default" w:ascii="Times New Roman" w:hAnsi="Times New Roman" w:cs="Times New Roman"/>
          <w:sz w:val="32"/>
          <w:szCs w:val="32"/>
          <w:highlight w:val="none"/>
          <w:lang w:eastAsia="zh-CN"/>
        </w:rPr>
        <w:t>见附件</w:t>
      </w:r>
      <w:r>
        <w:rPr>
          <w:rFonts w:hint="default" w:ascii="Times New Roman" w:hAnsi="Times New Roman"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b w:val="0"/>
          <w:bCs w:val="0"/>
          <w:color w:val="auto"/>
          <w:szCs w:val="32"/>
          <w:lang w:eastAsia="zh-CN"/>
        </w:rPr>
      </w:pPr>
      <w:r>
        <w:rPr>
          <w:rFonts w:hint="eastAsia" w:cs="Times New Roman"/>
          <w:b/>
          <w:bCs/>
          <w:color w:val="auto"/>
          <w:szCs w:val="32"/>
          <w:lang w:eastAsia="zh-CN"/>
        </w:rPr>
        <w:t>（</w:t>
      </w:r>
      <w:r>
        <w:rPr>
          <w:rFonts w:hint="eastAsia" w:cs="Times New Roman"/>
          <w:b/>
          <w:bCs/>
          <w:color w:val="auto"/>
          <w:szCs w:val="32"/>
          <w:lang w:val="en-US" w:eastAsia="zh-CN"/>
        </w:rPr>
        <w:t>5）</w:t>
      </w:r>
      <w:r>
        <w:rPr>
          <w:rFonts w:hint="default" w:ascii="Times New Roman" w:hAnsi="Times New Roman" w:cs="Times New Roman"/>
          <w:b/>
          <w:bCs/>
          <w:color w:val="auto"/>
          <w:szCs w:val="32"/>
          <w:lang w:eastAsia="zh-CN"/>
        </w:rPr>
        <w:t>重点食品品种专项。</w:t>
      </w:r>
      <w:r>
        <w:rPr>
          <w:rFonts w:hint="default" w:ascii="Times New Roman" w:hAnsi="Times New Roman" w:cs="Times New Roman"/>
          <w:b w:val="0"/>
          <w:bCs w:val="0"/>
          <w:color w:val="auto"/>
          <w:szCs w:val="32"/>
          <w:lang w:eastAsia="zh-CN"/>
        </w:rPr>
        <w:t>根据往年抽检情况，对样品不合格率较高的品种</w:t>
      </w:r>
      <w:r>
        <w:rPr>
          <w:rFonts w:hint="eastAsia" w:cs="Times New Roman"/>
          <w:b w:val="0"/>
          <w:bCs w:val="0"/>
          <w:color w:val="auto"/>
          <w:szCs w:val="32"/>
          <w:lang w:eastAsia="zh-CN"/>
        </w:rPr>
        <w:t>及风险较高的品种</w:t>
      </w:r>
      <w:r>
        <w:rPr>
          <w:rFonts w:hint="default" w:ascii="Times New Roman" w:hAnsi="Times New Roman" w:cs="Times New Roman"/>
          <w:b w:val="0"/>
          <w:bCs w:val="0"/>
          <w:color w:val="auto"/>
          <w:szCs w:val="32"/>
          <w:lang w:eastAsia="zh-CN"/>
        </w:rPr>
        <w:t>开展专项抽检。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bCs/>
          <w:sz w:val="32"/>
          <w:szCs w:val="32"/>
        </w:rPr>
        <w:t>抽检时间</w:t>
      </w:r>
      <w:r>
        <w:rPr>
          <w:rFonts w:hint="default" w:ascii="Times New Roman" w:hAnsi="Times New Roman" w:eastAsia="仿宋_GB2312" w:cs="Times New Roman"/>
          <w:b/>
          <w:bCs/>
          <w:sz w:val="32"/>
          <w:szCs w:val="32"/>
          <w:lang w:eastAsia="zh-CN"/>
        </w:rPr>
        <w:t>：</w:t>
      </w:r>
      <w:r>
        <w:rPr>
          <w:rFonts w:hint="default" w:ascii="Times New Roman" w:hAnsi="Times New Roman" w:cs="Times New Roman"/>
          <w:sz w:val="32"/>
          <w:szCs w:val="32"/>
          <w:lang w:val="en-US" w:eastAsia="zh-CN"/>
        </w:rPr>
        <w:t>计划4月、7月、10月抽检。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抽检对象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主要抽检</w:t>
      </w:r>
      <w:r>
        <w:rPr>
          <w:rFonts w:hint="default" w:ascii="Times New Roman" w:hAnsi="Times New Roman" w:cs="Times New Roman"/>
          <w:sz w:val="32"/>
          <w:szCs w:val="32"/>
          <w:lang w:eastAsia="zh-CN"/>
        </w:rPr>
        <w:t>去年抽检不合格生产经营单位及往年抽检不合格率较高的品种</w:t>
      </w:r>
      <w:r>
        <w:rPr>
          <w:rFonts w:hint="eastAsia" w:cs="Times New Roman"/>
          <w:sz w:val="32"/>
          <w:szCs w:val="32"/>
          <w:lang w:eastAsia="zh-CN"/>
        </w:rPr>
        <w:t>，重点根据季节对当季风险较高的食品开展专项抽检，如在梅雨季节及高温炎热季节加大对食用植物油及其原料、生湿米面制品的抽检力度、在春季加大对水果制品的抽检力度、在高温天气加大对冷冻饮品的抽检力度。</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highlight w:val="yellow"/>
          <w:lang w:val="en-US" w:eastAsia="zh-CN"/>
        </w:rPr>
      </w:pPr>
      <w:r>
        <w:rPr>
          <w:rFonts w:hint="default" w:ascii="Times New Roman" w:hAnsi="Times New Roman" w:eastAsia="仿宋_GB2312" w:cs="Times New Roman"/>
          <w:b/>
          <w:bCs/>
          <w:sz w:val="32"/>
          <w:szCs w:val="32"/>
        </w:rPr>
        <w:t>抽检批次、品种及检验项目</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计划抽检</w:t>
      </w:r>
      <w:r>
        <w:rPr>
          <w:rFonts w:hint="default" w:ascii="Times New Roman" w:hAnsi="Times New Roman" w:cs="Times New Roman"/>
          <w:sz w:val="32"/>
          <w:szCs w:val="32"/>
          <w:lang w:val="en-US" w:eastAsia="zh-CN"/>
        </w:rPr>
        <w:t>543</w:t>
      </w:r>
      <w:r>
        <w:rPr>
          <w:rFonts w:hint="default" w:ascii="Times New Roman" w:hAnsi="Times New Roman" w:eastAsia="仿宋_GB2312" w:cs="Times New Roman"/>
          <w:sz w:val="32"/>
          <w:szCs w:val="32"/>
        </w:rPr>
        <w:t>批次，品种</w:t>
      </w:r>
      <w:r>
        <w:rPr>
          <w:rFonts w:hint="default" w:ascii="Times New Roman" w:hAnsi="Times New Roman" w:cs="Times New Roman"/>
          <w:sz w:val="32"/>
          <w:szCs w:val="32"/>
          <w:lang w:eastAsia="zh-CN"/>
        </w:rPr>
        <w:t>主要</w:t>
      </w:r>
      <w:r>
        <w:rPr>
          <w:rFonts w:hint="default" w:ascii="Times New Roman" w:hAnsi="Times New Roman" w:eastAsia="仿宋_GB2312" w:cs="Times New Roman"/>
          <w:sz w:val="32"/>
          <w:szCs w:val="32"/>
        </w:rPr>
        <w:t>为</w:t>
      </w:r>
      <w:r>
        <w:rPr>
          <w:rFonts w:hint="default" w:ascii="Times New Roman" w:hAnsi="Times New Roman" w:cs="Times New Roman"/>
          <w:sz w:val="32"/>
          <w:szCs w:val="32"/>
          <w:lang w:eastAsia="zh-CN"/>
        </w:rPr>
        <w:t>水果制品、肉制品、糕点、食用农产品</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检验项目</w:t>
      </w:r>
      <w:r>
        <w:rPr>
          <w:rFonts w:hint="eastAsia" w:ascii="仿宋_GB2312" w:hAnsi="仿宋_GB2312" w:cs="仿宋_GB2312"/>
          <w:sz w:val="32"/>
          <w:szCs w:val="32"/>
          <w:lang w:eastAsia="zh-CN"/>
        </w:rPr>
        <w:t>结合以往不合格检出指标确定</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highlight w:val="none"/>
          <w:lang w:eastAsia="zh-CN"/>
        </w:rPr>
        <w:t>见附件</w:t>
      </w:r>
      <w:r>
        <w:rPr>
          <w:rFonts w:hint="eastAsia" w:ascii="仿宋_GB2312" w:hAnsi="仿宋_GB2312" w:cs="仿宋_GB2312"/>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cs="Times New Roman"/>
          <w:b/>
          <w:bCs/>
          <w:color w:val="auto"/>
          <w:szCs w:val="32"/>
          <w:lang w:eastAsia="zh-CN"/>
        </w:rPr>
        <w:t>（</w:t>
      </w:r>
      <w:r>
        <w:rPr>
          <w:rFonts w:hint="eastAsia" w:cs="Times New Roman"/>
          <w:b/>
          <w:bCs/>
          <w:color w:val="auto"/>
          <w:szCs w:val="32"/>
          <w:lang w:val="en-US" w:eastAsia="zh-CN"/>
        </w:rPr>
        <w:t>6）</w:t>
      </w:r>
      <w:r>
        <w:rPr>
          <w:rFonts w:hint="eastAsia" w:ascii="Times New Roman" w:hAnsi="Times New Roman" w:eastAsia="仿宋_GB2312" w:cs="Times New Roman"/>
          <w:b/>
          <w:bCs/>
          <w:color w:val="auto"/>
          <w:szCs w:val="32"/>
        </w:rPr>
        <w:t>食品安全应急专项</w:t>
      </w:r>
      <w:r>
        <w:rPr>
          <w:rFonts w:hint="eastAsia" w:ascii="Times New Roman" w:hAnsi="Times New Roman" w:eastAsia="仿宋_GB2312" w:cs="Times New Roman"/>
          <w:b/>
          <w:bCs/>
          <w:color w:val="auto"/>
          <w:szCs w:val="32"/>
          <w:lang w:eastAsia="zh-CN"/>
        </w:rPr>
        <w:t>。</w:t>
      </w:r>
      <w:r>
        <w:rPr>
          <w:rFonts w:hint="eastAsia" w:ascii="Times New Roman" w:hAnsi="Times New Roman" w:cs="Times New Roman"/>
          <w:color w:val="auto"/>
          <w:szCs w:val="32"/>
          <w:lang w:eastAsia="zh-CN"/>
        </w:rPr>
        <w:t>市局</w:t>
      </w:r>
      <w:r>
        <w:rPr>
          <w:rFonts w:hint="eastAsia" w:ascii="Times New Roman" w:hAnsi="Times New Roman" w:eastAsia="仿宋_GB2312" w:cs="Times New Roman"/>
          <w:color w:val="auto"/>
          <w:szCs w:val="32"/>
        </w:rPr>
        <w:t>计划抽检食品安全应急专项</w:t>
      </w:r>
      <w:r>
        <w:rPr>
          <w:rFonts w:hint="eastAsia" w:ascii="Times New Roman" w:hAnsi="Times New Roman" w:cs="Times New Roman"/>
          <w:color w:val="auto"/>
          <w:szCs w:val="32"/>
          <w:lang w:val="en-US" w:eastAsia="zh-CN"/>
        </w:rPr>
        <w:t>150</w:t>
      </w:r>
      <w:r>
        <w:rPr>
          <w:rFonts w:hint="eastAsia" w:ascii="Times New Roman" w:hAnsi="Times New Roman" w:eastAsia="仿宋_GB2312" w:cs="Times New Roman"/>
          <w:color w:val="auto"/>
          <w:szCs w:val="32"/>
        </w:rPr>
        <w:t>批次，主要应对突发、应急食品安全事件等。</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cs="Times New Roman"/>
          <w:b/>
          <w:bCs/>
          <w:color w:val="auto"/>
          <w:szCs w:val="32"/>
          <w:lang w:eastAsia="zh-CN"/>
        </w:rPr>
      </w:pPr>
      <w:r>
        <w:rPr>
          <w:rFonts w:hint="eastAsia" w:cs="Times New Roman"/>
          <w:b/>
          <w:bCs/>
          <w:color w:val="auto"/>
          <w:szCs w:val="32"/>
          <w:lang w:val="en-US" w:eastAsia="zh-CN"/>
        </w:rPr>
        <w:t>3.</w:t>
      </w:r>
      <w:r>
        <w:rPr>
          <w:rFonts w:hint="eastAsia" w:ascii="Times New Roman" w:hAnsi="Times New Roman" w:cs="Times New Roman"/>
          <w:b/>
          <w:bCs/>
          <w:color w:val="auto"/>
          <w:szCs w:val="32"/>
          <w:lang w:eastAsia="zh-CN"/>
        </w:rPr>
        <w:t>食品相关产品（餐饮具）抽检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cs="Times New Roman"/>
          <w:b w:val="0"/>
          <w:bCs w:val="0"/>
          <w:color w:val="auto"/>
          <w:szCs w:val="32"/>
          <w:lang w:eastAsia="zh-CN"/>
        </w:rPr>
      </w:pPr>
      <w:r>
        <w:rPr>
          <w:rFonts w:hint="eastAsia" w:cs="Times New Roman"/>
          <w:b w:val="0"/>
          <w:bCs w:val="0"/>
          <w:color w:val="auto"/>
          <w:szCs w:val="32"/>
          <w:lang w:eastAsia="zh-CN"/>
        </w:rPr>
        <w:t>食品相关产品（餐饮具）共抽检</w:t>
      </w:r>
      <w:r>
        <w:rPr>
          <w:rFonts w:hint="eastAsia" w:cs="Times New Roman"/>
          <w:b w:val="0"/>
          <w:bCs w:val="0"/>
          <w:color w:val="auto"/>
          <w:szCs w:val="32"/>
          <w:lang w:val="en-US" w:eastAsia="zh-CN"/>
        </w:rPr>
        <w:t>4000份，</w:t>
      </w:r>
      <w:r>
        <w:rPr>
          <w:rFonts w:hint="eastAsia" w:cs="Times New Roman"/>
          <w:b w:val="0"/>
          <w:bCs w:val="0"/>
          <w:color w:val="auto"/>
          <w:szCs w:val="32"/>
          <w:lang w:eastAsia="zh-CN"/>
        </w:rPr>
        <w:t>主要安排在学校食堂、企事业单位食堂及餐饮服务单位，由市食品检验所负责抽检。</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CN"/>
        </w:rPr>
        <w:t>县区局</w:t>
      </w:r>
      <w:r>
        <w:rPr>
          <w:rFonts w:hint="eastAsia" w:ascii="仿宋_GB2312" w:hAnsi="仿宋_GB2312" w:eastAsia="仿宋_GB2312" w:cs="仿宋_GB2312"/>
          <w:b/>
          <w:bCs/>
          <w:sz w:val="32"/>
          <w:szCs w:val="32"/>
          <w:highlight w:val="none"/>
        </w:rPr>
        <w:t>任务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cs="Times New Roman"/>
          <w:b/>
          <w:bCs/>
          <w:sz w:val="32"/>
          <w:szCs w:val="32"/>
          <w:lang w:val="en-US" w:eastAsia="zh-CN"/>
        </w:rPr>
        <w:t>1</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千人</w:t>
      </w:r>
      <w:r>
        <w:rPr>
          <w:rFonts w:hint="default" w:ascii="Times New Roman" w:hAnsi="Times New Roman" w:eastAsia="仿宋_GB2312" w:cs="Times New Roman"/>
          <w:b/>
          <w:bCs/>
          <w:sz w:val="32"/>
          <w:szCs w:val="32"/>
          <w:lang w:val="en-US" w:eastAsia="zh-CN"/>
        </w:rPr>
        <w:t>5批次任务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我市</w:t>
      </w:r>
      <w:r>
        <w:rPr>
          <w:rFonts w:hint="default" w:ascii="Times New Roman" w:hAnsi="Times New Roman" w:cs="Times New Roman"/>
          <w:sz w:val="32"/>
          <w:szCs w:val="32"/>
          <w:lang w:val="en-US" w:eastAsia="zh-CN"/>
        </w:rPr>
        <w:t>2020</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全市食品检验量</w:t>
      </w:r>
      <w:r>
        <w:rPr>
          <w:rFonts w:hint="default" w:ascii="Times New Roman" w:hAnsi="Times New Roman" w:cs="Times New Roman"/>
          <w:sz w:val="32"/>
          <w:szCs w:val="32"/>
          <w:lang w:eastAsia="zh-CN"/>
        </w:rPr>
        <w:t>任务</w:t>
      </w:r>
      <w:r>
        <w:rPr>
          <w:rFonts w:hint="default" w:ascii="Times New Roman" w:hAnsi="Times New Roman" w:eastAsia="仿宋_GB2312" w:cs="Times New Roman"/>
          <w:sz w:val="32"/>
          <w:szCs w:val="32"/>
          <w:lang w:eastAsia="zh-CN"/>
        </w:rPr>
        <w:t>达到每年每千人</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批次，共</w:t>
      </w:r>
      <w:r>
        <w:rPr>
          <w:rFonts w:hint="default" w:ascii="Times New Roman" w:hAnsi="Times New Roman" w:cs="Times New Roman"/>
          <w:sz w:val="32"/>
          <w:szCs w:val="32"/>
          <w:lang w:val="en-US" w:eastAsia="zh-CN"/>
        </w:rPr>
        <w:t>15470</w:t>
      </w:r>
      <w:r>
        <w:rPr>
          <w:rFonts w:hint="default" w:ascii="Times New Roman" w:hAnsi="Times New Roman" w:eastAsia="仿宋_GB2312" w:cs="Times New Roman"/>
          <w:sz w:val="32"/>
          <w:szCs w:val="32"/>
          <w:lang w:val="en-US" w:eastAsia="zh-CN"/>
        </w:rPr>
        <w:t>批次，为确保顺利完成工作目标，将责任细化到农业部门、市市场监督管理局、县区部门。各县区</w:t>
      </w:r>
      <w:r>
        <w:rPr>
          <w:rFonts w:hint="eastAsia" w:ascii="Times New Roman" w:hAnsi="Times New Roman" w:cs="Times New Roman"/>
          <w:sz w:val="32"/>
          <w:szCs w:val="32"/>
          <w:lang w:val="en-US" w:eastAsia="zh-CN"/>
        </w:rPr>
        <w:t>局</w:t>
      </w:r>
      <w:r>
        <w:rPr>
          <w:rFonts w:hint="eastAsia" w:cs="Times New Roman"/>
          <w:color w:val="auto"/>
          <w:szCs w:val="32"/>
          <w:lang w:eastAsia="zh-CN"/>
        </w:rPr>
        <w:t>（含分局，下同）</w:t>
      </w:r>
      <w:r>
        <w:rPr>
          <w:rFonts w:hint="default" w:ascii="Times New Roman" w:hAnsi="Times New Roman" w:eastAsia="仿宋_GB2312" w:cs="Times New Roman"/>
          <w:sz w:val="32"/>
          <w:szCs w:val="32"/>
          <w:lang w:val="en-US" w:eastAsia="zh-CN"/>
        </w:rPr>
        <w:t>总共承担</w:t>
      </w:r>
      <w:r>
        <w:rPr>
          <w:rFonts w:hint="default" w:ascii="Times New Roman" w:hAnsi="Times New Roman" w:cs="Times New Roman"/>
          <w:sz w:val="32"/>
          <w:szCs w:val="32"/>
          <w:lang w:val="en-US" w:eastAsia="zh-CN"/>
        </w:rPr>
        <w:t>8270</w:t>
      </w:r>
      <w:r>
        <w:rPr>
          <w:rFonts w:hint="default" w:ascii="Times New Roman" w:hAnsi="Times New Roman" w:eastAsia="仿宋_GB2312" w:cs="Times New Roman"/>
          <w:sz w:val="32"/>
          <w:szCs w:val="32"/>
          <w:lang w:val="en-US" w:eastAsia="zh-CN"/>
        </w:rPr>
        <w:t>批次，各县区根据辖区实际情况，制定</w:t>
      </w:r>
      <w:r>
        <w:rPr>
          <w:rFonts w:hint="default" w:ascii="Times New Roman" w:hAnsi="Times New Roman" w:cs="Times New Roman"/>
          <w:sz w:val="32"/>
          <w:szCs w:val="32"/>
          <w:lang w:val="en-US" w:eastAsia="zh-CN"/>
        </w:rPr>
        <w:t>本辖区</w:t>
      </w:r>
      <w:r>
        <w:rPr>
          <w:rFonts w:hint="default" w:ascii="Times New Roman" w:hAnsi="Times New Roman" w:eastAsia="仿宋_GB2312" w:cs="Times New Roman"/>
          <w:sz w:val="32"/>
          <w:szCs w:val="32"/>
          <w:lang w:val="en-US" w:eastAsia="zh-CN"/>
        </w:rPr>
        <w:t>抽检计划。</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color w:val="auto"/>
          <w:szCs w:val="32"/>
          <w:lang w:eastAsia="zh-CN"/>
        </w:rPr>
      </w:pPr>
      <w:r>
        <w:rPr>
          <w:rFonts w:hint="eastAsia" w:ascii="仿宋_GB2312" w:hAnsi="仿宋_GB2312" w:cs="仿宋_GB2312"/>
          <w:b/>
          <w:bCs/>
          <w:color w:val="auto"/>
          <w:szCs w:val="32"/>
          <w:lang w:val="en-US" w:eastAsia="zh-CN"/>
        </w:rPr>
        <w:t>2.</w:t>
      </w:r>
      <w:r>
        <w:rPr>
          <w:rFonts w:hint="eastAsia" w:ascii="仿宋_GB2312" w:hAnsi="仿宋_GB2312" w:eastAsia="仿宋_GB2312" w:cs="仿宋_GB2312"/>
          <w:b/>
          <w:bCs/>
          <w:color w:val="auto"/>
          <w:szCs w:val="32"/>
        </w:rPr>
        <w:t>保健食品专项任务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Cs w:val="32"/>
        </w:rPr>
      </w:pPr>
      <w:r>
        <w:rPr>
          <w:rFonts w:hint="default" w:ascii="Times New Roman" w:hAnsi="Times New Roman" w:eastAsia="仿宋_GB2312" w:cs="Times New Roman"/>
          <w:sz w:val="32"/>
          <w:szCs w:val="32"/>
          <w:lang w:eastAsia="zh-CN"/>
        </w:rPr>
        <w:t>我市</w:t>
      </w:r>
      <w:r>
        <w:rPr>
          <w:rFonts w:hint="default" w:ascii="Times New Roman" w:hAnsi="Times New Roman" w:cs="Times New Roman"/>
          <w:sz w:val="32"/>
          <w:szCs w:val="32"/>
          <w:lang w:val="en-US" w:eastAsia="zh-CN"/>
        </w:rPr>
        <w:t>2020</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color w:val="auto"/>
          <w:szCs w:val="32"/>
        </w:rPr>
        <w:t>保健食品经营环节抽检任务</w:t>
      </w:r>
      <w:r>
        <w:rPr>
          <w:rFonts w:hint="eastAsia" w:cs="Times New Roman"/>
          <w:color w:val="auto"/>
          <w:szCs w:val="32"/>
          <w:lang w:val="en-US" w:eastAsia="zh-CN"/>
        </w:rPr>
        <w:t>80</w:t>
      </w:r>
      <w:r>
        <w:rPr>
          <w:rFonts w:hint="default" w:ascii="Times New Roman" w:hAnsi="Times New Roman" w:eastAsia="仿宋_GB2312" w:cs="Times New Roman"/>
          <w:color w:val="auto"/>
          <w:szCs w:val="32"/>
        </w:rPr>
        <w:t>批次，</w:t>
      </w:r>
      <w:r>
        <w:rPr>
          <w:rFonts w:hint="eastAsia" w:cs="Times New Roman"/>
          <w:color w:val="auto"/>
          <w:szCs w:val="32"/>
          <w:lang w:eastAsia="zh-CN"/>
        </w:rPr>
        <w:t>由各县区局负责完成。</w:t>
      </w:r>
      <w:r>
        <w:rPr>
          <w:rFonts w:hint="default" w:ascii="Times New Roman" w:hAnsi="Times New Roman" w:eastAsia="仿宋_GB2312" w:cs="Times New Roman"/>
          <w:color w:val="auto"/>
          <w:szCs w:val="32"/>
        </w:rPr>
        <w:t>各</w:t>
      </w:r>
      <w:r>
        <w:rPr>
          <w:rFonts w:hint="default" w:ascii="Times New Roman" w:hAnsi="Times New Roman" w:cs="Times New Roman"/>
          <w:color w:val="auto"/>
          <w:szCs w:val="32"/>
          <w:lang w:eastAsia="zh-CN"/>
        </w:rPr>
        <w:t>县区</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rPr>
        <w:t>具体任务安排见附件4表二。各</w:t>
      </w:r>
      <w:r>
        <w:rPr>
          <w:rFonts w:hint="default" w:ascii="Times New Roman" w:hAnsi="Times New Roman" w:cs="Times New Roman"/>
          <w:color w:val="auto"/>
          <w:szCs w:val="32"/>
          <w:lang w:eastAsia="zh-CN"/>
        </w:rPr>
        <w:t>县区</w:t>
      </w:r>
      <w:r>
        <w:rPr>
          <w:rFonts w:hint="default" w:ascii="Times New Roman" w:hAnsi="Times New Roman" w:eastAsia="仿宋_GB2312" w:cs="Times New Roman"/>
          <w:color w:val="auto"/>
          <w:szCs w:val="32"/>
        </w:rPr>
        <w:t>局按照省</w:t>
      </w:r>
      <w:r>
        <w:rPr>
          <w:rFonts w:hint="default" w:ascii="Times New Roman" w:hAnsi="Times New Roman" w:cs="Times New Roman"/>
          <w:color w:val="auto"/>
          <w:szCs w:val="32"/>
          <w:lang w:eastAsia="zh-CN"/>
        </w:rPr>
        <w:t>、市</w:t>
      </w:r>
      <w:r>
        <w:rPr>
          <w:rFonts w:hint="default" w:ascii="Times New Roman" w:hAnsi="Times New Roman" w:eastAsia="仿宋_GB2312" w:cs="Times New Roman"/>
          <w:color w:val="auto"/>
          <w:szCs w:val="32"/>
        </w:rPr>
        <w:t>局统一工作部署和要求，组织承检机构按计划开展相关抽检工作。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zCs w:val="32"/>
        </w:rPr>
      </w:pPr>
      <w:r>
        <w:rPr>
          <w:rFonts w:hint="eastAsia" w:ascii="仿宋_GB2312" w:hAnsi="仿宋_GB2312" w:eastAsia="仿宋_GB2312" w:cs="仿宋_GB2312"/>
          <w:b/>
          <w:bCs/>
          <w:color w:val="auto"/>
          <w:szCs w:val="32"/>
        </w:rPr>
        <w:t>①抽样对象。</w:t>
      </w:r>
      <w:r>
        <w:rPr>
          <w:rFonts w:hint="eastAsia" w:ascii="Times New Roman" w:hAnsi="Times New Roman" w:eastAsia="仿宋_GB2312" w:cs="Times New Roman"/>
          <w:color w:val="auto"/>
          <w:szCs w:val="32"/>
        </w:rPr>
        <w:t>经营环节重点抽检辖区内保健食品经营聚集区、问题产品多发区、城乡结合部等区域内的小型超市、药店、专卖店、体验店、街边店</w:t>
      </w:r>
      <w:r>
        <w:rPr>
          <w:rFonts w:hint="eastAsia" w:ascii="Times New Roman" w:hAnsi="Times New Roman" w:eastAsia="仿宋_GB2312" w:cs="Times New Roman"/>
          <w:color w:val="auto"/>
          <w:szCs w:val="32"/>
          <w:lang w:val="en-US" w:eastAsia="zh-CN"/>
        </w:rPr>
        <w:t>和</w:t>
      </w:r>
      <w:r>
        <w:rPr>
          <w:rFonts w:hint="eastAsia" w:ascii="Times New Roman" w:hAnsi="Times New Roman" w:eastAsia="仿宋_GB2312" w:cs="Times New Roman"/>
          <w:color w:val="auto"/>
          <w:szCs w:val="32"/>
        </w:rPr>
        <w:t>IP地址在本地区的互联网食品经营者销售的产品;品种以外省企业生产的产品为主。经营环节抽取的产品有效期原则上应不少于6个月，并随附所抽样品的企业质量标准。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Cs w:val="32"/>
        </w:rPr>
      </w:pPr>
      <w:r>
        <w:rPr>
          <w:rFonts w:hint="eastAsia" w:ascii="仿宋_GB2312" w:hAnsi="仿宋_GB2312" w:eastAsia="仿宋_GB2312" w:cs="仿宋_GB2312"/>
          <w:b/>
          <w:bCs/>
          <w:color w:val="auto"/>
          <w:szCs w:val="32"/>
        </w:rPr>
        <w:t>②抽检时间和频次。</w:t>
      </w:r>
      <w:r>
        <w:rPr>
          <w:rFonts w:hint="eastAsia" w:ascii="Times New Roman" w:hAnsi="Times New Roman" w:eastAsia="仿宋_GB2312" w:cs="Times New Roman"/>
          <w:color w:val="auto"/>
          <w:szCs w:val="32"/>
          <w:lang w:val="en-US" w:eastAsia="zh-CN"/>
        </w:rPr>
        <w:t>结合监管工作实际全年均衡抽样。</w:t>
      </w:r>
      <w:r>
        <w:rPr>
          <w:rFonts w:hint="eastAsia" w:ascii="Times New Roman" w:hAnsi="Times New Roman" w:eastAsia="仿宋_GB2312" w:cs="Times New Roman"/>
          <w:color w:val="auto"/>
          <w:szCs w:val="32"/>
        </w:rPr>
        <w:t>各</w:t>
      </w:r>
      <w:r>
        <w:rPr>
          <w:rFonts w:hint="eastAsia" w:ascii="Times New Roman" w:hAnsi="Times New Roman" w:cs="Times New Roman"/>
          <w:color w:val="auto"/>
          <w:szCs w:val="32"/>
          <w:lang w:eastAsia="zh-CN"/>
        </w:rPr>
        <w:t>县区</w:t>
      </w:r>
      <w:r>
        <w:rPr>
          <w:rFonts w:hint="eastAsia" w:ascii="Times New Roman" w:hAnsi="Times New Roman" w:eastAsia="仿宋_GB2312" w:cs="Times New Roman"/>
          <w:color w:val="auto"/>
          <w:szCs w:val="32"/>
        </w:rPr>
        <w:t>局经营环节任务应包括中秋国庆和春节两个节日专项，每个节日专项</w:t>
      </w:r>
      <w:r>
        <w:rPr>
          <w:rFonts w:hint="eastAsia" w:ascii="Times New Roman" w:hAnsi="Times New Roman" w:cs="Times New Roman"/>
          <w:color w:val="auto"/>
          <w:szCs w:val="32"/>
          <w:lang w:eastAsia="zh-CN"/>
        </w:rPr>
        <w:t>源城</w:t>
      </w:r>
      <w:r>
        <w:rPr>
          <w:rFonts w:hint="eastAsia" w:ascii="Times New Roman" w:hAnsi="Times New Roman" w:eastAsia="仿宋_GB2312" w:cs="Times New Roman"/>
          <w:color w:val="auto"/>
          <w:szCs w:val="32"/>
        </w:rPr>
        <w:t>、</w:t>
      </w:r>
      <w:r>
        <w:rPr>
          <w:rFonts w:hint="eastAsia" w:ascii="Times New Roman" w:hAnsi="Times New Roman" w:cs="Times New Roman"/>
          <w:color w:val="auto"/>
          <w:szCs w:val="32"/>
          <w:lang w:eastAsia="zh-CN"/>
        </w:rPr>
        <w:t>东源</w:t>
      </w:r>
      <w:r>
        <w:rPr>
          <w:rFonts w:hint="eastAsia" w:ascii="Times New Roman" w:hAnsi="Times New Roman" w:eastAsia="仿宋_GB2312" w:cs="Times New Roman"/>
          <w:color w:val="auto"/>
          <w:szCs w:val="32"/>
        </w:rPr>
        <w:t>各抽</w:t>
      </w:r>
      <w:r>
        <w:rPr>
          <w:rFonts w:hint="eastAsia" w:ascii="Times New Roman" w:hAnsi="Times New Roman" w:cs="Times New Roman"/>
          <w:color w:val="auto"/>
          <w:szCs w:val="32"/>
          <w:lang w:val="en-US" w:eastAsia="zh-CN"/>
        </w:rPr>
        <w:t>2</w:t>
      </w:r>
      <w:r>
        <w:rPr>
          <w:rFonts w:hint="eastAsia" w:ascii="Times New Roman" w:hAnsi="Times New Roman" w:eastAsia="仿宋_GB2312" w:cs="Times New Roman"/>
          <w:color w:val="auto"/>
          <w:szCs w:val="32"/>
        </w:rPr>
        <w:t>批次，其余每个</w:t>
      </w:r>
      <w:r>
        <w:rPr>
          <w:rFonts w:hint="eastAsia" w:cs="Times New Roman"/>
          <w:color w:val="auto"/>
          <w:szCs w:val="32"/>
          <w:lang w:eastAsia="zh-CN"/>
        </w:rPr>
        <w:t>县区</w:t>
      </w:r>
      <w:r>
        <w:rPr>
          <w:rFonts w:hint="eastAsia" w:ascii="Times New Roman" w:hAnsi="Times New Roman" w:eastAsia="仿宋_GB2312" w:cs="Times New Roman"/>
          <w:color w:val="auto"/>
          <w:szCs w:val="32"/>
        </w:rPr>
        <w:t>各抽1批次。保健食品经营环节专项抽检结果由</w:t>
      </w:r>
      <w:r>
        <w:rPr>
          <w:rFonts w:hint="eastAsia" w:ascii="Times New Roman" w:hAnsi="Times New Roman" w:cs="Times New Roman"/>
          <w:color w:val="auto"/>
          <w:szCs w:val="32"/>
          <w:lang w:eastAsia="zh-CN"/>
        </w:rPr>
        <w:t>市</w:t>
      </w:r>
      <w:r>
        <w:rPr>
          <w:rFonts w:hint="eastAsia" w:ascii="Times New Roman" w:hAnsi="Times New Roman" w:eastAsia="仿宋_GB2312" w:cs="Times New Roman"/>
          <w:color w:val="auto"/>
          <w:szCs w:val="32"/>
        </w:rPr>
        <w:t>局</w:t>
      </w:r>
      <w:r>
        <w:rPr>
          <w:rFonts w:hint="eastAsia" w:ascii="Times New Roman" w:hAnsi="Times New Roman" w:cs="Times New Roman"/>
          <w:color w:val="auto"/>
          <w:szCs w:val="32"/>
          <w:lang w:eastAsia="zh-CN"/>
        </w:rPr>
        <w:t>统一</w:t>
      </w:r>
      <w:r>
        <w:rPr>
          <w:rFonts w:hint="eastAsia" w:ascii="Times New Roman" w:hAnsi="Times New Roman" w:eastAsia="仿宋_GB2312" w:cs="Times New Roman"/>
          <w:color w:val="auto"/>
          <w:szCs w:val="32"/>
        </w:rPr>
        <w:t>负责发布。经营环节抽取的产品有效期原则上应不少于6个月，并随附所抽样品的企业质量标准。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Cs w:val="32"/>
        </w:rPr>
        <w:t>③抽检项目要求。</w:t>
      </w:r>
      <w:r>
        <w:rPr>
          <w:rFonts w:hint="eastAsia" w:ascii="Times New Roman" w:hAnsi="Times New Roman" w:eastAsia="仿宋_GB2312" w:cs="Times New Roman"/>
          <w:color w:val="auto"/>
          <w:szCs w:val="32"/>
        </w:rPr>
        <w:t>检验项目见附件4表一。对于因为经营者样品量少而导致抽样量不足时，各</w:t>
      </w:r>
      <w:r>
        <w:rPr>
          <w:rFonts w:hint="eastAsia" w:ascii="Times New Roman" w:hAnsi="Times New Roman" w:cs="Times New Roman"/>
          <w:color w:val="auto"/>
          <w:szCs w:val="32"/>
          <w:lang w:eastAsia="zh-CN"/>
        </w:rPr>
        <w:t>县区</w:t>
      </w:r>
      <w:r>
        <w:rPr>
          <w:rFonts w:hint="eastAsia" w:ascii="Times New Roman" w:hAnsi="Times New Roman" w:eastAsia="仿宋_GB2312" w:cs="Times New Roman"/>
          <w:color w:val="auto"/>
          <w:szCs w:val="32"/>
        </w:rPr>
        <w:t>局可结合具体产品功能特点选做关键质量安全指标如非法添加物质、功效成分等。</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仿宋"/>
          <w:color w:val="auto"/>
          <w:szCs w:val="32"/>
        </w:rPr>
      </w:pPr>
      <w:r>
        <w:rPr>
          <w:rFonts w:hint="eastAsia" w:ascii="黑体" w:hAnsi="黑体" w:eastAsia="黑体" w:cs="仿宋"/>
          <w:color w:val="auto"/>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（一）加强组织领导，科学制定计划</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color w:val="auto"/>
          <w:szCs w:val="32"/>
        </w:rPr>
        <w:t>抽样检验是《中华人民共和国食品安全法》确定的一项基本监管制度，各</w:t>
      </w:r>
      <w:r>
        <w:rPr>
          <w:rFonts w:hint="eastAsia" w:cs="Times New Roman"/>
          <w:color w:val="auto"/>
          <w:szCs w:val="32"/>
          <w:lang w:eastAsia="zh-CN"/>
        </w:rPr>
        <w:t>县区</w:t>
      </w:r>
      <w:r>
        <w:rPr>
          <w:rFonts w:hint="eastAsia" w:ascii="Times New Roman" w:hAnsi="Times New Roman" w:eastAsia="仿宋_GB2312" w:cs="Times New Roman"/>
          <w:color w:val="auto"/>
          <w:szCs w:val="32"/>
        </w:rPr>
        <w:t>要高度重视抽检工作，加强统一领导和组织协调。要明确专门机构和专门人员负责抽检工作，确保工作的延续性和人员的稳定性</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rPr>
        <w:t>要尽快组织力量根据计划认真细化抽检任务，完善工作机制，确保年度任务</w:t>
      </w:r>
      <w:r>
        <w:rPr>
          <w:rFonts w:hint="eastAsia" w:ascii="Times New Roman" w:hAnsi="Times New Roman" w:eastAsia="仿宋_GB2312" w:cs="Times New Roman"/>
          <w:color w:val="auto"/>
          <w:szCs w:val="32"/>
          <w:lang w:eastAsia="zh-CN"/>
        </w:rPr>
        <w:t>按</w:t>
      </w:r>
      <w:r>
        <w:rPr>
          <w:rFonts w:hint="eastAsia" w:ascii="Times New Roman" w:hAnsi="Times New Roman" w:eastAsia="仿宋_GB2312" w:cs="Times New Roman"/>
          <w:color w:val="auto"/>
          <w:szCs w:val="32"/>
        </w:rPr>
        <w:t>序</w:t>
      </w:r>
      <w:r>
        <w:rPr>
          <w:rFonts w:hint="eastAsia" w:ascii="Times New Roman" w:hAnsi="Times New Roman" w:eastAsia="仿宋_GB2312" w:cs="Times New Roman"/>
          <w:color w:val="auto"/>
          <w:szCs w:val="32"/>
          <w:lang w:eastAsia="zh-CN"/>
        </w:rPr>
        <w:t>时进度</w:t>
      </w:r>
      <w:r>
        <w:rPr>
          <w:rFonts w:hint="eastAsia" w:ascii="Times New Roman" w:hAnsi="Times New Roman" w:eastAsia="仿宋_GB2312" w:cs="Times New Roman"/>
          <w:color w:val="auto"/>
          <w:szCs w:val="32"/>
        </w:rPr>
        <w:t>推进</w:t>
      </w:r>
      <w:r>
        <w:rPr>
          <w:rFonts w:hint="eastAsia" w:ascii="Times New Roman" w:hAnsi="Times New Roman" w:eastAsia="仿宋_GB2312" w:cs="Times New Roman"/>
          <w:color w:val="auto"/>
          <w:szCs w:val="32"/>
          <w:lang w:eastAsia="zh-CN"/>
        </w:rPr>
        <w:t>，做到“时间过半</w:t>
      </w:r>
      <w:r>
        <w:rPr>
          <w:rFonts w:hint="eastAsia" w:cs="Times New Roman"/>
          <w:color w:val="auto"/>
          <w:szCs w:val="32"/>
          <w:lang w:eastAsia="zh-CN"/>
        </w:rPr>
        <w:t>、</w:t>
      </w:r>
      <w:r>
        <w:rPr>
          <w:rFonts w:hint="eastAsia" w:ascii="Times New Roman" w:hAnsi="Times New Roman" w:eastAsia="仿宋_GB2312" w:cs="Times New Roman"/>
          <w:color w:val="auto"/>
          <w:szCs w:val="32"/>
          <w:lang w:eastAsia="zh-CN"/>
        </w:rPr>
        <w:t>任务过半</w:t>
      </w:r>
      <w:r>
        <w:rPr>
          <w:rFonts w:hint="eastAsia" w:cs="Times New Roman"/>
          <w:color w:val="auto"/>
          <w:szCs w:val="32"/>
          <w:lang w:eastAsia="zh-CN"/>
        </w:rPr>
        <w:t>、均衡抽检</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rPr>
        <w:t>。</w:t>
      </w:r>
      <w:r>
        <w:rPr>
          <w:rFonts w:hint="eastAsia" w:cs="Times New Roman"/>
          <w:color w:val="auto"/>
          <w:szCs w:val="32"/>
          <w:lang w:eastAsia="zh-CN"/>
        </w:rPr>
        <w:t>市局将</w:t>
      </w:r>
      <w:r>
        <w:rPr>
          <w:rFonts w:hint="eastAsia" w:ascii="Times New Roman" w:hAnsi="Times New Roman" w:eastAsia="仿宋_GB2312" w:cs="Times New Roman"/>
          <w:color w:val="auto"/>
          <w:szCs w:val="32"/>
        </w:rPr>
        <w:t>加强对</w:t>
      </w:r>
      <w:r>
        <w:rPr>
          <w:rFonts w:hint="eastAsia" w:cs="Times New Roman"/>
          <w:color w:val="auto"/>
          <w:szCs w:val="32"/>
          <w:lang w:eastAsia="zh-CN"/>
        </w:rPr>
        <w:t>各县区局</w:t>
      </w:r>
      <w:r>
        <w:rPr>
          <w:rFonts w:hint="eastAsia" w:ascii="Times New Roman" w:hAnsi="Times New Roman" w:eastAsia="仿宋_GB2312" w:cs="Times New Roman"/>
          <w:color w:val="auto"/>
          <w:szCs w:val="32"/>
        </w:rPr>
        <w:t>的督促指导，确保抽检工作质量和效率。各</w:t>
      </w:r>
      <w:r>
        <w:rPr>
          <w:rFonts w:hint="eastAsia" w:cs="Times New Roman"/>
          <w:color w:val="auto"/>
          <w:szCs w:val="32"/>
          <w:lang w:eastAsia="zh-CN"/>
        </w:rPr>
        <w:t>县区</w:t>
      </w:r>
      <w:r>
        <w:rPr>
          <w:rFonts w:hint="eastAsia" w:ascii="Times New Roman" w:hAnsi="Times New Roman" w:eastAsia="仿宋_GB2312" w:cs="Times New Roman"/>
          <w:color w:val="auto"/>
          <w:szCs w:val="32"/>
        </w:rPr>
        <w:t>应在2020年</w:t>
      </w:r>
      <w:r>
        <w:rPr>
          <w:rFonts w:hint="eastAsia" w:cs="Times New Roman"/>
          <w:color w:val="auto"/>
          <w:szCs w:val="32"/>
          <w:lang w:val="en-US" w:eastAsia="zh-CN"/>
        </w:rPr>
        <w:t>3</w:t>
      </w:r>
      <w:r>
        <w:rPr>
          <w:rFonts w:hint="eastAsia" w:ascii="Times New Roman" w:hAnsi="Times New Roman" w:eastAsia="仿宋_GB2312" w:cs="Times New Roman"/>
          <w:color w:val="auto"/>
          <w:szCs w:val="32"/>
        </w:rPr>
        <w:t>月</w:t>
      </w:r>
      <w:r>
        <w:rPr>
          <w:rFonts w:hint="eastAsia" w:cs="Times New Roman"/>
          <w:color w:val="auto"/>
          <w:szCs w:val="32"/>
          <w:lang w:val="en-US" w:eastAsia="zh-CN"/>
        </w:rPr>
        <w:t>10</w:t>
      </w:r>
      <w:r>
        <w:rPr>
          <w:rFonts w:hint="eastAsia" w:ascii="Times New Roman" w:hAnsi="Times New Roman" w:eastAsia="仿宋_GB2312" w:cs="Times New Roman"/>
          <w:color w:val="auto"/>
          <w:szCs w:val="32"/>
        </w:rPr>
        <w:t>日前将</w:t>
      </w:r>
      <w:r>
        <w:rPr>
          <w:rFonts w:hint="eastAsia" w:cs="Times New Roman"/>
          <w:color w:val="auto"/>
          <w:szCs w:val="32"/>
          <w:lang w:eastAsia="zh-CN"/>
        </w:rPr>
        <w:t>本辖区</w:t>
      </w:r>
      <w:r>
        <w:rPr>
          <w:rFonts w:hint="eastAsia" w:ascii="Times New Roman" w:hAnsi="Times New Roman" w:eastAsia="仿宋_GB2312" w:cs="Times New Roman"/>
          <w:color w:val="auto"/>
          <w:szCs w:val="32"/>
        </w:rPr>
        <w:t>食品抽检计划</w:t>
      </w:r>
      <w:r>
        <w:rPr>
          <w:rFonts w:hint="eastAsia" w:cs="Times New Roman"/>
          <w:color w:val="auto"/>
          <w:szCs w:val="32"/>
          <w:lang w:eastAsia="zh-CN"/>
        </w:rPr>
        <w:t>、</w:t>
      </w:r>
      <w:r>
        <w:rPr>
          <w:rFonts w:hint="eastAsia" w:ascii="Times New Roman" w:hAnsi="Times New Roman" w:eastAsia="仿宋_GB2312" w:cs="Times New Roman"/>
          <w:color w:val="auto"/>
          <w:szCs w:val="32"/>
        </w:rPr>
        <w:t>实施方案</w:t>
      </w:r>
      <w:r>
        <w:rPr>
          <w:rFonts w:hint="eastAsia" w:cs="Times New Roman"/>
          <w:color w:val="auto"/>
          <w:szCs w:val="32"/>
          <w:lang w:eastAsia="zh-CN"/>
        </w:rPr>
        <w:t>和各县区联系方式信息采集表（附件</w:t>
      </w:r>
      <w:r>
        <w:rPr>
          <w:rFonts w:hint="eastAsia" w:cs="Times New Roman"/>
          <w:color w:val="auto"/>
          <w:szCs w:val="32"/>
          <w:lang w:val="en-US" w:eastAsia="zh-CN"/>
        </w:rPr>
        <w:t>6</w:t>
      </w:r>
      <w:r>
        <w:rPr>
          <w:rFonts w:hint="eastAsia" w:cs="Times New Roman"/>
          <w:color w:val="auto"/>
          <w:szCs w:val="32"/>
          <w:lang w:eastAsia="zh-CN"/>
        </w:rPr>
        <w:t>）</w:t>
      </w:r>
      <w:r>
        <w:rPr>
          <w:rFonts w:hint="eastAsia" w:ascii="Times New Roman" w:hAnsi="Times New Roman" w:eastAsia="仿宋_GB2312" w:cs="Times New Roman"/>
          <w:color w:val="auto"/>
          <w:szCs w:val="32"/>
        </w:rPr>
        <w:t>报送至</w:t>
      </w:r>
      <w:r>
        <w:rPr>
          <w:rFonts w:hint="eastAsia" w:cs="Times New Roman"/>
          <w:color w:val="auto"/>
          <w:szCs w:val="32"/>
          <w:lang w:eastAsia="zh-CN"/>
        </w:rPr>
        <w:t>市</w:t>
      </w:r>
      <w:r>
        <w:rPr>
          <w:rFonts w:hint="eastAsia" w:ascii="Times New Roman" w:hAnsi="Times New Roman" w:eastAsia="仿宋_GB2312" w:cs="Times New Roman"/>
          <w:color w:val="auto"/>
          <w:szCs w:val="32"/>
        </w:rPr>
        <w:t>局并将电子版发送至</w:t>
      </w:r>
      <w:r>
        <w:rPr>
          <w:rFonts w:hint="eastAsia" w:ascii="Times New Roman" w:hAnsi="Times New Roman" w:eastAsia="仿宋_GB2312" w:cs="Times New Roman"/>
          <w:color w:val="auto"/>
          <w:szCs w:val="32"/>
          <w:lang w:eastAsia="zh-CN"/>
        </w:rPr>
        <w:t>指定</w:t>
      </w:r>
      <w:r>
        <w:rPr>
          <w:rFonts w:hint="eastAsia" w:ascii="Times New Roman" w:hAnsi="Times New Roman" w:eastAsia="仿宋_GB2312" w:cs="Times New Roman"/>
          <w:color w:val="auto"/>
          <w:szCs w:val="32"/>
        </w:rPr>
        <w:t>邮箱。</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（二）规范抽检工作，提高抽检效能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Cs w:val="32"/>
        </w:rPr>
      </w:pPr>
      <w:r>
        <w:rPr>
          <w:rFonts w:hint="eastAsia" w:cs="Times New Roman"/>
          <w:color w:val="auto"/>
          <w:szCs w:val="32"/>
          <w:lang w:eastAsia="zh-CN"/>
        </w:rPr>
        <w:t>我市</w:t>
      </w:r>
      <w:r>
        <w:rPr>
          <w:rFonts w:hint="eastAsia" w:ascii="Times New Roman" w:hAnsi="Times New Roman" w:eastAsia="仿宋_GB2312" w:cs="Times New Roman"/>
          <w:color w:val="auto"/>
          <w:szCs w:val="32"/>
        </w:rPr>
        <w:t>食品安全监督抽检应抓重点、抓关键，针对突出问题，合理安排抽检任</w:t>
      </w:r>
      <w:r>
        <w:rPr>
          <w:rFonts w:hint="eastAsia" w:ascii="Times New Roman" w:hAnsi="Times New Roman" w:eastAsia="仿宋_GB2312" w:cs="Times New Roman"/>
          <w:color w:val="auto"/>
          <w:szCs w:val="32"/>
          <w:lang w:eastAsia="zh-CN"/>
        </w:rPr>
        <w:t>务，</w:t>
      </w:r>
      <w:r>
        <w:rPr>
          <w:rFonts w:hint="eastAsia" w:cs="Times New Roman"/>
          <w:color w:val="auto"/>
          <w:szCs w:val="32"/>
          <w:lang w:eastAsia="zh-CN"/>
        </w:rPr>
        <w:t>严格按照规定规范抽检过程</w:t>
      </w:r>
      <w:r>
        <w:rPr>
          <w:rFonts w:hint="eastAsia" w:ascii="Times New Roman" w:hAnsi="Times New Roman" w:eastAsia="仿宋_GB2312" w:cs="Times New Roman"/>
          <w:color w:val="auto"/>
          <w:szCs w:val="32"/>
          <w:lang w:eastAsia="zh-CN"/>
        </w:rPr>
        <w:t>，及时</w:t>
      </w:r>
      <w:r>
        <w:rPr>
          <w:rFonts w:hint="eastAsia" w:ascii="Times New Roman" w:hAnsi="Times New Roman" w:eastAsia="仿宋_GB2312" w:cs="Times New Roman"/>
          <w:color w:val="auto"/>
          <w:szCs w:val="32"/>
        </w:rPr>
        <w:t>汇总</w:t>
      </w:r>
      <w:r>
        <w:rPr>
          <w:rFonts w:hint="eastAsia" w:ascii="Times New Roman" w:hAnsi="Times New Roman" w:eastAsia="仿宋_GB2312" w:cs="Times New Roman"/>
          <w:color w:val="auto"/>
          <w:szCs w:val="32"/>
          <w:lang w:eastAsia="zh-CN"/>
        </w:rPr>
        <w:t>和</w:t>
      </w:r>
      <w:r>
        <w:rPr>
          <w:rFonts w:hint="eastAsia" w:ascii="Times New Roman" w:hAnsi="Times New Roman" w:eastAsia="仿宋_GB2312" w:cs="Times New Roman"/>
          <w:color w:val="auto"/>
          <w:szCs w:val="32"/>
        </w:rPr>
        <w:t>分析抽检结果</w:t>
      </w:r>
      <w:r>
        <w:rPr>
          <w:rFonts w:hint="eastAsia" w:ascii="Times New Roman" w:hAnsi="Times New Roman" w:eastAsia="仿宋_GB2312" w:cs="Times New Roman"/>
          <w:color w:val="auto"/>
          <w:szCs w:val="32"/>
          <w:lang w:eastAsia="zh-CN"/>
        </w:rPr>
        <w:t>；并</w:t>
      </w:r>
      <w:r>
        <w:rPr>
          <w:rFonts w:hint="eastAsia" w:ascii="Times New Roman" w:hAnsi="Times New Roman" w:eastAsia="仿宋_GB2312" w:cs="Times New Roman"/>
          <w:color w:val="auto"/>
          <w:szCs w:val="32"/>
        </w:rPr>
        <w:t>根据监管需要，</w:t>
      </w:r>
      <w:r>
        <w:rPr>
          <w:rFonts w:hint="eastAsia" w:ascii="Times New Roman" w:hAnsi="Times New Roman" w:eastAsia="仿宋_GB2312" w:cs="Times New Roman"/>
          <w:color w:val="auto"/>
          <w:szCs w:val="32"/>
          <w:lang w:eastAsia="zh-CN"/>
        </w:rPr>
        <w:t>适</w:t>
      </w:r>
      <w:r>
        <w:rPr>
          <w:rFonts w:hint="eastAsia" w:ascii="Times New Roman" w:hAnsi="Times New Roman" w:eastAsia="仿宋_GB2312" w:cs="Times New Roman"/>
          <w:color w:val="auto"/>
          <w:szCs w:val="32"/>
        </w:rPr>
        <w:t>时组织应急、执法抽检等工作。各</w:t>
      </w:r>
      <w:r>
        <w:rPr>
          <w:rFonts w:hint="eastAsia" w:cs="Times New Roman"/>
          <w:color w:val="auto"/>
          <w:szCs w:val="32"/>
          <w:lang w:eastAsia="zh-CN"/>
        </w:rPr>
        <w:t>县区</w:t>
      </w:r>
      <w:r>
        <w:rPr>
          <w:rFonts w:hint="eastAsia" w:ascii="Times New Roman" w:hAnsi="Times New Roman" w:eastAsia="仿宋_GB2312" w:cs="Times New Roman"/>
          <w:color w:val="auto"/>
          <w:szCs w:val="32"/>
          <w:lang w:eastAsia="zh-CN"/>
        </w:rPr>
        <w:t>应</w:t>
      </w:r>
      <w:r>
        <w:rPr>
          <w:rFonts w:hint="eastAsia" w:ascii="Times New Roman" w:hAnsi="Times New Roman" w:eastAsia="仿宋_GB2312" w:cs="Times New Roman"/>
          <w:color w:val="auto"/>
          <w:szCs w:val="32"/>
        </w:rPr>
        <w:t>在确保问题导向和广泛覆盖的基础上，落实随机确定抽检机构、随机选取抽检品种</w:t>
      </w:r>
      <w:r>
        <w:rPr>
          <w:rFonts w:hint="eastAsia" w:ascii="Times New Roman" w:hAnsi="Times New Roman" w:eastAsia="仿宋_GB2312" w:cs="Times New Roman"/>
          <w:color w:val="auto"/>
          <w:szCs w:val="32"/>
          <w:lang w:eastAsia="zh-CN"/>
        </w:rPr>
        <w:t>的</w:t>
      </w:r>
      <w:r>
        <w:rPr>
          <w:rFonts w:hint="eastAsia" w:ascii="Times New Roman" w:hAnsi="Times New Roman" w:eastAsia="仿宋_GB2312" w:cs="Times New Roman"/>
          <w:color w:val="auto"/>
          <w:szCs w:val="32"/>
        </w:rPr>
        <w:t>“双随机”</w:t>
      </w:r>
      <w:r>
        <w:rPr>
          <w:rFonts w:hint="eastAsia" w:ascii="Times New Roman" w:hAnsi="Times New Roman" w:eastAsia="仿宋_GB2312" w:cs="Times New Roman"/>
          <w:color w:val="auto"/>
          <w:szCs w:val="32"/>
          <w:lang w:eastAsia="zh-CN"/>
        </w:rPr>
        <w:t>要求</w:t>
      </w:r>
      <w:r>
        <w:rPr>
          <w:rFonts w:hint="eastAsia" w:ascii="Times New Roman" w:hAnsi="Times New Roman" w:eastAsia="仿宋_GB2312" w:cs="Times New Roman"/>
          <w:color w:val="auto"/>
          <w:szCs w:val="32"/>
        </w:rPr>
        <w:t>，督促承检机构在抽检工作中严格执行有关法律法规、规章及相关规定。</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（三）加强信息化建设，强化机构监督</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color w:val="auto"/>
          <w:szCs w:val="32"/>
        </w:rPr>
        <w:t>加强信息化建设，</w:t>
      </w:r>
      <w:r>
        <w:rPr>
          <w:rFonts w:hint="eastAsia" w:ascii="Times New Roman" w:hAnsi="Times New Roman" w:eastAsia="仿宋_GB2312" w:cs="Times New Roman"/>
          <w:color w:val="auto"/>
          <w:szCs w:val="32"/>
          <w:lang w:eastAsia="zh-CN"/>
        </w:rPr>
        <w:t>积极应用和</w:t>
      </w:r>
      <w:r>
        <w:rPr>
          <w:rFonts w:hint="eastAsia" w:ascii="Times New Roman" w:hAnsi="Times New Roman" w:eastAsia="仿宋_GB2312" w:cs="Times New Roman"/>
          <w:color w:val="auto"/>
          <w:szCs w:val="32"/>
        </w:rPr>
        <w:t>维护</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rPr>
        <w:t>国家食品安全抽样检验信息系统</w:t>
      </w:r>
      <w:r>
        <w:rPr>
          <w:rFonts w:hint="eastAsia" w:ascii="Times New Roman" w:hAnsi="Times New Roman" w:eastAsia="仿宋_GB2312" w:cs="Times New Roman"/>
          <w:color w:val="auto"/>
          <w:szCs w:val="32"/>
          <w:lang w:eastAsia="zh-CN"/>
        </w:rPr>
        <w:t>”（以下简称“国抽系统”），</w:t>
      </w:r>
      <w:r>
        <w:rPr>
          <w:rFonts w:hint="eastAsia" w:ascii="Times New Roman" w:hAnsi="Times New Roman" w:eastAsia="仿宋_GB2312" w:cs="Times New Roman"/>
          <w:color w:val="auto"/>
          <w:szCs w:val="32"/>
        </w:rPr>
        <w:t>严格按照规定的时限和规范要求报送抽检数据。省转移地方任务（小作坊专项除外）应使用“国抽系统”抽样APP在线抽样以及出具电子版检验报告，相关抽检数据按要求录入“国</w:t>
      </w:r>
      <w:r>
        <w:rPr>
          <w:rFonts w:hint="eastAsia" w:ascii="Times New Roman" w:hAnsi="Times New Roman" w:eastAsia="仿宋_GB2312" w:cs="Times New Roman"/>
          <w:color w:val="auto"/>
          <w:szCs w:val="32"/>
          <w:lang w:val="en-US" w:eastAsia="zh-CN"/>
        </w:rPr>
        <w:t>抽</w:t>
      </w:r>
      <w:r>
        <w:rPr>
          <w:rFonts w:hint="eastAsia" w:ascii="Times New Roman" w:hAnsi="Times New Roman" w:eastAsia="仿宋_GB2312" w:cs="Times New Roman"/>
          <w:color w:val="auto"/>
          <w:szCs w:val="32"/>
        </w:rPr>
        <w:t>系统”。各</w:t>
      </w:r>
      <w:r>
        <w:rPr>
          <w:rFonts w:hint="eastAsia" w:cs="Times New Roman"/>
          <w:color w:val="auto"/>
          <w:szCs w:val="32"/>
          <w:lang w:eastAsia="zh-CN"/>
        </w:rPr>
        <w:t>县区</w:t>
      </w:r>
      <w:r>
        <w:rPr>
          <w:rFonts w:hint="eastAsia" w:ascii="Times New Roman" w:hAnsi="Times New Roman" w:eastAsia="仿宋_GB2312" w:cs="Times New Roman"/>
          <w:color w:val="auto"/>
          <w:szCs w:val="32"/>
        </w:rPr>
        <w:t>要严格按照相关规定确定承检机构，严格按照有关规定开展对承检机构的检查与考核。承检机构未征得任务委托部门同意不得私自分包食品安全抽检任务。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（四）依法核查处置，及时公布信息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color w:val="auto"/>
          <w:szCs w:val="32"/>
        </w:rPr>
        <w:t>各</w:t>
      </w:r>
      <w:r>
        <w:rPr>
          <w:rFonts w:hint="eastAsia" w:cs="Times New Roman"/>
          <w:color w:val="auto"/>
          <w:szCs w:val="32"/>
          <w:lang w:eastAsia="zh-CN"/>
        </w:rPr>
        <w:t>县区要严格按照《河源市市场监督管理局食品药品核查处置工作制度（试行）》（河市监〔</w:t>
      </w:r>
      <w:r>
        <w:rPr>
          <w:rFonts w:hint="eastAsia" w:cs="Times New Roman"/>
          <w:color w:val="auto"/>
          <w:szCs w:val="32"/>
          <w:lang w:val="en-US" w:eastAsia="zh-CN"/>
        </w:rPr>
        <w:t>2020</w:t>
      </w:r>
      <w:r>
        <w:rPr>
          <w:rFonts w:hint="eastAsia" w:cs="Times New Roman"/>
          <w:color w:val="auto"/>
          <w:szCs w:val="32"/>
          <w:lang w:eastAsia="zh-CN"/>
        </w:rPr>
        <w:t>〕</w:t>
      </w:r>
      <w:r>
        <w:rPr>
          <w:rFonts w:hint="eastAsia" w:cs="Times New Roman"/>
          <w:color w:val="auto"/>
          <w:szCs w:val="32"/>
          <w:lang w:val="en-US" w:eastAsia="zh-CN"/>
        </w:rPr>
        <w:t>81号</w:t>
      </w:r>
      <w:r>
        <w:rPr>
          <w:rFonts w:hint="eastAsia" w:cs="Times New Roman"/>
          <w:color w:val="auto"/>
          <w:szCs w:val="32"/>
          <w:lang w:eastAsia="zh-CN"/>
        </w:rPr>
        <w:t>）要求，</w:t>
      </w:r>
      <w:r>
        <w:rPr>
          <w:rFonts w:hint="eastAsia" w:ascii="Times New Roman" w:hAnsi="Times New Roman" w:eastAsia="仿宋_GB2312" w:cs="Times New Roman"/>
          <w:color w:val="auto"/>
          <w:szCs w:val="32"/>
          <w:lang w:eastAsia="zh-CN"/>
        </w:rPr>
        <w:t>加强对</w:t>
      </w:r>
      <w:r>
        <w:rPr>
          <w:rFonts w:hint="eastAsia" w:ascii="Times New Roman" w:hAnsi="Times New Roman" w:eastAsia="仿宋_GB2312" w:cs="Times New Roman"/>
          <w:color w:val="auto"/>
          <w:szCs w:val="32"/>
        </w:rPr>
        <w:t>不合格问题食品</w:t>
      </w:r>
      <w:r>
        <w:rPr>
          <w:rFonts w:hint="eastAsia" w:ascii="Times New Roman" w:hAnsi="Times New Roman" w:eastAsia="仿宋_GB2312" w:cs="Times New Roman"/>
          <w:color w:val="auto"/>
          <w:szCs w:val="32"/>
          <w:lang w:eastAsia="zh-CN"/>
        </w:rPr>
        <w:t>的</w:t>
      </w:r>
      <w:r>
        <w:rPr>
          <w:rFonts w:hint="eastAsia" w:ascii="Times New Roman" w:hAnsi="Times New Roman" w:eastAsia="仿宋_GB2312" w:cs="Times New Roman"/>
          <w:color w:val="auto"/>
          <w:szCs w:val="32"/>
        </w:rPr>
        <w:t>核查处置</w:t>
      </w:r>
      <w:r>
        <w:rPr>
          <w:rFonts w:hint="eastAsia" w:ascii="Times New Roman" w:hAnsi="Times New Roman" w:eastAsia="仿宋_GB2312" w:cs="Times New Roman"/>
          <w:color w:val="auto"/>
          <w:szCs w:val="32"/>
          <w:lang w:eastAsia="zh-CN"/>
        </w:rPr>
        <w:t>工作，</w:t>
      </w:r>
      <w:r>
        <w:rPr>
          <w:rFonts w:hint="eastAsia" w:cs="Times New Roman"/>
          <w:color w:val="auto"/>
          <w:szCs w:val="32"/>
          <w:lang w:eastAsia="zh-CN"/>
        </w:rPr>
        <w:t>形成监管闭环，</w:t>
      </w:r>
      <w:r>
        <w:rPr>
          <w:rFonts w:hint="eastAsia" w:ascii="Times New Roman" w:hAnsi="Times New Roman" w:eastAsia="仿宋_GB2312" w:cs="Times New Roman"/>
          <w:color w:val="auto"/>
          <w:szCs w:val="32"/>
          <w:lang w:eastAsia="zh-CN"/>
        </w:rPr>
        <w:t>核查处置</w:t>
      </w:r>
      <w:r>
        <w:rPr>
          <w:rFonts w:hint="eastAsia" w:ascii="Times New Roman" w:hAnsi="Times New Roman" w:eastAsia="仿宋_GB2312" w:cs="Times New Roman"/>
          <w:color w:val="auto"/>
          <w:szCs w:val="32"/>
        </w:rPr>
        <w:t>完成率应达到100%，三个月按时完成率应达到85%</w:t>
      </w:r>
      <w:r>
        <w:rPr>
          <w:rFonts w:hint="eastAsia" w:ascii="Times New Roman" w:hAnsi="Times New Roman" w:eastAsia="仿宋_GB2312" w:cs="Times New Roman"/>
          <w:color w:val="auto"/>
          <w:szCs w:val="32"/>
          <w:lang w:eastAsia="zh-CN"/>
        </w:rPr>
        <w:t>以上</w:t>
      </w:r>
      <w:r>
        <w:rPr>
          <w:rFonts w:hint="eastAsia" w:ascii="Times New Roman" w:hAnsi="Times New Roman" w:eastAsia="仿宋_GB2312" w:cs="Times New Roman"/>
          <w:color w:val="auto"/>
          <w:szCs w:val="32"/>
        </w:rPr>
        <w:t>，不合格食品立案率应达到70%</w:t>
      </w:r>
      <w:r>
        <w:rPr>
          <w:rFonts w:hint="eastAsia" w:ascii="Times New Roman" w:hAnsi="Times New Roman" w:eastAsia="仿宋_GB2312" w:cs="Times New Roman"/>
          <w:color w:val="auto"/>
          <w:szCs w:val="32"/>
          <w:lang w:eastAsia="zh-CN"/>
        </w:rPr>
        <w:t>以上</w:t>
      </w:r>
      <w:r>
        <w:rPr>
          <w:rFonts w:hint="eastAsia" w:ascii="Times New Roman" w:hAnsi="Times New Roman" w:eastAsia="仿宋_GB2312" w:cs="Times New Roman"/>
          <w:color w:val="auto"/>
          <w:szCs w:val="32"/>
        </w:rPr>
        <w:t>。各</w:t>
      </w:r>
      <w:r>
        <w:rPr>
          <w:rFonts w:hint="eastAsia" w:cs="Times New Roman"/>
          <w:color w:val="auto"/>
          <w:szCs w:val="32"/>
          <w:lang w:eastAsia="zh-CN"/>
        </w:rPr>
        <w:t>县区</w:t>
      </w:r>
      <w:r>
        <w:rPr>
          <w:rFonts w:hint="eastAsia" w:ascii="Times New Roman" w:hAnsi="Times New Roman" w:eastAsia="仿宋_GB2312" w:cs="Times New Roman"/>
          <w:color w:val="auto"/>
          <w:szCs w:val="32"/>
        </w:rPr>
        <w:t>收到不合格食品检验报告后，应当及时送达并启动核查处置工作</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rPr>
        <w:t>不合格报告表明可能对身体健康和生命安全造成严重危害的，核查处置工作应当在24小时内启动</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rPr>
        <w:t>对多次不合格受到查处仍整改不到位的企业，要从严从重查处，依法责令停产停业、直至吊销许可证</w:t>
      </w:r>
      <w:r>
        <w:rPr>
          <w:rFonts w:hint="eastAsia" w:cs="Times New Roman"/>
          <w:color w:val="auto"/>
          <w:szCs w:val="32"/>
          <w:lang w:eastAsia="zh-CN"/>
        </w:rPr>
        <w:t>。应</w:t>
      </w:r>
      <w:r>
        <w:rPr>
          <w:rFonts w:hint="eastAsia" w:ascii="Times New Roman" w:hAnsi="Times New Roman" w:eastAsia="仿宋_GB2312" w:cs="Times New Roman"/>
          <w:color w:val="auto"/>
          <w:szCs w:val="32"/>
        </w:rPr>
        <w:t>通过“国</w:t>
      </w:r>
      <w:r>
        <w:rPr>
          <w:rFonts w:hint="eastAsia" w:ascii="Times New Roman" w:hAnsi="Times New Roman" w:eastAsia="仿宋_GB2312" w:cs="Times New Roman"/>
          <w:color w:val="auto"/>
          <w:szCs w:val="32"/>
          <w:lang w:val="en-US" w:eastAsia="zh-CN"/>
        </w:rPr>
        <w:t>抽</w:t>
      </w:r>
      <w:r>
        <w:rPr>
          <w:rFonts w:hint="eastAsia" w:ascii="Times New Roman" w:hAnsi="Times New Roman" w:eastAsia="仿宋_GB2312" w:cs="Times New Roman"/>
          <w:color w:val="auto"/>
          <w:szCs w:val="32"/>
        </w:rPr>
        <w:t>系统”及时报告核查处置工作进展，核查处置过程中发现涉嫌犯罪或涉及其他部门职责的，应当及时移送移交</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rPr>
        <w:t>应按照</w:t>
      </w:r>
      <w:r>
        <w:rPr>
          <w:rFonts w:hint="eastAsia" w:ascii="Times New Roman" w:hAnsi="Times New Roman" w:eastAsia="仿宋_GB2312" w:cs="Times New Roman"/>
          <w:color w:val="auto"/>
          <w:szCs w:val="32"/>
          <w:lang w:eastAsia="zh-CN"/>
        </w:rPr>
        <w:t>总局</w:t>
      </w:r>
      <w:r>
        <w:rPr>
          <w:rFonts w:hint="eastAsia" w:ascii="Times New Roman" w:hAnsi="Times New Roman" w:eastAsia="仿宋_GB2312" w:cs="Times New Roman"/>
          <w:color w:val="auto"/>
          <w:szCs w:val="32"/>
        </w:rPr>
        <w:t>或省</w:t>
      </w:r>
      <w:r>
        <w:rPr>
          <w:rFonts w:hint="eastAsia" w:ascii="Times New Roman" w:hAnsi="Times New Roman" w:eastAsia="仿宋_GB2312" w:cs="Times New Roman"/>
          <w:color w:val="auto"/>
          <w:szCs w:val="32"/>
          <w:lang w:eastAsia="zh-CN"/>
        </w:rPr>
        <w:t>局</w:t>
      </w:r>
      <w:r>
        <w:rPr>
          <w:rFonts w:hint="eastAsia" w:ascii="Times New Roman" w:hAnsi="Times New Roman" w:eastAsia="仿宋_GB2312" w:cs="Times New Roman"/>
          <w:color w:val="auto"/>
          <w:szCs w:val="32"/>
        </w:rPr>
        <w:t>网站的抽检信息公开格式进行信息公布，组织专家对不合格产品信息进行风险解读</w:t>
      </w:r>
      <w:r>
        <w:rPr>
          <w:rFonts w:hint="eastAsia" w:ascii="Times New Roman" w:hAnsi="Times New Roman" w:eastAsia="仿宋_GB2312" w:cs="Times New Roman"/>
          <w:color w:val="auto"/>
          <w:szCs w:val="32"/>
          <w:lang w:eastAsia="zh-CN"/>
        </w:rPr>
        <w:t>；应</w:t>
      </w:r>
      <w:r>
        <w:rPr>
          <w:rFonts w:hint="eastAsia" w:ascii="Times New Roman" w:hAnsi="Times New Roman" w:eastAsia="仿宋_GB2312" w:cs="Times New Roman"/>
          <w:color w:val="auto"/>
          <w:szCs w:val="32"/>
        </w:rPr>
        <w:t>按照要求每月在</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rPr>
        <w:t>国抽系统</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rPr>
        <w:t>填报月度统计模块，</w:t>
      </w:r>
      <w:r>
        <w:rPr>
          <w:rFonts w:hint="eastAsia" w:cs="Times New Roman"/>
          <w:color w:val="auto"/>
          <w:szCs w:val="32"/>
          <w:lang w:eastAsia="zh-CN"/>
        </w:rPr>
        <w:t>市</w:t>
      </w:r>
      <w:r>
        <w:rPr>
          <w:rFonts w:hint="eastAsia" w:ascii="Times New Roman" w:hAnsi="Times New Roman" w:eastAsia="仿宋_GB2312" w:cs="Times New Roman"/>
          <w:color w:val="auto"/>
          <w:szCs w:val="32"/>
        </w:rPr>
        <w:t>局将定期汇总</w:t>
      </w:r>
      <w:r>
        <w:rPr>
          <w:rFonts w:hint="eastAsia" w:ascii="Times New Roman" w:hAnsi="Times New Roman" w:eastAsia="仿宋_GB2312" w:cs="Times New Roman"/>
          <w:color w:val="auto"/>
          <w:szCs w:val="32"/>
          <w:lang w:eastAsia="zh-CN"/>
        </w:rPr>
        <w:t>并通报</w:t>
      </w:r>
      <w:r>
        <w:rPr>
          <w:rFonts w:hint="eastAsia" w:ascii="Times New Roman" w:hAnsi="Times New Roman" w:eastAsia="仿宋_GB2312" w:cs="Times New Roman"/>
          <w:color w:val="auto"/>
          <w:szCs w:val="32"/>
        </w:rPr>
        <w:t>全</w:t>
      </w:r>
      <w:r>
        <w:rPr>
          <w:rFonts w:hint="eastAsia" w:cs="Times New Roman"/>
          <w:color w:val="auto"/>
          <w:szCs w:val="32"/>
          <w:lang w:eastAsia="zh-CN"/>
        </w:rPr>
        <w:t>市</w:t>
      </w:r>
      <w:r>
        <w:rPr>
          <w:rFonts w:hint="eastAsia" w:ascii="Times New Roman" w:hAnsi="Times New Roman" w:eastAsia="仿宋_GB2312" w:cs="Times New Roman"/>
          <w:color w:val="auto"/>
          <w:szCs w:val="32"/>
        </w:rPr>
        <w:t>食品安全监督抽检情况。</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仿宋"/>
          <w:bCs/>
          <w:color w:val="auto"/>
          <w:szCs w:val="32"/>
        </w:rPr>
      </w:pPr>
      <w:r>
        <w:rPr>
          <w:rFonts w:hint="eastAsia" w:ascii="黑体" w:hAnsi="黑体" w:eastAsia="黑体" w:cs="仿宋"/>
          <w:bCs/>
          <w:color w:val="auto"/>
          <w:szCs w:val="32"/>
        </w:rPr>
        <w:t>五、工作纪律</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Cs w:val="32"/>
        </w:rPr>
      </w:pPr>
      <w:r>
        <w:rPr>
          <w:rFonts w:hint="eastAsia" w:ascii="Times New Roman" w:hAnsi="Times New Roman" w:eastAsia="仿宋_GB2312" w:cs="Times New Roman"/>
          <w:color w:val="auto"/>
          <w:szCs w:val="32"/>
        </w:rPr>
        <w:t>食品安全抽检工作相关人员不得随意更改抽检信息，不得瞒报、谎报、漏报检验数据，不得擅自发布有关抽检的信息，不得在开展抽样工作前事先通知被抽检单位和接受被抽检单位的馈赠，不得利用抽检结果开展有偿活动、牟取不正当利益。</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bCs/>
          <w:color w:val="auto"/>
          <w:szCs w:val="32"/>
        </w:rPr>
      </w:pPr>
      <w:r>
        <w:rPr>
          <w:rFonts w:hint="eastAsia" w:ascii="仿宋_GB2312" w:hAnsi="仿宋_GB2312" w:cs="仿宋_GB2312"/>
          <w:b/>
          <w:bCs/>
          <w:color w:val="auto"/>
          <w:szCs w:val="32"/>
          <w:lang w:eastAsia="zh-CN"/>
        </w:rPr>
        <w:t>市</w:t>
      </w:r>
      <w:r>
        <w:rPr>
          <w:rFonts w:hint="eastAsia" w:ascii="仿宋_GB2312" w:hAnsi="仿宋_GB2312" w:eastAsia="仿宋_GB2312" w:cs="仿宋_GB2312"/>
          <w:b/>
          <w:bCs/>
          <w:color w:val="auto"/>
          <w:szCs w:val="32"/>
        </w:rPr>
        <w:t>局协调应急</w:t>
      </w:r>
      <w:r>
        <w:rPr>
          <w:rFonts w:hint="eastAsia" w:ascii="仿宋_GB2312" w:hAnsi="仿宋_GB2312" w:cs="仿宋_GB2312"/>
          <w:b/>
          <w:bCs/>
          <w:color w:val="auto"/>
          <w:szCs w:val="32"/>
          <w:lang w:eastAsia="zh-CN"/>
        </w:rPr>
        <w:t>科</w:t>
      </w:r>
      <w:r>
        <w:rPr>
          <w:rFonts w:hint="eastAsia" w:ascii="仿宋_GB2312" w:hAnsi="仿宋_GB2312" w:eastAsia="仿宋_GB2312" w:cs="仿宋_GB2312"/>
          <w:b/>
          <w:bCs/>
          <w:color w:val="auto"/>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Cs w:val="32"/>
          <w:lang w:eastAsia="zh-CN"/>
        </w:rPr>
      </w:pPr>
      <w:r>
        <w:rPr>
          <w:rFonts w:hint="eastAsia" w:ascii="Times New Roman" w:hAnsi="Times New Roman" w:eastAsia="仿宋_GB2312" w:cs="Times New Roman"/>
          <w:color w:val="auto"/>
          <w:szCs w:val="32"/>
        </w:rPr>
        <w:t>联系人：</w:t>
      </w:r>
      <w:r>
        <w:rPr>
          <w:rFonts w:hint="eastAsia" w:cs="Times New Roman"/>
          <w:color w:val="auto"/>
          <w:szCs w:val="32"/>
          <w:lang w:eastAsia="zh-CN"/>
        </w:rPr>
        <w:t>甘梽成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s="Times New Roman"/>
          <w:color w:val="auto"/>
          <w:szCs w:val="32"/>
          <w:lang w:val="en-US" w:eastAsia="zh-CN"/>
        </w:rPr>
      </w:pPr>
      <w:r>
        <w:rPr>
          <w:rFonts w:hint="eastAsia" w:ascii="Times New Roman" w:hAnsi="Times New Roman" w:eastAsia="仿宋_GB2312" w:cs="Times New Roman"/>
          <w:color w:val="auto"/>
          <w:szCs w:val="32"/>
        </w:rPr>
        <w:t>联系电话：</w:t>
      </w:r>
      <w:r>
        <w:rPr>
          <w:rFonts w:hint="eastAsia" w:cs="Times New Roman"/>
          <w:color w:val="auto"/>
          <w:szCs w:val="32"/>
          <w:lang w:val="en-US" w:eastAsia="zh-CN"/>
        </w:rPr>
        <w:t>0762</w:t>
      </w:r>
      <w:r>
        <w:rPr>
          <w:rFonts w:hint="eastAsia" w:ascii="Times New Roman" w:hAnsi="Times New Roman" w:eastAsia="仿宋_GB2312" w:cs="Times New Roman"/>
          <w:color w:val="auto"/>
          <w:szCs w:val="32"/>
        </w:rPr>
        <w:t>-</w:t>
      </w:r>
      <w:r>
        <w:rPr>
          <w:rFonts w:hint="eastAsia" w:cs="Times New Roman"/>
          <w:color w:val="auto"/>
          <w:szCs w:val="32"/>
          <w:lang w:val="en-US" w:eastAsia="zh-CN"/>
        </w:rPr>
        <w:t>3279879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cs="Times New Roman"/>
          <w:color w:val="auto"/>
          <w:szCs w:val="32"/>
          <w:lang w:val="en-US" w:eastAsia="zh-CN"/>
        </w:rPr>
      </w:pPr>
      <w:r>
        <w:rPr>
          <w:rFonts w:hint="eastAsia" w:cs="Times New Roman"/>
          <w:color w:val="auto"/>
          <w:szCs w:val="32"/>
          <w:lang w:val="en-US" w:eastAsia="zh-CN"/>
        </w:rPr>
        <w:t>电子邮箱：hy3279879@163.com</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bCs/>
          <w:color w:val="auto"/>
          <w:szCs w:val="32"/>
        </w:rPr>
      </w:pPr>
      <w:r>
        <w:rPr>
          <w:rFonts w:hint="eastAsia" w:ascii="仿宋_GB2312" w:hAnsi="仿宋_GB2312" w:cs="仿宋_GB2312"/>
          <w:b/>
          <w:bCs/>
          <w:color w:val="auto"/>
          <w:szCs w:val="32"/>
          <w:lang w:eastAsia="zh-CN"/>
        </w:rPr>
        <w:t>市</w:t>
      </w:r>
      <w:r>
        <w:rPr>
          <w:rFonts w:hint="eastAsia" w:ascii="仿宋_GB2312" w:hAnsi="仿宋_GB2312" w:eastAsia="仿宋_GB2312" w:cs="仿宋_GB2312"/>
          <w:b/>
          <w:bCs/>
          <w:color w:val="auto"/>
          <w:szCs w:val="32"/>
        </w:rPr>
        <w:t>食品检验所</w:t>
      </w:r>
      <w:r>
        <w:rPr>
          <w:rFonts w:hint="eastAsia" w:ascii="仿宋_GB2312" w:hAnsi="仿宋_GB2312" w:cs="仿宋_GB2312"/>
          <w:b/>
          <w:bCs/>
          <w:color w:val="auto"/>
          <w:szCs w:val="32"/>
          <w:lang w:eastAsia="zh-CN"/>
        </w:rPr>
        <w:t>综合业务室</w:t>
      </w:r>
      <w:r>
        <w:rPr>
          <w:rFonts w:hint="eastAsia" w:ascii="仿宋_GB2312" w:hAnsi="仿宋_GB2312" w:eastAsia="仿宋_GB2312" w:cs="仿宋_GB2312"/>
          <w:b/>
          <w:bCs/>
          <w:color w:val="auto"/>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s="Times New Roman"/>
          <w:color w:val="auto"/>
          <w:szCs w:val="32"/>
          <w:lang w:eastAsia="zh-CN"/>
        </w:rPr>
      </w:pPr>
      <w:r>
        <w:rPr>
          <w:rFonts w:hint="eastAsia" w:ascii="Times New Roman" w:hAnsi="Times New Roman" w:eastAsia="仿宋_GB2312" w:cs="Times New Roman"/>
          <w:color w:val="auto"/>
          <w:szCs w:val="32"/>
        </w:rPr>
        <w:t>联系人：</w:t>
      </w:r>
      <w:r>
        <w:rPr>
          <w:rFonts w:hint="eastAsia" w:cs="Times New Roman"/>
          <w:color w:val="auto"/>
          <w:szCs w:val="32"/>
          <w:lang w:eastAsia="zh-CN"/>
        </w:rPr>
        <w:t>何丽娟、罗锦裕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联系电话：</w:t>
      </w:r>
      <w:r>
        <w:rPr>
          <w:rFonts w:hint="default" w:ascii="Times New Roman" w:hAnsi="Times New Roman" w:cs="Times New Roman"/>
          <w:color w:val="auto"/>
          <w:szCs w:val="32"/>
          <w:lang w:val="en-US" w:eastAsia="zh-CN"/>
        </w:rPr>
        <w:t>0762</w:t>
      </w:r>
      <w:r>
        <w:rPr>
          <w:rFonts w:hint="default" w:ascii="Times New Roman" w:hAnsi="Times New Roman" w:eastAsia="仿宋_GB2312" w:cs="Times New Roman"/>
          <w:color w:val="auto"/>
          <w:szCs w:val="32"/>
        </w:rPr>
        <w:t>-</w:t>
      </w:r>
      <w:r>
        <w:rPr>
          <w:rFonts w:hint="default" w:ascii="Times New Roman" w:hAnsi="Times New Roman" w:cs="Times New Roman"/>
          <w:color w:val="auto"/>
          <w:szCs w:val="32"/>
          <w:lang w:val="en-US" w:eastAsia="zh-CN"/>
        </w:rPr>
        <w:t>3220032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电子邮箱：</w:t>
      </w:r>
      <w:r>
        <w:rPr>
          <w:rFonts w:hint="default" w:ascii="Times New Roman" w:hAnsi="Times New Roman" w:cs="Times New Roman"/>
          <w:color w:val="auto"/>
          <w:szCs w:val="32"/>
          <w:lang w:val="en-US" w:eastAsia="zh-CN"/>
        </w:rPr>
        <w:t>sjszhyws@163.com</w:t>
      </w:r>
    </w:p>
    <w:p>
      <w:pPr>
        <w:keepNext w:val="0"/>
        <w:keepLines w:val="0"/>
        <w:pageBreakBefore w:val="0"/>
        <w:widowControl w:val="0"/>
        <w:kinsoku/>
        <w:wordWrap/>
        <w:overflowPunct/>
        <w:topLinePunct w:val="0"/>
        <w:autoSpaceDE/>
        <w:autoSpaceDN/>
        <w:bidi w:val="0"/>
        <w:adjustRightInd/>
        <w:snapToGrid/>
        <w:spacing w:line="600" w:lineRule="exact"/>
        <w:ind w:left="1920" w:leftChars="200" w:hanging="1280" w:hangingChars="400"/>
        <w:textAlignment w:val="auto"/>
        <w:rPr>
          <w:rFonts w:hint="default" w:ascii="Times New Roman" w:hAnsi="Times New Roman" w:eastAsia="仿宋"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90" w:lineRule="exact"/>
        <w:ind w:left="1600" w:leftChars="200"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附件：1.2</w:t>
      </w:r>
      <w:r>
        <w:rPr>
          <w:rFonts w:hint="default" w:ascii="Times New Roman" w:hAnsi="Times New Roman" w:cs="Times New Roman"/>
          <w:sz w:val="32"/>
          <w:szCs w:val="32"/>
          <w:lang w:val="en-US" w:eastAsia="zh-CN"/>
        </w:rPr>
        <w:t>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省级转移</w:t>
      </w:r>
      <w:r>
        <w:rPr>
          <w:rFonts w:hint="default" w:ascii="Times New Roman" w:hAnsi="Times New Roman" w:cs="Times New Roman"/>
          <w:sz w:val="32"/>
          <w:szCs w:val="32"/>
          <w:lang w:eastAsia="zh-CN"/>
        </w:rPr>
        <w:t>地方</w:t>
      </w:r>
      <w:r>
        <w:rPr>
          <w:rFonts w:hint="default" w:ascii="Times New Roman" w:hAnsi="Times New Roman" w:eastAsia="仿宋_GB2312" w:cs="Times New Roman"/>
          <w:sz w:val="32"/>
          <w:szCs w:val="32"/>
          <w:lang w:eastAsia="zh-CN"/>
        </w:rPr>
        <w:t>任务食品（保健食品除外）抽检计划表</w:t>
      </w:r>
      <w:r>
        <w:rPr>
          <w:rFonts w:hint="eastAsia" w:cs="Times New Roman"/>
          <w:sz w:val="32"/>
          <w:szCs w:val="32"/>
          <w:lang w:eastAsia="zh-CN"/>
        </w:rPr>
        <w:t>；</w:t>
      </w:r>
    </w:p>
    <w:p>
      <w:pPr>
        <w:spacing w:line="590" w:lineRule="exact"/>
        <w:ind w:left="1600" w:leftChars="50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w:t>
      </w:r>
      <w:r>
        <w:rPr>
          <w:rFonts w:hint="default" w:ascii="Times New Roman" w:hAnsi="Times New Roman"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省级转移</w:t>
      </w:r>
      <w:r>
        <w:rPr>
          <w:rFonts w:hint="default" w:ascii="Times New Roman" w:hAnsi="Times New Roman" w:cs="Times New Roman"/>
          <w:sz w:val="32"/>
          <w:szCs w:val="32"/>
          <w:lang w:eastAsia="zh-CN"/>
        </w:rPr>
        <w:t>地方</w:t>
      </w:r>
      <w:r>
        <w:rPr>
          <w:rFonts w:hint="default" w:ascii="Times New Roman" w:hAnsi="Times New Roman" w:eastAsia="仿宋_GB2312" w:cs="Times New Roman"/>
          <w:sz w:val="32"/>
          <w:szCs w:val="32"/>
          <w:lang w:eastAsia="zh-CN"/>
        </w:rPr>
        <w:t>任务食品（保健食品除外）抽检安排</w:t>
      </w:r>
      <w:r>
        <w:rPr>
          <w:rFonts w:hint="default" w:ascii="Times New Roman" w:hAnsi="Times New Roman" w:eastAsia="仿宋_GB2312" w:cs="Times New Roman"/>
          <w:sz w:val="32"/>
          <w:szCs w:val="32"/>
        </w:rPr>
        <w:t>表</w:t>
      </w:r>
      <w:r>
        <w:rPr>
          <w:rFonts w:hint="eastAsia" w:cs="Times New Roman"/>
          <w:sz w:val="32"/>
          <w:szCs w:val="32"/>
          <w:lang w:eastAsia="zh-CN"/>
        </w:rPr>
        <w:t>；</w:t>
      </w:r>
    </w:p>
    <w:p>
      <w:pPr>
        <w:spacing w:line="590" w:lineRule="exact"/>
        <w:ind w:left="1600" w:leftChars="50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3.市局食品安全专项抽检计划表</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920" w:leftChars="500" w:hanging="320" w:hangingChars="100"/>
        <w:textAlignment w:val="auto"/>
        <w:rPr>
          <w:rFonts w:hint="eastAsia" w:cs="Times New Roman"/>
          <w:sz w:val="32"/>
          <w:szCs w:val="32"/>
          <w:lang w:val="en-US" w:eastAsia="zh-CN"/>
        </w:rPr>
      </w:pPr>
      <w:r>
        <w:rPr>
          <w:rFonts w:hint="default" w:ascii="Times New Roman" w:hAnsi="Times New Roman" w:cs="Times New Roman"/>
          <w:sz w:val="32"/>
          <w:szCs w:val="32"/>
          <w:lang w:val="en-US" w:eastAsia="zh-CN"/>
        </w:rPr>
        <w:t>4.2020年河源市保健食品安全抽检检验项目要</w:t>
      </w:r>
      <w:r>
        <w:rPr>
          <w:rFonts w:hint="eastAsia" w:cs="Times New Roman"/>
          <w:sz w:val="32"/>
          <w:szCs w:val="32"/>
          <w:lang w:val="en-US" w:eastAsia="zh-CN"/>
        </w:rPr>
        <w:t>求</w:t>
      </w:r>
    </w:p>
    <w:p>
      <w:pPr>
        <w:keepNext w:val="0"/>
        <w:keepLines w:val="0"/>
        <w:pageBreakBefore w:val="0"/>
        <w:widowControl w:val="0"/>
        <w:kinsoku/>
        <w:wordWrap/>
        <w:overflowPunct/>
        <w:topLinePunct w:val="0"/>
        <w:autoSpaceDE/>
        <w:autoSpaceDN/>
        <w:bidi w:val="0"/>
        <w:adjustRightInd/>
        <w:snapToGrid/>
        <w:spacing w:line="600" w:lineRule="exact"/>
        <w:ind w:left="1920" w:leftChars="500" w:hanging="320" w:hangingChars="1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和2020年河源市保健食品监督抽检任务分配表；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cs="Times New Roman"/>
        </w:rPr>
      </w:pPr>
      <w:r>
        <w:rPr>
          <w:rFonts w:hint="default" w:ascii="Times New Roman" w:hAnsi="Times New Roman" w:cs="Times New Roman"/>
          <w:sz w:val="32"/>
          <w:szCs w:val="32"/>
          <w:lang w:val="en-US" w:eastAsia="zh-CN"/>
        </w:rPr>
        <w:t>5.</w:t>
      </w:r>
      <w:r>
        <w:rPr>
          <w:rFonts w:hint="default" w:ascii="Times New Roman" w:hAnsi="Times New Roman" w:eastAsia="仿宋_GB2312" w:cs="Times New Roman"/>
          <w:color w:val="auto"/>
          <w:szCs w:val="32"/>
        </w:rPr>
        <w:t>2020年节令性食品工作时间进度表</w:t>
      </w:r>
      <w:r>
        <w:rPr>
          <w:rFonts w:hint="eastAsia"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cs="Times New Roman"/>
          <w:lang w:val="en-US" w:eastAsia="zh-CN"/>
        </w:rPr>
      </w:pPr>
      <w:r>
        <w:rPr>
          <w:rFonts w:hint="default" w:ascii="Times New Roman" w:hAnsi="Times New Roman" w:cs="Times New Roman"/>
          <w:lang w:val="en-US" w:eastAsia="zh-CN"/>
        </w:rPr>
        <w:t>6.2020年各县区联系方式信息采集表</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cs="Times New Roman"/>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left"/>
        <w:textAlignment w:val="auto"/>
        <w:outlineLvl w:val="9"/>
        <w:rPr>
          <w:rFonts w:hint="eastAsia" w:ascii="黑体" w:hAnsi="黑体" w:eastAsia="黑体" w:cs="黑体"/>
          <w:bCs/>
          <w:color w:val="auto"/>
          <w:szCs w:val="32"/>
          <w:lang w:eastAsia="zh-CN"/>
        </w:rPr>
      </w:pPr>
      <w:r>
        <w:rPr>
          <w:rFonts w:hint="eastAsia" w:ascii="黑体" w:hAnsi="黑体" w:eastAsia="黑体" w:cs="黑体"/>
          <w:bCs/>
          <w:color w:val="auto"/>
          <w:szCs w:val="32"/>
        </w:rPr>
        <w:t>附件</w:t>
      </w:r>
      <w:r>
        <w:rPr>
          <w:rFonts w:hint="eastAsia" w:ascii="黑体" w:hAnsi="黑体" w:eastAsia="黑体" w:cs="黑体"/>
          <w:bCs/>
          <w:color w:val="auto"/>
          <w:szCs w:val="32"/>
          <w:lang w:val="en-US" w:eastAsia="zh-CN"/>
        </w:rPr>
        <w:t>1</w:t>
      </w:r>
    </w:p>
    <w:p>
      <w:pPr>
        <w:spacing w:line="360" w:lineRule="auto"/>
        <w:jc w:val="center"/>
        <w:rPr>
          <w:rFonts w:hint="eastAsia" w:ascii="黑体" w:hAnsi="黑体" w:eastAsia="黑体" w:cs="黑体"/>
          <w:bCs/>
          <w:color w:val="auto"/>
          <w:szCs w:val="32"/>
        </w:rPr>
      </w:pPr>
      <w:r>
        <w:rPr>
          <w:rFonts w:hint="eastAsia" w:ascii="方正小标宋简体" w:hAnsi="方正小标宋简体" w:eastAsia="方正小标宋简体" w:cs="方正小标宋简体"/>
          <w:color w:val="auto"/>
          <w:sz w:val="44"/>
          <w:szCs w:val="44"/>
        </w:rPr>
        <w:t>2020年</w:t>
      </w:r>
      <w:r>
        <w:rPr>
          <w:rFonts w:hint="eastAsia" w:ascii="方正小标宋简体" w:hAnsi="方正小标宋简体" w:eastAsia="方正小标宋简体" w:cs="方正小标宋简体"/>
          <w:color w:val="auto"/>
          <w:sz w:val="44"/>
          <w:szCs w:val="44"/>
          <w:lang w:eastAsia="zh-CN"/>
        </w:rPr>
        <w:t>省级转移地方任务食品（保健食品除外）抽检计划表</w:t>
      </w:r>
    </w:p>
    <w:tbl>
      <w:tblPr>
        <w:tblStyle w:val="4"/>
        <w:tblW w:w="13545" w:type="dxa"/>
        <w:jc w:val="center"/>
        <w:shd w:val="clear" w:color="auto" w:fill="auto"/>
        <w:tblLayout w:type="fixed"/>
        <w:tblCellMar>
          <w:top w:w="0" w:type="dxa"/>
          <w:left w:w="0" w:type="dxa"/>
          <w:bottom w:w="0" w:type="dxa"/>
          <w:right w:w="0" w:type="dxa"/>
        </w:tblCellMar>
      </w:tblPr>
      <w:tblGrid>
        <w:gridCol w:w="495"/>
        <w:gridCol w:w="1200"/>
        <w:gridCol w:w="1080"/>
        <w:gridCol w:w="1179"/>
        <w:gridCol w:w="1680"/>
        <w:gridCol w:w="6074"/>
        <w:gridCol w:w="945"/>
        <w:gridCol w:w="892"/>
      </w:tblGrid>
      <w:tr>
        <w:tblPrEx>
          <w:tblCellMar>
            <w:top w:w="0" w:type="dxa"/>
            <w:left w:w="0" w:type="dxa"/>
            <w:bottom w:w="0" w:type="dxa"/>
            <w:right w:w="0" w:type="dxa"/>
          </w:tblCellMar>
        </w:tblPrEx>
        <w:trPr>
          <w:cantSplit/>
          <w:trHeight w:val="580" w:hRule="atLeast"/>
          <w:tblHeader/>
          <w:jc w:val="center"/>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序号</w:t>
            </w:r>
          </w:p>
        </w:tc>
        <w:tc>
          <w:tcPr>
            <w:tcW w:w="12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kern w:val="0"/>
                <w:sz w:val="20"/>
                <w:szCs w:val="20"/>
                <w:u w:val="none"/>
                <w:lang w:val="en-US" w:eastAsia="zh-CN" w:bidi="ar"/>
              </w:rPr>
            </w:pPr>
            <w:r>
              <w:rPr>
                <w:rFonts w:hint="eastAsia" w:ascii="宋体" w:hAnsi="宋体" w:eastAsia="宋体" w:cs="宋体"/>
                <w:b/>
                <w:i w:val="0"/>
                <w:color w:val="000000"/>
                <w:w w:val="100"/>
                <w:kern w:val="0"/>
                <w:sz w:val="20"/>
                <w:szCs w:val="20"/>
                <w:u w:val="none"/>
                <w:lang w:val="en-US" w:eastAsia="zh-CN" w:bidi="ar"/>
              </w:rPr>
              <w:t>食品大类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（一级）</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食品亚类（二级）</w:t>
            </w:r>
          </w:p>
        </w:tc>
        <w:tc>
          <w:tcPr>
            <w:tcW w:w="117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kern w:val="0"/>
                <w:sz w:val="20"/>
                <w:szCs w:val="20"/>
                <w:u w:val="none"/>
                <w:lang w:val="en-US" w:eastAsia="zh-CN" w:bidi="ar"/>
              </w:rPr>
            </w:pPr>
            <w:r>
              <w:rPr>
                <w:rFonts w:hint="eastAsia" w:ascii="宋体" w:hAnsi="宋体" w:eastAsia="宋体" w:cs="宋体"/>
                <w:b/>
                <w:i w:val="0"/>
                <w:color w:val="000000"/>
                <w:w w:val="100"/>
                <w:kern w:val="0"/>
                <w:sz w:val="20"/>
                <w:szCs w:val="20"/>
                <w:u w:val="none"/>
                <w:lang w:val="en-US" w:eastAsia="zh-CN" w:bidi="ar"/>
              </w:rPr>
              <w:t>食品品种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（三级）</w:t>
            </w:r>
          </w:p>
        </w:tc>
        <w:tc>
          <w:tcPr>
            <w:tcW w:w="16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食品细类（四级）</w:t>
            </w:r>
          </w:p>
        </w:tc>
        <w:tc>
          <w:tcPr>
            <w:tcW w:w="607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监督项目</w:t>
            </w:r>
          </w:p>
        </w:tc>
        <w:tc>
          <w:tcPr>
            <w:tcW w:w="9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风险等级</w:t>
            </w:r>
          </w:p>
        </w:tc>
        <w:tc>
          <w:tcPr>
            <w:tcW w:w="8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任务量</w:t>
            </w:r>
          </w:p>
        </w:tc>
      </w:tr>
      <w:tr>
        <w:tblPrEx>
          <w:shd w:val="clear" w:color="auto" w:fill="auto"/>
          <w:tblCellMar>
            <w:top w:w="0" w:type="dxa"/>
            <w:left w:w="0" w:type="dxa"/>
            <w:bottom w:w="0" w:type="dxa"/>
            <w:right w:w="0" w:type="dxa"/>
          </w:tblCellMar>
        </w:tblPrEx>
        <w:trPr>
          <w:trHeight w:val="540"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粮食加工品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大米</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大米</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大米</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总汞（以Hg计）、无机砷（以As计）、铅（以Pb计）、铬（以Cr计）、镉（以Cd计）、黄曲霉毒素B</w:t>
            </w:r>
            <w:r>
              <w:rPr>
                <w:rStyle w:val="10"/>
                <w:w w:val="100"/>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56</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小麦粉</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小麦粉</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通用小麦粉、专用小麦粉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铅（以Pb计）、镉（以Cd计）、玉米赤霉烯酮、脱氧雪腐镰刀菌烯醇、黄曲霉毒素B1、苯并[a]芘、过氧化苯甲酰、滑石粉、二氧化钛、赭曲霉毒素A</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39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挂面</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挂面</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普通挂面、手工面</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9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其他粮食加工品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谷物碾磨加工品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玉米粉、玉米片、玉米渣</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铅（以Pb计）、总砷（以As计）、铬（以Cr计）、镉（以Cd计）、黄曲霉毒素B1、脱氧雪腐镰刀菌烯醇、赭曲霉毒素A、玉米赤霉烯酮</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12</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米粉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铅（以Pb计）、铬（以Cr计）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其他谷物碾磨加工品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铅（以Pb计）、总砷（以As计）、铬（以Cr计）、赭曲霉毒素A</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谷物粉类制成品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生湿面制品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铅（以Pb计）、苯甲酸及其钠盐（以苯甲酸计）、山梨酸及其钾盐（以山梨酸计）、脱氢乙酸及其钠盐（以脱氢乙酸计）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39</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发酵面制品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铅（以Pb计）、苯甲酸及其钠盐（以苯甲酸计）、山梨酸及其钾盐（以山梨酸计）、脱氢乙酸及其钠盐（以脱氢乙酸计）、沙门氏菌、金黄色葡萄球菌、大肠菌群、菌落总数</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米粉制品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铅（以Pb计）、苯甲酸及其钠盐（以苯甲酸计）、山梨酸及其钾盐（以山梨酸计）、脱氢乙酸及其钠盐（以脱氢乙酸计）、二氧化硫残留量、沙门氏菌、金黄色葡萄球菌、大肠菌群、菌落总数</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30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其他谷物粉类制成品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铅（以Pb计）、黄曲霉毒素B</w:t>
            </w:r>
            <w:r>
              <w:rPr>
                <w:rStyle w:val="10"/>
                <w:w w:val="100"/>
                <w:lang w:val="en-US" w:eastAsia="zh-CN" w:bidi="ar"/>
              </w:rPr>
              <w:t>1</w:t>
            </w:r>
            <w:r>
              <w:rPr>
                <w:rFonts w:hint="eastAsia" w:ascii="宋体" w:hAnsi="宋体" w:eastAsia="宋体" w:cs="宋体"/>
                <w:i w:val="0"/>
                <w:color w:val="000000"/>
                <w:w w:val="100"/>
                <w:kern w:val="0"/>
                <w:sz w:val="20"/>
                <w:szCs w:val="20"/>
                <w:u w:val="none"/>
                <w:lang w:val="en-US" w:eastAsia="zh-CN" w:bidi="ar"/>
              </w:rPr>
              <w:t>、苯甲酸及其钠盐（以苯甲酸计）、山梨酸及其钾盐（以山梨酸计）、沙门氏菌、金黄色葡萄球菌、大肠菌群、菌落总数</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80"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食用油、油脂及其制品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食用植物油（含煎炸用油）</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食用植物油（半精炼、全精炼）</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花生油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酸值/酸价、过氧化值、总砷（以As计）、铅（以Pb计）、黄曲霉毒素B</w:t>
            </w:r>
            <w:r>
              <w:rPr>
                <w:rStyle w:val="10"/>
                <w:w w:val="100"/>
                <w:lang w:val="en-US" w:eastAsia="zh-CN" w:bidi="ar"/>
              </w:rPr>
              <w:t>1</w:t>
            </w:r>
            <w:r>
              <w:rPr>
                <w:rFonts w:hint="eastAsia" w:ascii="宋体" w:hAnsi="宋体" w:eastAsia="宋体" w:cs="宋体"/>
                <w:i w:val="0"/>
                <w:color w:val="000000"/>
                <w:w w:val="100"/>
                <w:kern w:val="0"/>
                <w:sz w:val="20"/>
                <w:szCs w:val="20"/>
                <w:u w:val="none"/>
                <w:lang w:val="en-US" w:eastAsia="zh-CN" w:bidi="ar"/>
              </w:rPr>
              <w:t>、苯并[a]芘、溶剂残留量、丁基羟基茴香醚(BHA)、二丁基羟基甲苯(BHT)、特丁基对苯二酚(TBHQ)</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176</w:t>
            </w:r>
          </w:p>
        </w:tc>
      </w:tr>
      <w:tr>
        <w:tblPrEx>
          <w:shd w:val="clear" w:color="auto" w:fill="auto"/>
          <w:tblCellMar>
            <w:top w:w="0" w:type="dxa"/>
            <w:left w:w="0" w:type="dxa"/>
            <w:bottom w:w="0" w:type="dxa"/>
            <w:right w:w="0" w:type="dxa"/>
          </w:tblCellMar>
        </w:tblPrEx>
        <w:trPr>
          <w:trHeight w:val="78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玉米油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酸值/酸价、过氧化值、总砷（以As计）、铅（以Pb计）、黄曲霉毒素B</w:t>
            </w:r>
            <w:r>
              <w:rPr>
                <w:rStyle w:val="10"/>
                <w:w w:val="100"/>
                <w:lang w:val="en-US" w:eastAsia="zh-CN" w:bidi="ar"/>
              </w:rPr>
              <w:t>1</w:t>
            </w:r>
            <w:r>
              <w:rPr>
                <w:rFonts w:hint="eastAsia" w:ascii="宋体" w:hAnsi="宋体" w:eastAsia="宋体" w:cs="宋体"/>
                <w:i w:val="0"/>
                <w:color w:val="000000"/>
                <w:w w:val="100"/>
                <w:kern w:val="0"/>
                <w:sz w:val="20"/>
                <w:szCs w:val="20"/>
                <w:u w:val="none"/>
                <w:lang w:val="en-US" w:eastAsia="zh-CN" w:bidi="ar"/>
              </w:rPr>
              <w:t>、苯并[a]芘、溶剂残留量、丁基羟基茴香醚(BHA)、二丁基羟基甲苯(BHT)、特丁基对苯二酚(TBHQ)</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芝麻油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酸值/酸价、过氧化值、总砷（以As计）、铅（以Pb计）、苯并[a]芘、溶剂残留量、丁基羟基茴香醚(BHA)、二丁基羟基甲苯(BHT)、特丁基对苯二酚(TBHQ)、乙基麦芽酚</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橄榄油、油橄榄果渣油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酸值/酸价、过氧化值、总砷（以As计）、铅（以Pb计）、苯并[a]芘、溶剂残留量、丁基羟基茴香醚(BHA)、二丁基羟基甲苯(BHT)、特丁基对苯二酚(TBHQ)</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菜籽油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酸值/酸价、过氧化值、总砷（以As计）、铅（以Pb计）、苯并[a]芘、溶剂残留量、丁基羟基茴香醚(BHA)、二丁基羟基甲苯(BHT)、特丁基对苯二酚(TBHQ)、乙基麦芽酚</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大豆油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酸值/酸价、过氧化值、总砷（以As计）、铅（以Pb计）、苯并[a]芘、溶剂残留量、丁基羟基茴香醚(BHA)、二丁基羟基甲苯(BHT)、特丁基对苯二酚(TBHQ)</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食用植物调和油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酸价、过氧化值、总砷（以As计）、铅（以Pb计）、苯并[a]芘、溶剂残留量、丁基羟基茴香醚(BHA)、二丁基羟基甲苯(BHT)、特丁基对苯二酚(TBHQ)、乙基麦芽酚</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8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其他食用植物油（半精炼、全精炼）</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酸值/酸价、过氧化值、总砷（以As计）、铅（以Pb计）、黄曲霉毒素B</w:t>
            </w:r>
            <w:r>
              <w:rPr>
                <w:rStyle w:val="10"/>
                <w:w w:val="100"/>
                <w:lang w:val="en-US" w:eastAsia="zh-CN" w:bidi="ar"/>
              </w:rPr>
              <w:t>1</w:t>
            </w:r>
            <w:r>
              <w:rPr>
                <w:rFonts w:hint="eastAsia" w:ascii="宋体" w:hAnsi="宋体" w:eastAsia="宋体" w:cs="宋体"/>
                <w:i w:val="0"/>
                <w:color w:val="000000"/>
                <w:w w:val="100"/>
                <w:kern w:val="0"/>
                <w:sz w:val="20"/>
                <w:szCs w:val="20"/>
                <w:u w:val="none"/>
                <w:lang w:val="en-US" w:eastAsia="zh-CN" w:bidi="ar"/>
              </w:rPr>
              <w:t>、苯并[a]芘、溶剂残留量、游离棉酚、丁基羟基茴香醚(BHA)、二丁基羟基甲苯(BHT)、特丁基对苯二酚(TBHQ)</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食用油脂制品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食用油脂制品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食用油脂制品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酸价、过氧化值、铅（以Pb计）、总砷（以As计）、镍(以Ni计)、苯并[a]芘、丁基羟基茴香醚(BHA)、二丁基羟基甲苯(BHT)、特丁基对苯二酚(TBHQ)、大肠菌群、霉菌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145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调味品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酱油</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酱油</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氨基酸态氮、铵盐（以占氨基酸态氮的百分比计）、铅（以Pb计）、总砷（以As计）、黄曲霉毒素B1、苯甲酸及其钠盐（以苯甲酸计）、山梨酸及其钾盐（以山梨酸计）、脱氢乙酸及其钠盐（以脱氢乙酸计）、防腐剂混合使用时各自用量占其最大使用量的比例之和、糖精钠（以糖精计）、菌落总数、大肠菌群、金黄色葡萄球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18</w:t>
            </w:r>
          </w:p>
        </w:tc>
      </w:tr>
      <w:tr>
        <w:tblPrEx>
          <w:shd w:val="clear" w:color="auto" w:fill="auto"/>
          <w:tblCellMar>
            <w:top w:w="0" w:type="dxa"/>
            <w:left w:w="0" w:type="dxa"/>
            <w:bottom w:w="0" w:type="dxa"/>
            <w:right w:w="0" w:type="dxa"/>
          </w:tblCellMar>
        </w:tblPrEx>
        <w:trPr>
          <w:trHeight w:val="121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食醋</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食醋</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食醋</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总酸（以乙酸计）、游离矿酸、铅（以Pb计）、总砷（以As计）、黄曲霉毒素B1、苯甲酸及其钠盐（以苯甲酸计）、山梨酸及其钾盐（以山梨酸计）、脱氢乙酸及其钠盐（以脱氢乙酸计）、防腐剂混合使用时各自用量占其最大使用量的比例之和、糖精钠（以糖精计）、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21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酱类</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酱类</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黄豆酱、甜面酱等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氨基酸态氮、铅（以Pb计）、总砷（以As计）、黄曲霉毒素B1、苯甲酸及其钠盐（以苯甲酸计）、山梨酸及其钾盐（以山梨酸计）、脱氢乙酸及其钠盐（以脱氢乙酸计）、防腐剂混合使用时各自用量占 其最大使用量的比例之和、糖精钠（以糖精计）、大肠菌群、金黄色葡萄球菌、沙门氏菌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调味料酒</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调味料酒</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料酒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总砷（以As计）、苯甲酸及其钠盐（以苯甲酸计）、山梨酸及其钾盐（以山梨酸计）、脱氢乙酸及其钠盐（以脱氢乙酸计）、防腐剂混合使用时各自用量占其最大使用量的比例之和、糖精钠（以糖精计）、甜蜜素（以环己基氨基磺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香辛料类</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香辛料类</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香辛料调味油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铅（以Pb计）、罗丹明B、苏丹红I、苏丹红Ⅱ、苏丹红Ⅲ、苏丹红Ⅳ、丁基羟基茴香醚(BHA)、二丁基羟基甲苯(BHT)、特丁基对苯二酚(TBHQ)</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辣椒、花椒、辣椒粉、花椒粉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铅（以Pb计）、戊唑醇、马拉硫磷、罗丹明B、苏丹红I、苏丹红Ⅱ、苏丹红Ⅲ、苏丹红Ⅳ、苯甲酸及其钠盐（以苯甲酸计）、山梨酸及其钾盐（以山梨酸计）、糖精钠（以糖精计）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23</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其他香辛料调味品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铅（以Pb计）、苏丹红I、苏丹红Ⅱ、苏丹红Ⅲ、苏丹红Ⅳ、苯甲酸及其钠盐（以苯甲酸计）、山梨酸及其钾盐（以山梨酸计）、糖精钠（以糖精计）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12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r>
              <w:rPr>
                <w:sz w:val="20"/>
              </w:rPr>
              <mc:AlternateContent>
                <mc:Choice Requires="wps">
                  <w:drawing>
                    <wp:anchor distT="0" distB="0" distL="114300" distR="114300" simplePos="0" relativeHeight="251721728" behindDoc="0" locked="0" layoutInCell="1" allowOverlap="1">
                      <wp:simplePos x="0" y="0"/>
                      <wp:positionH relativeFrom="column">
                        <wp:posOffset>-1036955</wp:posOffset>
                      </wp:positionH>
                      <wp:positionV relativeFrom="paragraph">
                        <wp:posOffset>98425</wp:posOffset>
                      </wp:positionV>
                      <wp:extent cx="247015" cy="381000"/>
                      <wp:effectExtent l="0" t="0" r="635" b="0"/>
                      <wp:wrapNone/>
                      <wp:docPr id="12" name="文本框 12"/>
                      <wp:cNvGraphicFramePr/>
                      <a:graphic xmlns:a="http://schemas.openxmlformats.org/drawingml/2006/main">
                        <a:graphicData uri="http://schemas.microsoft.com/office/word/2010/wordprocessingShape">
                          <wps:wsp>
                            <wps:cNvSpPr txBox="1"/>
                            <wps:spPr>
                              <a:xfrm>
                                <a:off x="1112520" y="1652905"/>
                                <a:ext cx="24701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宋体" w:hAnsi="宋体" w:eastAsia="宋体" w:cs="宋体"/>
                                      <w:i w:val="0"/>
                                      <w:color w:val="000000"/>
                                      <w:w w:val="100"/>
                                      <w:kern w:val="0"/>
                                      <w:sz w:val="20"/>
                                      <w:szCs w:val="20"/>
                                      <w:u w:val="none"/>
                                      <w:lang w:val="en-US" w:eastAsia="zh-CN" w:bidi="ar"/>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65pt;margin-top:7.75pt;height:30pt;width:19.45pt;z-index:251721728;mso-width-relative:page;mso-height-relative:page;" fillcolor="#FFFFFF [3201]" filled="t" stroked="f" coordsize="21600,21600" o:gfxdata="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u90U0&#10;1gAAAAsBAAAPAAAAAAAAAAEAIAAAACIAAABkcnMvZG93bnJldi54bWxQSwECFAAUAAAACACHTuJA&#10;aMKrKVwCAACcBAAADgAAAAAAAAABACAAAAAlAQAAZHJzL2Uyb0RvYy54bWxQSwUGAAAAAAYABgBZ&#10;AQAA8wUAAAAA&#10;">
                      <v:fill on="t" focussize="0,0"/>
                      <v:stroke on="f" weight="0.5pt"/>
                      <v:imagedata o:title=""/>
                      <o:lock v:ext="edit" aspectratio="f"/>
                      <v:textbox>
                        <w:txbxContent>
                          <w:p>
                            <w:pPr>
                              <w:rPr>
                                <w:rFonts w:hint="default"/>
                                <w:lang w:val="en-US"/>
                              </w:rPr>
                            </w:pPr>
                            <w:r>
                              <w:rPr>
                                <w:rFonts w:hint="eastAsia" w:ascii="宋体" w:hAnsi="宋体" w:eastAsia="宋体" w:cs="宋体"/>
                                <w:i w:val="0"/>
                                <w:color w:val="000000"/>
                                <w:w w:val="100"/>
                                <w:kern w:val="0"/>
                                <w:sz w:val="20"/>
                                <w:szCs w:val="20"/>
                                <w:u w:val="none"/>
                                <w:lang w:val="en-US" w:eastAsia="zh-CN" w:bidi="ar"/>
                              </w:rPr>
                              <w:t>3</w:t>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-699135</wp:posOffset>
                      </wp:positionH>
                      <wp:positionV relativeFrom="paragraph">
                        <wp:posOffset>101600</wp:posOffset>
                      </wp:positionV>
                      <wp:extent cx="590550" cy="32385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1431925" y="1724025"/>
                                <a:ext cx="590550" cy="323850"/>
                              </a:xfrm>
                              <a:prstGeom prst="rect">
                                <a:avLst/>
                              </a:prstGeom>
                              <a:solidFill>
                                <a:schemeClr val="lt1"/>
                              </a:solidFill>
                              <a:ln w="6350">
                                <a:solidFill>
                                  <a:srgbClr val="F9FBFA"/>
                                </a:solidFill>
                                <a:prstDash val="sysDot"/>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调味品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5pt;margin-top:8pt;height:25.5pt;width:46.5pt;z-index:251665408;mso-width-relative:page;mso-height-relative:page;" fillcolor="#FFFFFF [3201]" filled="t" stroked="t" coordsize="21600,21600" o:gfxdata="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cGEUN2gAAAAoBAAAPAAAAAAAAAAEAIAAAACIAAABkcnMvZG93bnJldi54bWxQ&#10;SwECFAAUAAAACACHTuJAqqe5B2cCAADdBAAADgAAAAAAAAABACAAAAApAQAAZHJzL2Uyb0RvYy54&#10;bWxQSwUGAAAAAAYABgBZAQAAAgYAAAAA&#10;">
                      <v:fill on="t" focussize="0,0"/>
                      <v:stroke weight="0.5pt" color="#F9FBFA [3204]" joinstyle="round" dashstyle="1 1"/>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调味品</w:t>
                            </w: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调味料</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固体复合调味料</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鸡粉、鸡精调味料</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谷氨酸钠、呈味核苷酸二钠、铅（以Pb计）、总砷（以As计）、糖精钠（以糖精计）、甜蜜素（以环己基氨基磺酸计）、阿斯巴甜、菌落总数、大肠菌群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135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液体复合调味料</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蚝油、虾油、鱼露</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苯甲酸及其钠盐（以苯甲酸计）、山梨酸及其钾盐（以山梨酸计）、脱氢乙酸及其钠盐（以脱氢乙酸计）、防腐剂混合使用时各自用量占其最大使用量的比例之和、菌落总数、大肠菌群、金黄色葡萄球菌、沙门氏菌、副溶血性弧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味精</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味精</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味精</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谷氨酸钠、铅（以Pb计）、总砷（以As计）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肉制品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预制肉制品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调理肉制品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调理肉制品（非速冻）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铅（以Pb计）、氯霉素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117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腌腊肉制品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腌腊肉制品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过氧化值（以脂肪计）、铅（以Pb计）、总砷（以As计）、氯霉素、亚硝酸盐（以亚硝酸钠计）、苯甲酸及其钠盐（以苯甲酸计）、山梨酸及其钾盐（以山梨酸计）、胭脂红、N-二甲基亚硝胺</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30</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熟肉制品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发酵肉制品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发酵肉制品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亚硝酸盐（以亚硝酸钠计）、苯甲酸及其钠盐（以苯甲酸计）、山梨酸及其钾盐（以山梨酸计）、脱氢乙酸及其钠盐(以脱氢乙酸计)、大肠菌群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46</w:t>
            </w:r>
          </w:p>
        </w:tc>
      </w:tr>
      <w:tr>
        <w:tblPrEx>
          <w:shd w:val="clear" w:color="auto" w:fill="auto"/>
          <w:tblCellMar>
            <w:top w:w="0" w:type="dxa"/>
            <w:left w:w="0" w:type="dxa"/>
            <w:bottom w:w="0" w:type="dxa"/>
            <w:right w:w="0" w:type="dxa"/>
          </w:tblCellMar>
        </w:tblPrEx>
        <w:trPr>
          <w:trHeight w:val="195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酱卤肉制品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酱卤肉制品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05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熟肉干制品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熟肉干制品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氯霉素、苯甲酸及其钠盐（以苯甲酸计）、山梨酸及其钾盐（以山梨酸计）、菌落总数、大肠菌群、沙门氏菌、金黄色葡萄球菌、单核细胞增生李斯特氏菌、大肠埃希氏菌O157:H7</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16</w:t>
            </w:r>
          </w:p>
        </w:tc>
      </w:tr>
      <w:tr>
        <w:tblPrEx>
          <w:shd w:val="clear" w:color="auto" w:fill="auto"/>
          <w:tblCellMar>
            <w:top w:w="0" w:type="dxa"/>
            <w:left w:w="0" w:type="dxa"/>
            <w:bottom w:w="0" w:type="dxa"/>
            <w:right w:w="0" w:type="dxa"/>
          </w:tblCellMar>
        </w:tblPrEx>
        <w:trPr>
          <w:trHeight w:val="121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67456" behindDoc="1" locked="0" layoutInCell="1" allowOverlap="1">
                      <wp:simplePos x="0" y="0"/>
                      <wp:positionH relativeFrom="column">
                        <wp:posOffset>-688975</wp:posOffset>
                      </wp:positionH>
                      <wp:positionV relativeFrom="paragraph">
                        <wp:posOffset>161925</wp:posOffset>
                      </wp:positionV>
                      <wp:extent cx="728345" cy="599440"/>
                      <wp:effectExtent l="0" t="0" r="14605" b="10160"/>
                      <wp:wrapNone/>
                      <wp:docPr id="4" name="文本框 4"/>
                      <wp:cNvGraphicFramePr/>
                      <a:graphic xmlns:a="http://schemas.openxmlformats.org/drawingml/2006/main">
                        <a:graphicData uri="http://schemas.microsoft.com/office/word/2010/wordprocessingShape">
                          <wps:wsp>
                            <wps:cNvSpPr txBox="1"/>
                            <wps:spPr>
                              <a:xfrm>
                                <a:off x="2241550" y="1383030"/>
                                <a:ext cx="728345" cy="599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w w:val="100"/>
                                      <w:sz w:val="32"/>
                                      <w:szCs w:val="24"/>
                                    </w:rPr>
                                  </w:pPr>
                                  <w:r>
                                    <w:rPr>
                                      <w:rFonts w:hint="eastAsia" w:ascii="宋体" w:hAnsi="宋体" w:eastAsia="宋体" w:cs="宋体"/>
                                      <w:i w:val="0"/>
                                      <w:color w:val="000000"/>
                                      <w:w w:val="100"/>
                                      <w:kern w:val="0"/>
                                      <w:sz w:val="20"/>
                                      <w:szCs w:val="20"/>
                                      <w:u w:val="none"/>
                                      <w:lang w:val="en-US" w:eastAsia="zh-CN" w:bidi="ar"/>
                                    </w:rPr>
                                    <w:t>熟肉制品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25pt;margin-top:12.75pt;height:47.2pt;width:57.35pt;z-index:-251649024;mso-width-relative:page;mso-height-relative:page;" fillcolor="#FFFFFF [3201]" filled="t" stroked="f" coordsize="21600,21600" o:gfxdata="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MLUdNUA&#10;AAAJAQAADwAAAAAAAAABACAAAAAiAAAAZHJzL2Rvd25yZXYueG1sUEsBAhQAFAAAAAgAh07iQGb/&#10;sBlbAgAAmgQAAA4AAAAAAAAAAQAgAAAAJAEAAGRycy9lMm9Eb2MueG1sUEsFBgAAAAAGAAYAWQEA&#10;APEFAAAAAA==&#10;">
                      <v:fill on="t" focussize="0,0"/>
                      <v:stroke on="f" weight="0.5pt"/>
                      <v:imagedata o:title=""/>
                      <o:lock v:ext="edit" aspectratio="f"/>
                      <v:textbox>
                        <w:txbxContent>
                          <w:p>
                            <w:pPr>
                              <w:rPr>
                                <w:w w:val="100"/>
                                <w:sz w:val="32"/>
                                <w:szCs w:val="24"/>
                              </w:rPr>
                            </w:pPr>
                            <w:r>
                              <w:rPr>
                                <w:rFonts w:hint="eastAsia" w:ascii="宋体" w:hAnsi="宋体" w:eastAsia="宋体" w:cs="宋体"/>
                                <w:i w:val="0"/>
                                <w:color w:val="000000"/>
                                <w:w w:val="100"/>
                                <w:kern w:val="0"/>
                                <w:sz w:val="20"/>
                                <w:szCs w:val="20"/>
                                <w:u w:val="none"/>
                                <w:lang w:val="en-US" w:eastAsia="zh-CN" w:bidi="ar"/>
                              </w:rPr>
                              <w:t>熟肉制品</w:t>
                            </w:r>
                          </w:p>
                        </w:txbxContent>
                      </v:textbox>
                    </v:shape>
                  </w:pict>
                </mc:Fallback>
              </mc:AlternateContent>
            </w:r>
            <w:r>
              <w:rPr>
                <w:sz w:val="20"/>
              </w:rPr>
              <mc:AlternateContent>
                <mc:Choice Requires="wps">
                  <w:drawing>
                    <wp:anchor distT="0" distB="0" distL="114300" distR="114300" simplePos="0" relativeHeight="251722752" behindDoc="0" locked="0" layoutInCell="1" allowOverlap="1">
                      <wp:simplePos x="0" y="0"/>
                      <wp:positionH relativeFrom="column">
                        <wp:posOffset>-1751965</wp:posOffset>
                      </wp:positionH>
                      <wp:positionV relativeFrom="paragraph">
                        <wp:posOffset>168910</wp:posOffset>
                      </wp:positionV>
                      <wp:extent cx="266700" cy="323850"/>
                      <wp:effectExtent l="0" t="0" r="0" b="0"/>
                      <wp:wrapNone/>
                      <wp:docPr id="19" name="文本框 19"/>
                      <wp:cNvGraphicFramePr/>
                      <a:graphic xmlns:a="http://schemas.openxmlformats.org/drawingml/2006/main">
                        <a:graphicData uri="http://schemas.microsoft.com/office/word/2010/wordprocessingShape">
                          <wps:wsp>
                            <wps:cNvSpPr txBox="1"/>
                            <wps:spPr>
                              <a:xfrm>
                                <a:off x="1064895" y="1370965"/>
                                <a:ext cx="26670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95pt;margin-top:13.3pt;height:25.5pt;width:21pt;z-index:251722752;mso-width-relative:page;mso-height-relative:page;" fillcolor="#FFFFFF [3201]" filled="t" stroked="f" coordsize="21600,21600" o:gfxdata="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C6/sD&#10;1wAAAAsBAAAPAAAAAAAAAAEAIAAAACIAAABkcnMvZG93bnJldi54bWxQSwECFAAUAAAACACHTuJA&#10;x7bP0FsCAACcBAAADgAAAAAAAAABACAAAAAmAQAAZHJzL2Uyb0RvYy54bWxQSwUGAAAAAAYABgBZ&#10;AQAA8wU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4</w:t>
                            </w: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-1355725</wp:posOffset>
                      </wp:positionH>
                      <wp:positionV relativeFrom="paragraph">
                        <wp:posOffset>160020</wp:posOffset>
                      </wp:positionV>
                      <wp:extent cx="618490" cy="495300"/>
                      <wp:effectExtent l="0" t="0" r="10160" b="0"/>
                      <wp:wrapNone/>
                      <wp:docPr id="3" name="文本框 3"/>
                      <wp:cNvGraphicFramePr/>
                      <a:graphic xmlns:a="http://schemas.openxmlformats.org/drawingml/2006/main">
                        <a:graphicData uri="http://schemas.microsoft.com/office/word/2010/wordprocessingShape">
                          <wps:wsp>
                            <wps:cNvSpPr txBox="1"/>
                            <wps:spPr>
                              <a:xfrm>
                                <a:off x="1470025" y="1524000"/>
                                <a:ext cx="61849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肉制品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75pt;margin-top:12.6pt;height:39pt;width:48.7pt;z-index:251666432;mso-width-relative:page;mso-height-relative:page;" fillcolor="#FFFFFF [3201]" filled="t" stroked="f" coordsize="21600,21600" o:gfxdata="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cBEJdYA&#10;AAAMAQAADwAAAAAAAAABACAAAAAiAAAAZHJzL2Rvd25yZXYueG1sUEsBAhQAFAAAAAgAh07iQGrh&#10;6tFaAgAAmgQAAA4AAAAAAAAAAQAgAAAAJQEAAGRycy9lMm9Eb2MueG1sUEsFBgAAAAAGAAYAWQEA&#10;APEFA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肉制品</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熏煮香肠火腿制品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熏煮香肠火腿制品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氯霉素、亚硝酸盐（以亚硝酸钠计）、苯甲酸及其钠盐（以苯甲酸计）、山梨酸及其钾盐（以山梨酸计）、脱氢乙酸及其钠盐（以脱氢乙酸计）、防腐剂混合使用时各自用量占其最大使用量的比例之和、糖精钠（以糖精计）、菌落总数、大肠菌群、单核细胞增生李斯特氏菌、大肠埃希氏菌O157:H7</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49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乳制品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乳制品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液体乳</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巴氏杀菌乳</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蛋白质、酸度、三聚氰胺、沙门氏菌、金黄色葡萄球菌、菌落总数、大肠菌群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98</w:t>
            </w:r>
          </w:p>
        </w:tc>
      </w:tr>
      <w:tr>
        <w:tblPrEx>
          <w:shd w:val="clear" w:color="auto" w:fill="auto"/>
          <w:tblCellMar>
            <w:top w:w="0" w:type="dxa"/>
            <w:left w:w="0" w:type="dxa"/>
            <w:bottom w:w="0" w:type="dxa"/>
            <w:right w:w="0" w:type="dxa"/>
          </w:tblCellMar>
        </w:tblPrEx>
        <w:trPr>
          <w:trHeight w:val="9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灭菌乳</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脂肪、蛋白质、非脂乳固体、酸度、三聚氰胺、商业无菌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发酵乳</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脂肪、蛋白质、酸度、三聚氰胺、山梨酸及其钾盐(以山梨酸计)、金黄色葡萄球菌、沙门氏菌、大肠菌群、酵母、霉菌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调制乳</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蛋白质、三聚氰胺、商业无菌、菌落总数、大肠菌群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乳粉</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全脂乳粉、脱脂乳粉、部分脱脂乳粉、调制乳粉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脂肪、蛋白质、水分亚硝酸盐(以NaNO2计)、三聚氰胺、菌落总数、大肠菌群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乳制品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乳制品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其他乳制品（炼乳、奶油、干酪、固态成型产品）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淡炼乳、加糖炼乳和调制炼乳</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蛋白质、水分、酸度、乳固体、铅(以Pb计)、黄曲霉毒素M1、三聚氰胺、金黄色葡萄球菌、沙门氏菌、商业无菌、大肠菌群、菌落总数</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干酪（奶酪）、再制干酪</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三聚氰胺、单核细胞增生李斯特氏菌、霉菌、酵母、菌落总数、大肠菌群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奶片、奶条等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三聚氰胺</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稀奶油、奶油和无水奶油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酸度、三聚氰胺、商业无菌、菌落总数、大肠菌群、金黄色葡萄球菌、沙门氏菌、霉菌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58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饮料</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饮料</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瓶（桶）装饮用水</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饮用天然矿泉水</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界限指标、镍、锑、溴酸盐、硝酸盐(以NO</w:t>
            </w:r>
            <w:r>
              <w:rPr>
                <w:rStyle w:val="10"/>
                <w:w w:val="100"/>
                <w:lang w:val="en-US" w:eastAsia="zh-CN" w:bidi="ar"/>
              </w:rPr>
              <w:t>3</w:t>
            </w:r>
            <w:r>
              <w:rPr>
                <w:rFonts w:hint="eastAsia" w:ascii="宋体" w:hAnsi="宋体" w:eastAsia="宋体" w:cs="宋体"/>
                <w:i w:val="0"/>
                <w:color w:val="000000"/>
                <w:w w:val="100"/>
                <w:kern w:val="0"/>
                <w:sz w:val="20"/>
                <w:szCs w:val="20"/>
                <w:u w:val="none"/>
                <w:lang w:val="en-US" w:eastAsia="zh-CN" w:bidi="ar"/>
              </w:rPr>
              <w:t>-计)、亚硝酸盐(以NO</w:t>
            </w:r>
            <w:r>
              <w:rPr>
                <w:rStyle w:val="10"/>
                <w:w w:val="100"/>
                <w:lang w:val="en-US" w:eastAsia="zh-CN" w:bidi="ar"/>
              </w:rPr>
              <w:t>2</w:t>
            </w:r>
            <w:r>
              <w:rPr>
                <w:rFonts w:hint="eastAsia" w:ascii="宋体" w:hAnsi="宋体" w:eastAsia="宋体" w:cs="宋体"/>
                <w:i w:val="0"/>
                <w:color w:val="000000"/>
                <w:w w:val="100"/>
                <w:kern w:val="0"/>
                <w:sz w:val="20"/>
                <w:szCs w:val="20"/>
                <w:u w:val="none"/>
                <w:lang w:val="en-US" w:eastAsia="zh-CN" w:bidi="ar"/>
              </w:rPr>
              <w:t>-计)、大肠菌群、粪链球菌、产气荚膜梭菌、铜绿假单胞菌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145</w:t>
            </w:r>
          </w:p>
        </w:tc>
      </w:tr>
      <w:tr>
        <w:tblPrEx>
          <w:shd w:val="clear" w:color="auto" w:fill="auto"/>
          <w:tblCellMar>
            <w:top w:w="0" w:type="dxa"/>
            <w:left w:w="0" w:type="dxa"/>
            <w:bottom w:w="0" w:type="dxa"/>
            <w:right w:w="0" w:type="dxa"/>
          </w:tblCellMar>
        </w:tblPrEx>
        <w:trPr>
          <w:trHeight w:val="54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饮用纯净水</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耗氧量(以O</w:t>
            </w:r>
            <w:r>
              <w:rPr>
                <w:rStyle w:val="10"/>
                <w:w w:val="100"/>
                <w:lang w:val="en-US" w:eastAsia="zh-CN" w:bidi="ar"/>
              </w:rPr>
              <w:t>2</w:t>
            </w:r>
            <w:r>
              <w:rPr>
                <w:rFonts w:hint="eastAsia" w:ascii="宋体" w:hAnsi="宋体" w:eastAsia="宋体" w:cs="宋体"/>
                <w:i w:val="0"/>
                <w:color w:val="000000"/>
                <w:w w:val="100"/>
                <w:kern w:val="0"/>
                <w:sz w:val="20"/>
                <w:szCs w:val="20"/>
                <w:u w:val="none"/>
                <w:lang w:val="en-US" w:eastAsia="zh-CN" w:bidi="ar"/>
              </w:rPr>
              <w:t>计)、亚硝酸盐(以NO</w:t>
            </w:r>
            <w:r>
              <w:rPr>
                <w:rStyle w:val="10"/>
                <w:w w:val="100"/>
                <w:lang w:val="en-US" w:eastAsia="zh-CN" w:bidi="ar"/>
              </w:rPr>
              <w:t>2</w:t>
            </w:r>
            <w:r>
              <w:rPr>
                <w:rFonts w:hint="eastAsia" w:ascii="宋体" w:hAnsi="宋体" w:eastAsia="宋体" w:cs="宋体"/>
                <w:i w:val="0"/>
                <w:color w:val="000000"/>
                <w:w w:val="100"/>
                <w:kern w:val="0"/>
                <w:sz w:val="20"/>
                <w:szCs w:val="20"/>
                <w:u w:val="none"/>
                <w:lang w:val="en-US" w:eastAsia="zh-CN" w:bidi="ar"/>
              </w:rPr>
              <w:t>-计)、余氯(游离氯)、三氯甲烷、溴酸盐、大肠菌群、铜绿假单胞菌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54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其他饮用水</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耗氧量(以O</w:t>
            </w:r>
            <w:r>
              <w:rPr>
                <w:rStyle w:val="10"/>
                <w:w w:val="100"/>
                <w:lang w:val="en-US" w:eastAsia="zh-CN" w:bidi="ar"/>
              </w:rPr>
              <w:t>2</w:t>
            </w:r>
            <w:r>
              <w:rPr>
                <w:rFonts w:hint="eastAsia" w:ascii="宋体" w:hAnsi="宋体" w:eastAsia="宋体" w:cs="宋体"/>
                <w:i w:val="0"/>
                <w:color w:val="000000"/>
                <w:w w:val="100"/>
                <w:kern w:val="0"/>
                <w:sz w:val="20"/>
                <w:szCs w:val="20"/>
                <w:u w:val="none"/>
                <w:lang w:val="en-US" w:eastAsia="zh-CN" w:bidi="ar"/>
              </w:rPr>
              <w:t>计)、亚硝酸盐(以NO</w:t>
            </w:r>
            <w:r>
              <w:rPr>
                <w:rStyle w:val="10"/>
                <w:w w:val="100"/>
                <w:lang w:val="en-US" w:eastAsia="zh-CN" w:bidi="ar"/>
              </w:rPr>
              <w:t>2</w:t>
            </w:r>
            <w:r>
              <w:rPr>
                <w:rFonts w:hint="eastAsia" w:ascii="宋体" w:hAnsi="宋体" w:eastAsia="宋体" w:cs="宋体"/>
                <w:i w:val="0"/>
                <w:color w:val="000000"/>
                <w:w w:val="100"/>
                <w:kern w:val="0"/>
                <w:sz w:val="20"/>
                <w:szCs w:val="20"/>
                <w:u w:val="none"/>
                <w:lang w:val="en-US" w:eastAsia="zh-CN" w:bidi="ar"/>
              </w:rPr>
              <w:t>-计)、三氯甲烷、溴酸盐、大肠菌群、铜绿假单胞菌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45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723776" behindDoc="0" locked="0" layoutInCell="1" allowOverlap="1">
                      <wp:simplePos x="0" y="0"/>
                      <wp:positionH relativeFrom="column">
                        <wp:posOffset>-1751965</wp:posOffset>
                      </wp:positionH>
                      <wp:positionV relativeFrom="paragraph">
                        <wp:posOffset>460375</wp:posOffset>
                      </wp:positionV>
                      <wp:extent cx="266700" cy="438150"/>
                      <wp:effectExtent l="0" t="0" r="0" b="0"/>
                      <wp:wrapNone/>
                      <wp:docPr id="24" name="文本框 24"/>
                      <wp:cNvGraphicFramePr/>
                      <a:graphic xmlns:a="http://schemas.openxmlformats.org/drawingml/2006/main">
                        <a:graphicData uri="http://schemas.microsoft.com/office/word/2010/wordprocessingShape">
                          <wps:wsp>
                            <wps:cNvSpPr txBox="1"/>
                            <wps:spPr>
                              <a:xfrm>
                                <a:off x="1045845" y="1452880"/>
                                <a:ext cx="26670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lang w:val="en-US" w:eastAsia="zh-CN"/>
                                    </w:rPr>
                                  </w:pPr>
                                  <w:r>
                                    <w:rPr>
                                      <w:rFonts w:hint="eastAsia" w:ascii="宋体" w:hAnsi="宋体" w:eastAsia="宋体" w:cs="宋体"/>
                                      <w:i w:val="0"/>
                                      <w:color w:val="000000"/>
                                      <w:w w:val="100"/>
                                      <w:kern w:val="0"/>
                                      <w:sz w:val="20"/>
                                      <w:szCs w:val="20"/>
                                      <w:u w:val="none"/>
                                      <w:lang w:val="en-US" w:eastAsia="zh-CN" w:bidi="ar"/>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95pt;margin-top:36.25pt;height:34.5pt;width:21pt;z-index:251723776;mso-width-relative:page;mso-height-relative:page;" fillcolor="#FFFFFF [3201]" filled="t" stroked="f" coordsize="21600,21600" o:gfxdata="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VYgvz&#10;1wAAAAwBAAAPAAAAAAAAAAEAIAAAACIAAABkcnMvZG93bnJldi54bWxQSwECFAAUAAAACACHTuJA&#10;lPAh2FsCAACcBAAADgAAAAAAAAABACAAAAAmAQAAZHJzL2Uyb0RvYy54bWxQSwUGAAAAAAYABgBZ&#10;AQAA8wUAAAAA&#10;">
                      <v:fill on="t" focussize="0,0"/>
                      <v:stroke on="f" weight="0.5pt"/>
                      <v:imagedata o:title=""/>
                      <o:lock v:ext="edit" aspectratio="f"/>
                      <v:textbox>
                        <w:txbxContent>
                          <w:p>
                            <w:pPr>
                              <w:rPr>
                                <w:rFonts w:hint="default" w:eastAsia="仿宋_GB2312"/>
                                <w:lang w:val="en-US" w:eastAsia="zh-CN"/>
                              </w:rPr>
                            </w:pPr>
                            <w:r>
                              <w:rPr>
                                <w:rFonts w:hint="eastAsia" w:ascii="宋体" w:hAnsi="宋体" w:eastAsia="宋体" w:cs="宋体"/>
                                <w:i w:val="0"/>
                                <w:color w:val="000000"/>
                                <w:w w:val="100"/>
                                <w:kern w:val="0"/>
                                <w:sz w:val="20"/>
                                <w:szCs w:val="20"/>
                                <w:u w:val="none"/>
                                <w:lang w:val="en-US" w:eastAsia="zh-CN" w:bidi="ar"/>
                              </w:rPr>
                              <w:t>6</w:t>
                            </w:r>
                          </w:p>
                        </w:txbxContent>
                      </v:textbox>
                    </v:shap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-632460</wp:posOffset>
                      </wp:positionH>
                      <wp:positionV relativeFrom="paragraph">
                        <wp:posOffset>468630</wp:posOffset>
                      </wp:positionV>
                      <wp:extent cx="600075" cy="475615"/>
                      <wp:effectExtent l="0" t="0" r="9525" b="635"/>
                      <wp:wrapNone/>
                      <wp:docPr id="6" name="文本框 6"/>
                      <wp:cNvGraphicFramePr/>
                      <a:graphic xmlns:a="http://schemas.openxmlformats.org/drawingml/2006/main">
                        <a:graphicData uri="http://schemas.microsoft.com/office/word/2010/wordprocessingShape">
                          <wps:wsp>
                            <wps:cNvSpPr txBox="1"/>
                            <wps:spPr>
                              <a:xfrm>
                                <a:off x="0" y="0"/>
                                <a:ext cx="600075"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饮料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8pt;margin-top:36.9pt;height:37.45pt;width:47.25pt;z-index:251669504;mso-width-relative:page;mso-height-relative:page;" fillcolor="#FFFFFF [3201]" filled="t" stroked="f" coordsize="21600,21600" o:gfxdata="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PzQvUAAAACQEAAA8AAAAAAAAA&#10;AQAgAAAAIgAAAGRycy9kb3ducmV2LnhtbFBLAQIUABQAAAAIAIdO4kBLqFxSTgIAAI4EAAAOAAAA&#10;AAAAAAEAIAAAACMBAABkcnMvZTJvRG9jLnhtbFBLBQYAAAAABgAGAFkBAADjBQAAAAA=&#10;">
                      <v:fill on="t" focussize="0,0"/>
                      <v:stroke on="f" weight="0.5pt"/>
                      <v:imagedata o:title=""/>
                      <o:lock v:ext="edit" aspectratio="f"/>
                      <v:textbox>
                        <w:txbxContent>
                          <w:p>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饮料</w:t>
                            </w:r>
                          </w:p>
                        </w:txbxContent>
                      </v:textbox>
                    </v:shap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-1356360</wp:posOffset>
                      </wp:positionH>
                      <wp:positionV relativeFrom="paragraph">
                        <wp:posOffset>468630</wp:posOffset>
                      </wp:positionV>
                      <wp:extent cx="600075" cy="475615"/>
                      <wp:effectExtent l="0" t="0" r="9525" b="635"/>
                      <wp:wrapNone/>
                      <wp:docPr id="5" name="文本框 5"/>
                      <wp:cNvGraphicFramePr/>
                      <a:graphic xmlns:a="http://schemas.openxmlformats.org/drawingml/2006/main">
                        <a:graphicData uri="http://schemas.microsoft.com/office/word/2010/wordprocessingShape">
                          <wps:wsp>
                            <wps:cNvSpPr txBox="1"/>
                            <wps:spPr>
                              <a:xfrm>
                                <a:off x="1422400" y="1889760"/>
                                <a:ext cx="600075"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饮料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8pt;margin-top:36.9pt;height:37.45pt;width:47.25pt;z-index:251668480;mso-width-relative:page;mso-height-relative:page;" fillcolor="#FFFFFF [3201]" filled="t" stroked="f" coordsize="21600,21600" o:gfxdata="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JbJpPX&#10;AAAADAEAAA8AAAAAAAAAAQAgAAAAIgAAAGRycy9kb3ducmV2LnhtbFBLAQIUABQAAAAIAIdO4kBs&#10;AxtJWgIAAJoEAAAOAAAAAAAAAAEAIAAAACYBAABkcnMvZTJvRG9jLnhtbFBLBQYAAAAABgAGAFkB&#10;AADyBQAAAAA=&#10;">
                      <v:fill on="t" focussize="0,0"/>
                      <v:stroke on="f" weight="0.5pt"/>
                      <v:imagedata o:title=""/>
                      <o:lock v:ext="edit" aspectratio="f"/>
                      <v:textbox>
                        <w:txbxContent>
                          <w:p>
                            <w:pP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饮料</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果、蔬汁饮料</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果、蔬汁饮料</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展青霉素、苯甲酸及其钠盐(以苯甲酸计)、山梨酸及其钾盐(以山梨酸计)、脱氢乙酸及其钠盐(以脱氢乙酸计)、纳他霉素、防腐剂混合使用时各自用量占其最大使用量的比例之和、糖精钠(以糖精计)、安赛蜜、甜蜜素(以环己基氨基磺酸计)、菌落总数、大肠菌群、霉菌、酵母、金黄色葡萄球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14</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蛋白饮料</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蛋白饮料</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蛋白质、三聚氰胺、糖精钠(以糖精计)、甜蜜素(以环己基氨基磺酸计)、菌落总数、大肠菌群、霉菌、酵母、金黄色葡萄球菌、沙门氏菌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17</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茶饮料</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茶饮料</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茶多酚、咖啡因、甜蜜素(以环己基氨基磺酸计)、菌落总数、金黄色葡萄球菌、沙门氏菌、商业无菌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97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方便食品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方便食品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方便面</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油炸面、非油炸面、方便米粉（米线）、方便粉丝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过氧化值（以脂肪计）、菌落总数、大肠菌群、沙门氏菌、金黄色葡萄球菌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调味面制品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调味面制品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过氧化值（以脂肪计）、糖精钠（以糖精计）、苯甲酸及其钠盐（以苯甲酸计）、山梨酸及其钾盐（以山梨酸计）、脱氢乙酸及其钠盐（以脱氢乙酸计）、菌落总数、大肠菌群、霉菌、沙门氏菌、金黄色葡萄球菌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其他方便食品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方便粥、方便盒饭、冷面及其他熟制方便食品等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黄曲霉毒素B1、苯甲酸及其钠盐（以苯甲酸计）、山梨酸及其钾盐（以山梨酸计）、糖精钠（以糖精计）、菌落总数、大肠菌群、霉菌、沙门氏菌、金黄色葡萄球菌、铅（以Pb计）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20</w:t>
            </w:r>
          </w:p>
        </w:tc>
      </w:tr>
      <w:tr>
        <w:tblPrEx>
          <w:shd w:val="clear" w:color="auto" w:fill="auto"/>
          <w:tblCellMar>
            <w:top w:w="0" w:type="dxa"/>
            <w:left w:w="0" w:type="dxa"/>
            <w:bottom w:w="0" w:type="dxa"/>
            <w:right w:w="0" w:type="dxa"/>
          </w:tblCellMar>
        </w:tblPrEx>
        <w:trPr>
          <w:trHeight w:val="975" w:hRule="atLeast"/>
          <w:jc w:val="center"/>
        </w:trPr>
        <w:tc>
          <w:tcPr>
            <w:tcW w:w="4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饼干</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饼干</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饼干</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饼干</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价(以脂肪计)、过氧化值(以脂肪计)、铅(以Pb计)、苯甲酸及其钠盐(以苯甲酸计)、山梨酸及其钾盐(以山梨酸计)、糖精钠(以糖精计)、铝的残留量(干样品,以Al计)、脱氢乙酸及其钠盐(以脱氢乙酸计)、菌落总数、大肠菌群、金黄色葡萄球菌、霉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26</w:t>
            </w:r>
          </w:p>
        </w:tc>
      </w:tr>
      <w:tr>
        <w:tblPrEx>
          <w:shd w:val="clear" w:color="auto" w:fill="auto"/>
          <w:tblCellMar>
            <w:top w:w="0" w:type="dxa"/>
            <w:left w:w="0" w:type="dxa"/>
            <w:bottom w:w="0" w:type="dxa"/>
            <w:right w:w="0" w:type="dxa"/>
          </w:tblCellMar>
        </w:tblPrEx>
        <w:trPr>
          <w:trHeight w:val="121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9</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罐头</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罐头</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209550</wp:posOffset>
                      </wp:positionV>
                      <wp:extent cx="1828800" cy="1828800"/>
                      <wp:effectExtent l="4445" t="4445" r="14605" b="14605"/>
                      <wp:wrapSquare wrapText="bothSides"/>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果蔬罐头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75pt;margin-top:16.5pt;height:144pt;width:144pt;mso-wrap-distance-bottom:0pt;mso-wrap-distance-left:9pt;mso-wrap-distance-right:9pt;mso-wrap-distance-top:0pt;mso-wrap-style:none;z-index:251672576;mso-width-relative:page;mso-height-relative:page;" fillcolor="#FFFFFF [3201]" filled="t" stroked="f" coordsize="21600,21600" o:gfxdata="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6CmN91QAAAAgBAAAPAAAAAAAAAAEAIAAA&#10;ACIAAABkcnMvZG93bnJldi54bWxQSwECFAAUAAAACACHTuJAyB7SdEgCAACOBAAADgAAAAAAAAAB&#10;ACAAAAAkAQAAZHJzL2Uyb0RvYy54bWxQSwUGAAAAAAYABgBZAQAA3gUAAAAA&#10;">
                      <v:fill on="t" focussize="0,0"/>
                      <v:stroke on="f" weight="0.5pt"/>
                      <v:imagedata o:title=""/>
                      <o:lock v:ext="edit" aspectratio="f"/>
                      <v:textbox style="mso-fit-shape-to-text:t;">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果蔬罐头</w:t>
                            </w:r>
                          </w:p>
                        </w:txbxContent>
                      </v:textbox>
                      <w10:wrap type="square"/>
                    </v:shape>
                  </w:pict>
                </mc:Fallback>
              </mc:AlternateConten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水果类罐头</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展青霉素、合成着色剂（柠檬黄、日落黄、苋菜红、胭脂红、赤藓红、诱惑红、亮蓝、靛蓝）、脱氢乙酸及其钠盐（以脱氢乙酸计）、苯甲酸及其钠盐（以苯甲酸计）、山梨酸及其钾盐（以山梨酸计）、糖精钠（以糖精计）、甜蜜素（以环己基氨基磺酸计）、商业无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724800" behindDoc="0" locked="0" layoutInCell="1" allowOverlap="1">
                      <wp:simplePos x="0" y="0"/>
                      <wp:positionH relativeFrom="column">
                        <wp:posOffset>-2481580</wp:posOffset>
                      </wp:positionH>
                      <wp:positionV relativeFrom="paragraph">
                        <wp:posOffset>448945</wp:posOffset>
                      </wp:positionV>
                      <wp:extent cx="238125" cy="352425"/>
                      <wp:effectExtent l="0" t="0" r="9525" b="9525"/>
                      <wp:wrapNone/>
                      <wp:docPr id="38" name="文本框 38"/>
                      <wp:cNvGraphicFramePr/>
                      <a:graphic xmlns:a="http://schemas.openxmlformats.org/drawingml/2006/main">
                        <a:graphicData uri="http://schemas.microsoft.com/office/word/2010/wordprocessingShape">
                          <wps:wsp>
                            <wps:cNvSpPr txBox="1"/>
                            <wps:spPr>
                              <a:xfrm>
                                <a:off x="1083945" y="1546225"/>
                                <a:ext cx="23812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宋体" w:hAnsi="宋体" w:eastAsia="宋体" w:cs="宋体"/>
                                      <w:i w:val="0"/>
                                      <w:color w:val="000000"/>
                                      <w:w w:val="100"/>
                                      <w:kern w:val="0"/>
                                      <w:sz w:val="20"/>
                                      <w:szCs w:val="20"/>
                                      <w:u w:val="none"/>
                                      <w:lang w:val="en-US" w:eastAsia="zh-CN" w:bidi="ar"/>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4pt;margin-top:35.35pt;height:27.75pt;width:18.75pt;z-index:251724800;mso-width-relative:page;mso-height-relative:page;" fillcolor="#FFFFFF [3201]" filled="t" stroked="f" coordsize="21600,21600" o:gfxdata="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aO&#10;eCbYAAAADAEAAA8AAAAAAAAAAQAgAAAAIgAAAGRycy9kb3ducmV2LnhtbFBLAQIUABQAAAAIAIdO&#10;4kAN1sDzXAIAAJwEAAAOAAAAAAAAAAEAIAAAACcBAABkcnMvZTJvRG9jLnhtbFBLBQYAAAAABgAG&#10;AFkBAAD1BQAAAAA=&#10;">
                      <v:fill on="t" focussize="0,0"/>
                      <v:stroke on="f" weight="0.5pt"/>
                      <v:imagedata o:title=""/>
                      <o:lock v:ext="edit" aspectratio="f"/>
                      <v:textbox>
                        <w:txbxContent>
                          <w:p>
                            <w:pPr>
                              <w:rPr>
                                <w:rFonts w:hint="default"/>
                                <w:lang w:val="en-US"/>
                              </w:rPr>
                            </w:pPr>
                            <w:r>
                              <w:rPr>
                                <w:rFonts w:hint="eastAsia" w:ascii="宋体" w:hAnsi="宋体" w:eastAsia="宋体" w:cs="宋体"/>
                                <w:i w:val="0"/>
                                <w:color w:val="000000"/>
                                <w:w w:val="100"/>
                                <w:kern w:val="0"/>
                                <w:sz w:val="20"/>
                                <w:szCs w:val="20"/>
                                <w:u w:val="none"/>
                                <w:lang w:val="en-US" w:eastAsia="zh-CN" w:bidi="ar"/>
                              </w:rPr>
                              <w:t>9</w:t>
                            </w:r>
                          </w:p>
                        </w:txbxContent>
                      </v:textbox>
                    </v:shap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-742950</wp:posOffset>
                      </wp:positionH>
                      <wp:positionV relativeFrom="paragraph">
                        <wp:posOffset>417195</wp:posOffset>
                      </wp:positionV>
                      <wp:extent cx="714375" cy="408940"/>
                      <wp:effectExtent l="0" t="0" r="9525" b="10160"/>
                      <wp:wrapNone/>
                      <wp:docPr id="10" name="文本框 10"/>
                      <wp:cNvGraphicFramePr/>
                      <a:graphic xmlns:a="http://schemas.openxmlformats.org/drawingml/2006/main">
                        <a:graphicData uri="http://schemas.microsoft.com/office/word/2010/wordprocessingShape">
                          <wps:wsp>
                            <wps:cNvSpPr txBox="1"/>
                            <wps:spPr>
                              <a:xfrm>
                                <a:off x="2851150" y="1504950"/>
                                <a:ext cx="714375" cy="408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果蔬罐头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32.85pt;height:32.2pt;width:56.25pt;z-index:251673600;mso-width-relative:page;mso-height-relative:page;" fillcolor="#FFFFFF [3201]" filled="t" stroked="f" coordsize="21600,21600" o:gfxdata="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C1zmnVAAAA&#10;CgEAAA8AAAAAAAAAAQAgAAAAIgAAAGRycy9kb3ducmV2LnhtbFBLAQIUABQAAAAIAIdO4kCjUVb1&#10;WQIAAJwEAAAOAAAAAAAAAAEAIAAAACQBAABkcnMvZTJvRG9jLnhtbFBLBQYAAAAABgAGAFkBAADv&#10;BQ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果蔬罐头</w:t>
                            </w:r>
                          </w:p>
                        </w:txbxContent>
                      </v:textbox>
                    </v:shape>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column">
                        <wp:posOffset>-2076450</wp:posOffset>
                      </wp:positionH>
                      <wp:positionV relativeFrom="paragraph">
                        <wp:posOffset>430530</wp:posOffset>
                      </wp:positionV>
                      <wp:extent cx="523875" cy="419100"/>
                      <wp:effectExtent l="0" t="0" r="9525" b="0"/>
                      <wp:wrapNone/>
                      <wp:docPr id="7" name="文本框 7"/>
                      <wp:cNvGraphicFramePr/>
                      <a:graphic xmlns:a="http://schemas.openxmlformats.org/drawingml/2006/main">
                        <a:graphicData uri="http://schemas.microsoft.com/office/word/2010/wordprocessingShape">
                          <wps:wsp>
                            <wps:cNvSpPr txBox="1"/>
                            <wps:spPr>
                              <a:xfrm>
                                <a:off x="1441450" y="1575435"/>
                                <a:ext cx="523875"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宋体" w:hAnsi="宋体" w:eastAsia="宋体" w:cs="宋体"/>
                                      <w:i w:val="0"/>
                                      <w:color w:val="000000"/>
                                      <w:w w:val="100"/>
                                      <w:kern w:val="0"/>
                                      <w:sz w:val="20"/>
                                      <w:szCs w:val="20"/>
                                      <w:u w:val="none"/>
                                      <w:lang w:val="en-US" w:eastAsia="zh-CN" w:bidi="ar"/>
                                    </w:rPr>
                                    <w:t>罐头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5pt;margin-top:33.9pt;height:33pt;width:41.25pt;z-index:251670528;mso-width-relative:page;mso-height-relative:page;" fillcolor="#FFFFFF [3201]" filled="t" stroked="f" coordsize="21600,21600" o:gfxdata="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T+vX&#10;AAAADAEAAA8AAAAAAAAAAQAgAAAAIgAAAGRycy9kb3ducmV2LnhtbFBLAQIUABQAAAAIAIdO4kD9&#10;GMJHWgIAAJoEAAAOAAAAAAAAAAEAIAAAACYBAABkcnMvZTJvRG9jLnhtbFBLBQYAAAAABgAGAFkB&#10;AADyBQAAAAA=&#10;">
                      <v:fill on="t" focussize="0,0"/>
                      <v:stroke on="f" weight="0.5pt"/>
                      <v:imagedata o:title=""/>
                      <o:lock v:ext="edit" aspectratio="f"/>
                      <v:textbox>
                        <w:txbxContent>
                          <w:p>
                            <w:pPr>
                              <w:rPr>
                                <w:rFonts w:hint="eastAsia"/>
                                <w:lang w:val="en-US" w:eastAsia="zh-CN"/>
                              </w:rPr>
                            </w:pPr>
                            <w:r>
                              <w:rPr>
                                <w:rFonts w:hint="eastAsia" w:ascii="宋体" w:hAnsi="宋体" w:eastAsia="宋体" w:cs="宋体"/>
                                <w:i w:val="0"/>
                                <w:color w:val="000000"/>
                                <w:w w:val="100"/>
                                <w:kern w:val="0"/>
                                <w:sz w:val="20"/>
                                <w:szCs w:val="20"/>
                                <w:u w:val="none"/>
                                <w:lang w:val="en-US" w:eastAsia="zh-CN" w:bidi="ar"/>
                              </w:rPr>
                              <w:t>罐头</w:t>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-1352550</wp:posOffset>
                      </wp:positionH>
                      <wp:positionV relativeFrom="paragraph">
                        <wp:posOffset>430530</wp:posOffset>
                      </wp:positionV>
                      <wp:extent cx="514985" cy="419100"/>
                      <wp:effectExtent l="0" t="0" r="18415" b="0"/>
                      <wp:wrapNone/>
                      <wp:docPr id="8" name="文本框 8"/>
                      <wp:cNvGraphicFramePr/>
                      <a:graphic xmlns:a="http://schemas.openxmlformats.org/drawingml/2006/main">
                        <a:graphicData uri="http://schemas.microsoft.com/office/word/2010/wordprocessingShape">
                          <wps:wsp>
                            <wps:cNvSpPr txBox="1"/>
                            <wps:spPr>
                              <a:xfrm>
                                <a:off x="0" y="0"/>
                                <a:ext cx="514985"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宋体" w:hAnsi="宋体" w:eastAsia="宋体" w:cs="宋体"/>
                                      <w:i w:val="0"/>
                                      <w:color w:val="000000"/>
                                      <w:w w:val="100"/>
                                      <w:kern w:val="0"/>
                                      <w:sz w:val="20"/>
                                      <w:szCs w:val="20"/>
                                      <w:u w:val="none"/>
                                      <w:lang w:val="en-US" w:eastAsia="zh-CN" w:bidi="ar"/>
                                    </w:rPr>
                                    <w:t>罐头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5pt;margin-top:33.9pt;height:33pt;width:40.55pt;z-index:251671552;mso-width-relative:page;mso-height-relative:page;" fillcolor="#FFFFFF [3201]" filled="t" stroked="f" coordsize="21600,21600" o:gfxdata="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eS8XXAAAADAEAAA8A&#10;AAAAAAAAAQAgAAAAIgAAAGRycy9kb3ducmV2LnhtbFBLAQIUABQAAAAIAIdO4kCrJH/pUQIAAI4E&#10;AAAOAAAAAAAAAAEAIAAAACYBAABkcnMvZTJvRG9jLnhtbFBLBQYAAAAABgAGAFkBAADpBQAAAAA=&#10;">
                      <v:fill on="t" focussize="0,0"/>
                      <v:stroke on="f" weight="0.5pt"/>
                      <v:imagedata o:title=""/>
                      <o:lock v:ext="edit" aspectratio="f"/>
                      <v:textbox>
                        <w:txbxContent>
                          <w:p>
                            <w:pPr>
                              <w:rPr>
                                <w:rFonts w:hint="eastAsia"/>
                                <w:lang w:val="en-US" w:eastAsia="zh-CN"/>
                              </w:rPr>
                            </w:pPr>
                            <w:r>
                              <w:rPr>
                                <w:rFonts w:hint="eastAsia" w:ascii="宋体" w:hAnsi="宋体" w:eastAsia="宋体" w:cs="宋体"/>
                                <w:i w:val="0"/>
                                <w:color w:val="000000"/>
                                <w:w w:val="100"/>
                                <w:kern w:val="0"/>
                                <w:sz w:val="20"/>
                                <w:szCs w:val="20"/>
                                <w:u w:val="none"/>
                                <w:lang w:val="en-US" w:eastAsia="zh-CN" w:bidi="ar"/>
                              </w:rPr>
                              <w:t>罐头</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蔬菜类罐头</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脱氢乙酸及其钠盐（以脱氢乙酸计）、苯甲酸及其钠盐（以苯甲酸计）、山梨酸及其钾盐（以山梨酸计）、糖精钠（以糖精计）、霉菌计数、商业无菌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74624" behindDoc="1" locked="0" layoutInCell="1" allowOverlap="1">
                      <wp:simplePos x="0" y="0"/>
                      <wp:positionH relativeFrom="column">
                        <wp:posOffset>600710</wp:posOffset>
                      </wp:positionH>
                      <wp:positionV relativeFrom="paragraph">
                        <wp:posOffset>485775</wp:posOffset>
                      </wp:positionV>
                      <wp:extent cx="609600" cy="522605"/>
                      <wp:effectExtent l="0" t="0" r="0" b="10795"/>
                      <wp:wrapNone/>
                      <wp:docPr id="11" name="文本框 11"/>
                      <wp:cNvGraphicFramePr/>
                      <a:graphic xmlns:a="http://schemas.openxmlformats.org/drawingml/2006/main">
                        <a:graphicData uri="http://schemas.microsoft.com/office/word/2010/wordprocessingShape">
                          <wps:wsp>
                            <wps:cNvSpPr txBox="1"/>
                            <wps:spPr>
                              <a:xfrm>
                                <a:off x="9175750" y="1592580"/>
                                <a:ext cx="609600" cy="522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3pt;margin-top:38.25pt;height:41.15pt;width:48pt;z-index:-251641856;mso-width-relative:page;mso-height-relative:page;" fillcolor="#FFFFFF [3201]" filled="t" stroked="f" coordsize="21600,21600" o:gfxdata="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AORSdUAAAAJ&#10;AQAADwAAAAAAAAABACAAAAAiAAAAZHJzL2Rvd25yZXYueG1sUEsBAhQAFAAAAAgAh07iQDVtreFY&#10;AgAAnAQAAA4AAAAAAAAAAQAgAAAAJAEAAGRycy9lMm9Eb2MueG1sUEsFBgAAAAAGAAYAWQEAAO4F&#10;AAAAAA==&#10;">
                      <v:fill on="t" focussize="0,0"/>
                      <v:stroke on="f" weight="0.5pt"/>
                      <v:imagedata o:title=""/>
                      <o:lock v:ext="edit" aspectratio="f"/>
                      <v:textbox>
                        <w:txbxContent>
                          <w:p>
                            <w:pP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食用菌罐头</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总砷（以As计）、铅（以Pb计）、镉（以Cd计）、总汞（以Hg计）、脱氢乙酸及其钠盐(以脱氢乙酸计）、苯甲酸及其钠盐（以苯甲酸计）、山梨酸及其钾盐（以山梨酸计）、乙二胺四乙酸二钠、商业无菌、建议增加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75" w:hRule="atLeast"/>
          <w:jc w:val="center"/>
        </w:trPr>
        <w:tc>
          <w:tcPr>
            <w:tcW w:w="4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冷冻饮品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冷冻饮品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冷冻饮品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冰淇淋、雪糕、雪泥、冰棍、食用冰、甜味冰、其他类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铅（以Pb计)、糖精钠（以糖精计）、甜蜜素（以环己基氨基磺酸计）、菌落总数、大肠菌群、沙门氏菌、金黄色葡萄球菌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31</w:t>
            </w:r>
          </w:p>
        </w:tc>
      </w:tr>
      <w:tr>
        <w:tblPrEx>
          <w:shd w:val="clear" w:color="auto" w:fill="auto"/>
          <w:tblCellMar>
            <w:top w:w="0" w:type="dxa"/>
            <w:left w:w="0" w:type="dxa"/>
            <w:bottom w:w="0" w:type="dxa"/>
            <w:right w:w="0" w:type="dxa"/>
          </w:tblCellMar>
        </w:tblPrEx>
        <w:trPr>
          <w:trHeight w:val="49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11</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速冻食品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速冻面米食品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速冻面米食品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水饺、元宵、馄饨等生制品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过氧化值（以脂肪计）、糖精钠（以糖精计）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36</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包子、馒头等熟制品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糖精钠（以糖精计）、菌落总数、大肠菌群、金黄色葡萄球菌、沙门氏菌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速冻其他食品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速冻肉制品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速冻调理肉制品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过氧化值（以脂肪计）、铅（以Pb计）、镉（以Cd计）、铬（以Cr计）、总砷（以As计）、氯霉素、胭脂红</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速冻蔬菜制品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速冻蔬菜制品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速冻水产制品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速冻水产制品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过氧化值（以脂肪计）、N-二甲基亚硝胺、苯甲酸及其钠盐（以苯甲酸计）、山梨酸及其钾盐（以山梨酸计）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速冻水果制品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速冻水果制品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糖精钠（以糖精计）、阿斯巴甜、菌落总数、大肠菌群、沙门氏菌、金黄色葡萄球菌、大肠埃希氏菌O157:H7</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75" w:hRule="atLeast"/>
          <w:jc w:val="center"/>
        </w:trPr>
        <w:tc>
          <w:tcPr>
            <w:tcW w:w="4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薯类和膨化食品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薯类和膨化食品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膨化食品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含油型膨化食品和非含油型膨化食品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分、酸价（以脂肪计）、过氧化值（以脂肪计）、糖精钠（以糖精计）、苯甲酸及其钠盐（以苯甲酸计）、山梨酸及其钾盐（以山梨酸计）、铅（以Pb计）、黄曲霉毒素B1、沙门氏菌、金黄色葡萄球菌、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25</w:t>
            </w:r>
          </w:p>
        </w:tc>
      </w:tr>
      <w:tr>
        <w:tblPrEx>
          <w:shd w:val="clear" w:color="auto" w:fill="auto"/>
          <w:tblCellMar>
            <w:top w:w="0" w:type="dxa"/>
            <w:left w:w="0" w:type="dxa"/>
            <w:bottom w:w="0" w:type="dxa"/>
            <w:right w:w="0" w:type="dxa"/>
          </w:tblCellMar>
        </w:tblPrEx>
        <w:trPr>
          <w:trHeight w:val="73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13</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糖果制品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糖果制品（含巧克力及制品）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糖果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糖果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铅（以Pb计）、糖精钠（以糖精计）、合成着色剂(柠檬黄、苋菜红、胭脂红、日落黄）、相同色泽着色剂混合使用时各自用量占其最大使用量的比例之和、菌落总数、大肠菌群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26</w:t>
            </w: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巧克力及巧克力制品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巧克力、巧克力制品、代可可脂巧克力及代可可脂巧克力制品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铅（以Pb计）、总砷（以As计）、糖精钠（以糖精计）、沙门氏菌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果冻</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果冻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铅（以Pb计）、山梨酸及其钾盐（以山梨酸计）、苯甲酸及其钠盐（以苯甲酸计）、糖精钠（以糖精计）、甜蜜素（以环己基氨基磺酸计）、菌落总数、大肠菌群、霉菌、酵母</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21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14</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茶叶及相关制品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茶叶</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茶叶</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绿茶、红茶、乌龙茶、黄茶、白茶、黑茶、花茶、袋泡茶、紧压茶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铅（以Pb计）、吡虫啉、联苯菊酯、氯氰菊酯和高效氯氰菊酯、氰戊菊酯和S-氰戊菊酯、甲胺磷、啶虫脒、吡蚜酮、敌百虫、甲拌磷、氯唑磷、灭线磷、水胺硫磷、氧乐果、茚虫威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35</w:t>
            </w: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砖茶</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黑砖茶、花砖茶、茯砖茶、康砖茶、金尖茶、青砖茶、米砖茶等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铅（以Pb计）、三氯杀螨醇、氰戊菊酯和S-氰戊菊酯、甲胺磷、啶虫脒、吡蚜酮、敌百虫、甲拌磷、克百威、氯唑磷、灭线磷、水胺硫磷、氧乐果、茚虫威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含茶制品和代用茶</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代用茶</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代用茶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含茶制品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速溶茶类、其它含茶制品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铅（以Pb计）、菌落总数、大肠菌群</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15</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酒类</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蒸馏酒</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白酒</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白酒、白酒(液态）、白酒（原酒）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酒精度、铅（以Pb计）、甲醇、氰化物（以HCN计）、糖精钠（以糖精计）、甜蜜素（以环己基氨基磺酸计）、三氯蔗糖</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53</w:t>
            </w:r>
          </w:p>
        </w:tc>
      </w:tr>
      <w:tr>
        <w:tblPrEx>
          <w:shd w:val="clear" w:color="auto" w:fill="auto"/>
          <w:tblCellMar>
            <w:top w:w="0" w:type="dxa"/>
            <w:left w:w="0" w:type="dxa"/>
            <w:bottom w:w="0" w:type="dxa"/>
            <w:right w:w="0" w:type="dxa"/>
          </w:tblCellMar>
        </w:tblPrEx>
        <w:trPr>
          <w:trHeight w:val="9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发酵酒</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黄酒</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黄酒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酒精度、铅（以Pb计）、苯甲酸及其钠盐（以苯甲酸计）、山梨酸及其钾盐（以山梨酸计）、糖精钠（以糖精计）、甜蜜素（以环己基氨基磺酸计）、三氯蔗糖</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108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76672" behindDoc="0" locked="0" layoutInCell="1" allowOverlap="1">
                      <wp:simplePos x="0" y="0"/>
                      <wp:positionH relativeFrom="column">
                        <wp:posOffset>-670560</wp:posOffset>
                      </wp:positionH>
                      <wp:positionV relativeFrom="paragraph">
                        <wp:posOffset>169545</wp:posOffset>
                      </wp:positionV>
                      <wp:extent cx="638175" cy="352425"/>
                      <wp:effectExtent l="0" t="0" r="9525" b="9525"/>
                      <wp:wrapNone/>
                      <wp:docPr id="14" name="文本框 14"/>
                      <wp:cNvGraphicFramePr/>
                      <a:graphic xmlns:a="http://schemas.openxmlformats.org/drawingml/2006/main">
                        <a:graphicData uri="http://schemas.microsoft.com/office/word/2010/wordprocessingShape">
                          <wps:wsp>
                            <wps:cNvSpPr txBox="1"/>
                            <wps:spPr>
                              <a:xfrm>
                                <a:off x="2146300" y="1552575"/>
                                <a:ext cx="63817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发酵酒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8pt;margin-top:13.35pt;height:27.75pt;width:50.25pt;z-index:251676672;mso-width-relative:page;mso-height-relative:page;" fillcolor="#FFFFFF [3201]" filled="t" stroked="f" coordsize="21600,21600" o:gfxdata="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InzsNUA&#10;AAAJAQAADwAAAAAAAAABACAAAAAiAAAAZHJzL2Rvd25yZXYueG1sUEsBAhQAFAAAAAgAh07iQNZz&#10;k31bAgAAnAQAAA4AAAAAAAAAAQAgAAAAJAEAAGRycy9lMm9Eb2MueG1sUEsFBgAAAAAGAAYAWQEA&#10;APEFA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发酵酒</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葡萄酒</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葡萄酒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酒精度、铅（以Pb计）、赭曲霉毒素A、甲醇、苯甲酸及其钠盐（以苯甲酸计）、山梨酸及其钾盐（以山梨酸计）、脱氢乙酸及其钠盐（以脱氢乙酸计）、纳他霉素、二氧化硫残留量、糖精钠（以糖精计）、甜蜜素（以环己基氨基磺酸计）、三氯蔗糖</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33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725824" behindDoc="1" locked="0" layoutInCell="1" allowOverlap="1">
                      <wp:simplePos x="0" y="0"/>
                      <wp:positionH relativeFrom="column">
                        <wp:posOffset>-1760855</wp:posOffset>
                      </wp:positionH>
                      <wp:positionV relativeFrom="paragraph">
                        <wp:posOffset>172720</wp:posOffset>
                      </wp:positionV>
                      <wp:extent cx="389890" cy="381000"/>
                      <wp:effectExtent l="0" t="0" r="10160" b="0"/>
                      <wp:wrapNone/>
                      <wp:docPr id="42" name="文本框 42"/>
                      <wp:cNvGraphicFramePr/>
                      <a:graphic xmlns:a="http://schemas.openxmlformats.org/drawingml/2006/main">
                        <a:graphicData uri="http://schemas.microsoft.com/office/word/2010/wordprocessingShape">
                          <wps:wsp>
                            <wps:cNvSpPr txBox="1"/>
                            <wps:spPr>
                              <a:xfrm>
                                <a:off x="1064895" y="2054225"/>
                                <a:ext cx="38989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65pt;margin-top:13.6pt;height:30pt;width:30.7pt;z-index:-251590656;mso-width-relative:page;mso-height-relative:page;" fillcolor="#FFFFFF [3201]" filled="t" stroked="f" coordsize="21600,21600" o:gfxdata="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N&#10;Tsb51gAAAAsBAAAPAAAAAAAAAAEAIAAAACIAAABkcnMvZG93bnJldi54bWxQSwECFAAUAAAACACH&#10;TuJAE36mjl8CAACcBAAADgAAAAAAAAABACAAAAAlAQAAZHJzL2Uyb0RvYy54bWxQSwUGAAAAAAYA&#10;BgBZAQAA9gU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15</w:t>
                            </w:r>
                          </w:p>
                        </w:txbxContent>
                      </v:textbox>
                    </v:shap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-1261110</wp:posOffset>
                      </wp:positionH>
                      <wp:positionV relativeFrom="paragraph">
                        <wp:posOffset>124460</wp:posOffset>
                      </wp:positionV>
                      <wp:extent cx="466725" cy="408940"/>
                      <wp:effectExtent l="0" t="0" r="9525" b="10160"/>
                      <wp:wrapNone/>
                      <wp:docPr id="13" name="文本框 13"/>
                      <wp:cNvGraphicFramePr/>
                      <a:graphic xmlns:a="http://schemas.openxmlformats.org/drawingml/2006/main">
                        <a:graphicData uri="http://schemas.microsoft.com/office/word/2010/wordprocessingShape">
                          <wps:wsp>
                            <wps:cNvSpPr txBox="1"/>
                            <wps:spPr>
                              <a:xfrm>
                                <a:off x="1403350" y="2101215"/>
                                <a:ext cx="466725" cy="408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酒类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3pt;margin-top:9.8pt;height:32.2pt;width:36.75pt;z-index:251675648;mso-width-relative:page;mso-height-relative:page;" fillcolor="#FFFFFF [3201]" filled="t" stroked="f" coordsize="21600,21600" o:gfxdata="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Y5egr&#10;1gAAAAsBAAAPAAAAAAAAAAEAIAAAACIAAABkcnMvZG93bnJldi54bWxQSwECFAAUAAAACACHTuJA&#10;mHwMkVwCAACcBAAADgAAAAAAAAABACAAAAAlAQAAZHJzL2Uyb0RvYy54bWxQSwUGAAAAAAYABgBZ&#10;AQAA8wU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酒类</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果酒</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果酒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酒精度、铅（以Pb计）、展青霉素、二氧化硫残留量、糖精钠（以糖精计）、三氯蔗糖</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5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其他酒</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其他发酵酒</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其他发酵酒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酒精度、铅（以Pb计）、苯甲酸及其钠盐（以苯甲酸计）、山梨酸及其钾盐（以山梨酸计）、糖精钠（以糖精计）、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配制酒</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以蒸馏酒及食用酒精为酒基的配制酒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酒精度、铅（以Pb计）、甲醇、氰化物（以HCN计）、糖精钠（以糖精计）、甜蜜素（以环己基氨基磺酸计）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22</w:t>
            </w:r>
          </w:p>
        </w:tc>
      </w:tr>
      <w:tr>
        <w:tblPrEx>
          <w:shd w:val="clear" w:color="auto" w:fill="auto"/>
          <w:tblCellMar>
            <w:top w:w="0" w:type="dxa"/>
            <w:left w:w="0" w:type="dxa"/>
            <w:bottom w:w="0" w:type="dxa"/>
            <w:right w:w="0" w:type="dxa"/>
          </w:tblCellMar>
        </w:tblPrEx>
        <w:trPr>
          <w:trHeight w:val="75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以发酵酒为酒基的配制酒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酒精度、铅（以Pb计）、苯甲酸及其钠盐（以苯甲酸计）、山梨酸及其钾盐（以山梨酸计）、糖精钠（以糖精计）、甜蜜素（以环己基氨基磺酸计）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其他蒸馏酒</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其他蒸馏酒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90"/>
                <w:kern w:val="0"/>
                <w:sz w:val="20"/>
                <w:szCs w:val="20"/>
                <w:u w:val="none"/>
                <w:lang w:val="en-US" w:eastAsia="zh-CN" w:bidi="ar"/>
              </w:rPr>
              <w:t>酒精度、铅（以Pb计）、甲醇、氰化物（以HCN计）、糖精钠（以糖精计）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590"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16</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蔬菜制品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蔬菜制品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酱腌菜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酱腌菜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亚硝酸盐（以NaNO2计）、苯甲酸及其钠盐（以苯甲酸计）、山梨酸及其钾盐（以山梨酸计）、脱氢乙酸及其钠盐（以脱氢乙酸计）、糖精钠（以糖精计）、三氯蔗糖、甜蜜素（以环己基氨基磺酸计）、纽甜、防腐剂混合使用时各自用量占其最大使用量比例之和、苏丹红I、苏丹红II、苏丹红III、苏丹红IV、大肠菌群、沙门氏菌、金黄色葡萄球菌、阿斯巴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60</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食用菌制品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干制食用菌</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镉、铅（以Pb计）、总汞、总砷、二氧化硫残留量</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11</w:t>
            </w:r>
          </w:p>
        </w:tc>
      </w:tr>
      <w:tr>
        <w:tblPrEx>
          <w:shd w:val="clear" w:color="auto" w:fill="auto"/>
          <w:tblCellMar>
            <w:top w:w="0" w:type="dxa"/>
            <w:left w:w="0" w:type="dxa"/>
            <w:bottom w:w="0" w:type="dxa"/>
            <w:right w:w="0" w:type="dxa"/>
          </w:tblCellMar>
        </w:tblPrEx>
        <w:trPr>
          <w:trHeight w:val="1935" w:hRule="atLeast"/>
          <w:jc w:val="center"/>
        </w:trPr>
        <w:tc>
          <w:tcPr>
            <w:tcW w:w="4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17</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水果制品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水果制品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蜜饯</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蜜饯类、凉果类、果脯类、话化类、果糕类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沙门氏菌、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64</w:t>
            </w:r>
          </w:p>
        </w:tc>
      </w:tr>
      <w:tr>
        <w:tblPrEx>
          <w:shd w:val="clear" w:color="auto" w:fill="auto"/>
          <w:tblCellMar>
            <w:top w:w="0" w:type="dxa"/>
            <w:left w:w="0" w:type="dxa"/>
            <w:bottom w:w="0" w:type="dxa"/>
            <w:right w:w="0" w:type="dxa"/>
          </w:tblCellMar>
        </w:tblPrEx>
        <w:trPr>
          <w:trHeight w:val="73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18</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炒货食品及坚果制品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炒货食品及坚果制品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炒货食品及坚果制品（烘炒类、油炸类、其他类）</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开心果、杏仁、扁桃仁、松仁、瓜子</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酸价（以脂肪计）、过氧化值（以脂肪计）、铅（以Pb计）、黄曲霉毒素B1、糖精钠（以糖精计）、甜蜜素（以环己基氨基磺酸计）、三氯蔗糖、纽甜、大肠菌群、霉菌、沙门氏菌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31</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其他炒货食品及坚果制品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酸价（以脂肪计）、过氧化值（以脂肪计）、铅（以Pb计）、黄曲霉毒素B1、糖精钠（以糖精计）、甜蜜素（以环己基氨基磺酸计）、三氯蔗糖、纽甜、大肠菌群、霉菌、沙门氏菌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19</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再制蛋</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再制蛋</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铅（以Pb计）、苯甲酸及其钠盐（以苯甲酸计）、山梨酸及其钾盐（以山梨酸计）、金刚烷胺、氧氟沙星、氯霉素、氟苯尼考、菌落总数、大肠菌群、沙门氏菌、商业无菌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其他类</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铅（以Pb计）、苯甲酸及其钠盐（以苯甲酸计）、山梨酸及其钾盐（以山梨酸计）、菌落总数、大肠菌群、沙门氏菌、商业无菌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20</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可可及焙烤咖啡产品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焙炒咖啡</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焙炒咖啡</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焙炒咖啡</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咖啡因、铅（以Pb计）、赭曲霉毒素A</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可可制品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可可制品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可可制品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铅（以Pb计）、总砷（以As计）、沙门氏菌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21</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食糖</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食糖</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食糖</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白砂糖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蔗糖分、还原糖分、色值、总砷（以As计）、铅（以Pb计）、二氧化硫残留量、螨</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绵白糖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总糖分、还原糖分、色值、总砷（以As计）、铅（以Pb计）、螨、二氧化硫残留量</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赤砂糖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总糖分、不溶于水杂质、总砷（以As计）、铅（以Pb计）、二氧化硫残留量、螨</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红糖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总糖分、不溶于水杂质、总砷（以As计）、铅（以Pb计）、螨</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冰糖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蔗糖分、还原糖分、色值、总砷（以As计）、铅（以Pb计）、螨、二氧化硫残留量</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冰片糖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总糖分、还原糖分、总砷（以As计）、铅（以Pb计）、螨</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方糖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蔗糖分、还原糖分、色值、总砷（以As计）、铅（以Pb计）、螨、二氧化硫残留量</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蔗糖分、总糖分、还原糖分、色值、总砷（以As计）、铅（以Pb计）、螨、二氧化硫残留量</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570"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22</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水产制品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水产制品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干制水产品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藻类干制品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铅（以Pb计）、菌落总数、大肠菌群、沙门氏菌、金黄色葡萄球菌、副溶血性弧菌、霉菌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54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预制动物性水产干制品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镉（以Cd计）、N-二甲基亚硝胺、苯甲酸及其钠盐（以苯甲酸计）、山梨酸及其钾盐（以山梨酸计）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盐渍水产品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盐渍鱼</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过氧化值（以脂肪计）、组胺、镉（以Cd计）、N-二甲基亚硝胺、苯甲酸及其钠盐（以苯甲酸计）、山梨酸及其钾盐（以山梨酸计）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51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盐渍藻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20"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其他盐渍水产品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N-二甲基亚硝胺、苯甲酸及其钠盐（以苯甲酸计）、山梨酸及其钾盐（以山梨酸计）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鱼糜制品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预制鱼糜制品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挥发性盐基氮、N-二甲基亚硝胺、苯甲酸及其钠盐（以苯甲酸计）、山梨酸及其钾盐（以山梨酸计）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较髙</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熟制动物性水产制品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熟制动物性水产制品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镉（以Cd计）、N-二甲基亚硝胺、苯并[a]芘、苯甲酸及其钠盐（以苯甲酸计）、山梨酸及其钾盐（以山梨酸计）、糖精钠（以糖精计）、沙门氏菌、金黄色葡萄球菌、副溶血性弧菌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23</w:t>
            </w:r>
          </w:p>
        </w:tc>
      </w:tr>
      <w:tr>
        <w:tblPrEx>
          <w:shd w:val="clear" w:color="auto" w:fill="auto"/>
          <w:tblCellMar>
            <w:top w:w="0" w:type="dxa"/>
            <w:left w:w="0" w:type="dxa"/>
            <w:bottom w:w="0" w:type="dxa"/>
            <w:right w:w="0" w:type="dxa"/>
          </w:tblCellMar>
        </w:tblPrEx>
        <w:trPr>
          <w:trHeight w:val="121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生食水产品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生食动物性水产品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挥发性盐基氮、镉（以Cd计）、N-二甲基亚硝胺、苯并[a]芘、苯甲酸及其钠盐（以苯甲酸计）、山梨酸及其钾盐（以山梨酸计）、铝的残留量（以即食海蜇中Al计）、菌落总数、大肠菌群、沙门氏菌、金黄色葡萄球菌、副溶血性弧菌、吸虫囊蚴、线虫幼虫、绦虫裂头蚴</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9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23</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淀粉及淀粉制品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淀粉及淀粉制品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淀粉制品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粉丝粉条</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铅（以Pb计）、铝的残留量（干样品，以Al计）、二氧化硫残留量、菌落总数、大肠菌群、金黄色葡萄球菌、沙门氏菌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16</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其他淀粉制品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铅（以Pb计）、铝的残留量（干样品，以Al计）、菌落总数、大肠菌群、金黄色葡萄球菌、沙门氏菌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45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24</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糕点</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糕点</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糕点</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糕点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96"/>
                <w:kern w:val="0"/>
                <w:sz w:val="20"/>
                <w:szCs w:val="20"/>
                <w:u w:val="none"/>
                <w:lang w:val="en-US" w:eastAsia="zh-CN" w:bidi="ar"/>
              </w:rPr>
              <w:t>酸价（以脂肪计）、过氧化值（以脂肪计）、铅（以Pb计）、富马酸二甲酯、苯甲酸及其钠盐（以苯甲酸计）、山梨酸及其钾盐（以山梨酸计）、糖精钠（以糖精计）、铝的残留量（干样品，以A1计）、脱氢乙酸及其钠盐(以脱氢乙酸计)、丙二醇、防腐剂各自用量占其最大使用量的比例之和、菌落总数、大肠菌群、金黄色葡萄球菌、沙门氏菌、霉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101</w:t>
            </w:r>
          </w:p>
        </w:tc>
      </w:tr>
      <w:tr>
        <w:tblPrEx>
          <w:shd w:val="clear" w:color="auto" w:fill="auto"/>
          <w:tblCellMar>
            <w:top w:w="0" w:type="dxa"/>
            <w:left w:w="0" w:type="dxa"/>
            <w:bottom w:w="0" w:type="dxa"/>
            <w:right w:w="0" w:type="dxa"/>
          </w:tblCellMar>
        </w:tblPrEx>
        <w:trPr>
          <w:trHeight w:val="121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0"/>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0"/>
              </w:rPr>
            </w:pPr>
            <w:r>
              <w:rPr>
                <w:sz w:val="20"/>
              </w:rPr>
              <mc:AlternateContent>
                <mc:Choice Requires="wps">
                  <w:drawing>
                    <wp:anchor distT="0" distB="0" distL="114300" distR="114300" simplePos="0" relativeHeight="251678720" behindDoc="1" locked="0" layoutInCell="1" allowOverlap="1">
                      <wp:simplePos x="0" y="0"/>
                      <wp:positionH relativeFrom="column">
                        <wp:posOffset>-594995</wp:posOffset>
                      </wp:positionH>
                      <wp:positionV relativeFrom="paragraph">
                        <wp:posOffset>131445</wp:posOffset>
                      </wp:positionV>
                      <wp:extent cx="457835" cy="427990"/>
                      <wp:effectExtent l="0" t="0" r="18415" b="10160"/>
                      <wp:wrapNone/>
                      <wp:docPr id="16" name="文本框 16"/>
                      <wp:cNvGraphicFramePr/>
                      <a:graphic xmlns:a="http://schemas.openxmlformats.org/drawingml/2006/main">
                        <a:graphicData uri="http://schemas.microsoft.com/office/word/2010/wordprocessingShape">
                          <wps:wsp>
                            <wps:cNvSpPr txBox="1"/>
                            <wps:spPr>
                              <a:xfrm>
                                <a:off x="0" y="0"/>
                                <a:ext cx="45783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糕点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85pt;margin-top:10.35pt;height:33.7pt;width:36.05pt;z-index:-251637760;mso-width-relative:page;mso-height-relative:page;" fillcolor="#FFFFFF [3201]" filled="t" stroked="f" coordsize="21600,21600" o:gfxdata="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bkM0F1QAAAAkBAAAPAAAA&#10;AAAAAAEAIAAAACIAAABkcnMvZG93bnJldi54bWxQSwECFAAUAAAACACHTuJAuV9341ECAACQBAAA&#10;DgAAAAAAAAABACAAAAAkAQAAZHJzL2Uyb0RvYy54bWxQSwUGAAAAAAYABgBZAQAA5wU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糕点</w:t>
                            </w: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726848" behindDoc="1" locked="0" layoutInCell="1" allowOverlap="1">
                      <wp:simplePos x="0" y="0"/>
                      <wp:positionH relativeFrom="column">
                        <wp:posOffset>-1770380</wp:posOffset>
                      </wp:positionH>
                      <wp:positionV relativeFrom="paragraph">
                        <wp:posOffset>135890</wp:posOffset>
                      </wp:positionV>
                      <wp:extent cx="342265" cy="513715"/>
                      <wp:effectExtent l="0" t="0" r="635" b="635"/>
                      <wp:wrapNone/>
                      <wp:docPr id="43" name="文本框 43"/>
                      <wp:cNvGraphicFramePr/>
                      <a:graphic xmlns:a="http://schemas.openxmlformats.org/drawingml/2006/main">
                        <a:graphicData uri="http://schemas.microsoft.com/office/word/2010/wordprocessingShape">
                          <wps:wsp>
                            <wps:cNvSpPr txBox="1"/>
                            <wps:spPr>
                              <a:xfrm>
                                <a:off x="1074420" y="1471295"/>
                                <a:ext cx="342265" cy="5137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4pt;margin-top:10.7pt;height:40.45pt;width:26.95pt;z-index:-251589632;mso-width-relative:page;mso-height-relative:page;" fillcolor="#FFFFFF [3201]" filled="t" stroked="f" coordsize="21600,21600" o:gfxdata="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oW&#10;WKnXAAAADAEAAA8AAAAAAAAAAQAgAAAAIgAAAGRycy9kb3ducmV2LnhtbFBLAQIUABQAAAAIAIdO&#10;4kBYYd6KXQIAAJwEAAAOAAAAAAAAAAEAIAAAACYBAABkcnMvZTJvRG9jLnhtbFBLBQYAAAAABgAG&#10;AFkBAAD1BQ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24</w:t>
                            </w:r>
                          </w:p>
                        </w:txbxContent>
                      </v:textbox>
                    </v:shape>
                  </w:pict>
                </mc:Fallback>
              </mc:AlternateContent>
            </w:r>
            <w:r>
              <w:rPr>
                <w:sz w:val="20"/>
              </w:rPr>
              <mc:AlternateContent>
                <mc:Choice Requires="wps">
                  <w:drawing>
                    <wp:anchor distT="0" distB="0" distL="114300" distR="114300" simplePos="0" relativeHeight="251677696" behindDoc="1" locked="0" layoutInCell="1" allowOverlap="1">
                      <wp:simplePos x="0" y="0"/>
                      <wp:positionH relativeFrom="column">
                        <wp:posOffset>-1280795</wp:posOffset>
                      </wp:positionH>
                      <wp:positionV relativeFrom="paragraph">
                        <wp:posOffset>160020</wp:posOffset>
                      </wp:positionV>
                      <wp:extent cx="457835" cy="427990"/>
                      <wp:effectExtent l="0" t="0" r="18415" b="10160"/>
                      <wp:wrapNone/>
                      <wp:docPr id="15" name="文本框 15"/>
                      <wp:cNvGraphicFramePr/>
                      <a:graphic xmlns:a="http://schemas.openxmlformats.org/drawingml/2006/main">
                        <a:graphicData uri="http://schemas.microsoft.com/office/word/2010/wordprocessingShape">
                          <wps:wsp>
                            <wps:cNvSpPr txBox="1"/>
                            <wps:spPr>
                              <a:xfrm>
                                <a:off x="1450975" y="1666875"/>
                                <a:ext cx="45783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糕点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85pt;margin-top:12.6pt;height:33.7pt;width:36.05pt;z-index:-251638784;mso-width-relative:page;mso-height-relative:page;" fillcolor="#FFFFFF [3201]" filled="t" stroked="f" coordsize="21600,21600" o:gfxdata="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7Qlj1gAA&#10;AAsBAAAPAAAAAAAAAAEAIAAAACIAAABkcnMvZG93bnJldi54bWxQSwECFAAUAAAACACHTuJA3Dxa&#10;L1kCAACcBAAADgAAAAAAAAABACAAAAAlAQAAZHJzL2Uyb0RvYy54bWxQSwUGAAAAAAYABgBZAQAA&#10;8AU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糕点</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月饼</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月饼</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价（以脂肪计）、过氧化值（以脂肪计）、富马酸二甲酯、苯甲酸及其钠盐（以苯甲酸计）、山梨酸及其钾盐（以山梨酸计）、铝的残留量（干样品，以A1计）、脱氢乙酸及其钠盐（以脱氢乙酸计)、防腐剂各自用量占其最大使用量的比例之和、菌落总数、大肠菌群、金黄色葡萄球菌、沙门氏菌、霉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54</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粽子</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粽子</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粽子</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苯甲酸及其钠盐（以苯甲酸计）、山梨酸及其钾盐（以山梨酸计）、糖精钠（以糖精计）、菌落总数、大肠菌群、金黄色葡萄球菌、沙门氏菌、霉菌、商业无菌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54</w:t>
            </w:r>
          </w:p>
        </w:tc>
      </w:tr>
      <w:tr>
        <w:tblPrEx>
          <w:shd w:val="clear" w:color="auto" w:fill="auto"/>
          <w:tblCellMar>
            <w:top w:w="0" w:type="dxa"/>
            <w:left w:w="0" w:type="dxa"/>
            <w:bottom w:w="0" w:type="dxa"/>
            <w:right w:w="0" w:type="dxa"/>
          </w:tblCellMar>
        </w:tblPrEx>
        <w:trPr>
          <w:trHeight w:val="1215"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25</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豆制品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豆制品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发酵性豆制品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腐乳、豆豉、纳豆等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黄曲霉毒素B1、苯甲酸及其钠盐（以苯甲酸计）、山梨酸及其钾盐（以山梨酸计）、脱氢乙酸及其钠盐（以脱氢乙酸计）、糖精钠（以糖精计）、甜蜜素（以环己基氨基磺酸计）、铝的残留量（干样品，以Al计）、大肠菌群、沙门氏菌、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145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非发酵性豆制品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豆干、豆腐、豆皮等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脲酶试验、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14</w:t>
            </w: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腐竹、油皮及其再制品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脱氢乙酸及其钠盐（以脱氢乙酸计）、糖精钠（以糖精计）、铝的残留量（干样品，以Al计）、大肠菌群、沙门氏菌、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其他豆制品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大豆蛋白类制品等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山梨酸及其钾盐（以山梨酸计）、脱氢乙酸及其钠盐（以脱氢乙酸计）、防腐剂混合使用时各自用量占其最大使用量的比例之和、糖精钠（以糖精计）、三氯蔗糖、铝的残留量（干样品，以A1计）、大肠菌群、沙门氏菌、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735" w:hRule="atLeast"/>
          <w:jc w:val="center"/>
        </w:trPr>
        <w:tc>
          <w:tcPr>
            <w:tcW w:w="4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26</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蜂产品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蜂产品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蜂蜜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蜂蜜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果糖和葡萄糖、铅（以Pb计）、氯霉素、喹诺酮类（洛美沙星、培氟沙星、氧氟沙星、诺氟沙星）、山梨酸及其钾盐（以山梨酸计）、菌落总数、大肠菌群、霉菌计数、嗜渗酵母计数</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1950" w:hRule="atLeast"/>
          <w:jc w:val="center"/>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27</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特殊膳食食品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婴幼儿辅助食品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婴幼儿谷类辅助食品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婴幼儿谷物辅助食品、婴幼儿高蛋白谷物辅助食品、婴幼儿生制类谷物辅助食品、婴幼儿饼干或其他婴幼儿谷物辅助食品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能量、蛋白质、脂肪、不溶性膳食纤维、黄曲霉毒素B1、铅（以Pb计）、镉（以Cd计）、无机砷（以As计）、锡（以Sn计）、硝酸盐（以NaNO3计）、亚硝酸盐（以NaNO2计）、脲酶活性定性测定、菌落总数、大肠菌群、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20</w:t>
            </w:r>
          </w:p>
        </w:tc>
      </w:tr>
      <w:tr>
        <w:tblPrEx>
          <w:shd w:val="clear" w:color="auto" w:fill="auto"/>
          <w:tblCellMar>
            <w:top w:w="0" w:type="dxa"/>
            <w:left w:w="0" w:type="dxa"/>
            <w:bottom w:w="0" w:type="dxa"/>
            <w:right w:w="0" w:type="dxa"/>
          </w:tblCellMar>
        </w:tblPrEx>
        <w:trPr>
          <w:trHeight w:val="82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婴幼儿罐装辅助食品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泥（糊）状罐装食品、颗粒状罐装食品、汁类罐装食品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铅（以Pb计）、无机砷（以As计）、总汞（以Hg计）、锡（以Sn计）、蛋白质、脂肪、总钠、硝酸盐（以NaNO3计）、亚硝酸盐（以NaNO2计）、商业无菌、霉菌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45" w:hRule="atLeast"/>
          <w:jc w:val="center"/>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营养补充品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营养补充品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辅食营养素补充食品、辅食营养素补充片、辅食营养素撒剂</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蛋白质、黄曲霉毒素M</w:t>
            </w:r>
            <w:r>
              <w:rPr>
                <w:rStyle w:val="10"/>
                <w:w w:val="100"/>
                <w:lang w:val="en-US" w:eastAsia="zh-CN" w:bidi="ar"/>
              </w:rPr>
              <w:t>1</w:t>
            </w:r>
            <w:r>
              <w:rPr>
                <w:rFonts w:hint="eastAsia" w:ascii="宋体" w:hAnsi="宋体" w:eastAsia="宋体" w:cs="宋体"/>
                <w:i w:val="0"/>
                <w:color w:val="000000"/>
                <w:w w:val="100"/>
                <w:kern w:val="0"/>
                <w:sz w:val="20"/>
                <w:szCs w:val="20"/>
                <w:u w:val="none"/>
                <w:lang w:val="en-US" w:eastAsia="zh-CN" w:bidi="ar"/>
              </w:rPr>
              <w:t>、黄曲霉毒素B</w:t>
            </w:r>
            <w:r>
              <w:rPr>
                <w:rStyle w:val="10"/>
                <w:w w:val="100"/>
                <w:lang w:val="en-US" w:eastAsia="zh-CN" w:bidi="ar"/>
              </w:rPr>
              <w:t>1</w:t>
            </w:r>
            <w:r>
              <w:rPr>
                <w:rFonts w:hint="eastAsia" w:ascii="宋体" w:hAnsi="宋体" w:eastAsia="宋体" w:cs="宋体"/>
                <w:i w:val="0"/>
                <w:color w:val="000000"/>
                <w:w w:val="100"/>
                <w:kern w:val="0"/>
                <w:sz w:val="20"/>
                <w:szCs w:val="20"/>
                <w:u w:val="none"/>
                <w:lang w:val="en-US" w:eastAsia="zh-CN" w:bidi="ar"/>
              </w:rPr>
              <w:t>、铅（以Pb计）、总砷（以As计）、硝酸盐（以NaNO</w:t>
            </w:r>
            <w:r>
              <w:rPr>
                <w:rStyle w:val="10"/>
                <w:w w:val="100"/>
                <w:lang w:val="en-US" w:eastAsia="zh-CN" w:bidi="ar"/>
              </w:rPr>
              <w:t>3</w:t>
            </w:r>
            <w:r>
              <w:rPr>
                <w:rFonts w:hint="eastAsia" w:ascii="宋体" w:hAnsi="宋体" w:eastAsia="宋体" w:cs="宋体"/>
                <w:i w:val="0"/>
                <w:color w:val="000000"/>
                <w:w w:val="100"/>
                <w:kern w:val="0"/>
                <w:sz w:val="20"/>
                <w:szCs w:val="20"/>
                <w:u w:val="none"/>
                <w:lang w:val="en-US" w:eastAsia="zh-CN" w:bidi="ar"/>
              </w:rPr>
              <w:t>计）、亚硝酸盐（以NaNO</w:t>
            </w:r>
            <w:r>
              <w:rPr>
                <w:rStyle w:val="10"/>
                <w:w w:val="100"/>
                <w:lang w:val="en-US" w:eastAsia="zh-CN" w:bidi="ar"/>
              </w:rPr>
              <w:t>2</w:t>
            </w:r>
            <w:r>
              <w:rPr>
                <w:rFonts w:hint="eastAsia" w:ascii="宋体" w:hAnsi="宋体" w:eastAsia="宋体" w:cs="宋体"/>
                <w:i w:val="0"/>
                <w:color w:val="000000"/>
                <w:w w:val="100"/>
                <w:kern w:val="0"/>
                <w:sz w:val="20"/>
                <w:szCs w:val="20"/>
                <w:u w:val="none"/>
                <w:lang w:val="en-US" w:eastAsia="zh-CN" w:bidi="ar"/>
              </w:rPr>
              <w:t>计）、脲酶活性定性、菌落总数、大肠菌群、沙门氏菌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40" w:hRule="atLeast"/>
          <w:jc w:val="center"/>
        </w:trPr>
        <w:tc>
          <w:tcPr>
            <w:tcW w:w="495"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28</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餐饮食品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米面及其制品(自制）</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小麦粉制品(自制)</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发酵面制品(自制)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苯甲酸及其钠盐（以苯甲酸计)、山梨酸及其钾盐(以山梨酸计)、脱氢乙酸及其钠盐（以脱氢乙酸计）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43</w:t>
            </w:r>
          </w:p>
        </w:tc>
      </w:tr>
      <w:tr>
        <w:tblPrEx>
          <w:shd w:val="clear" w:color="auto" w:fill="auto"/>
          <w:tblCellMar>
            <w:top w:w="0" w:type="dxa"/>
            <w:left w:w="0" w:type="dxa"/>
            <w:bottom w:w="0" w:type="dxa"/>
            <w:right w:w="0" w:type="dxa"/>
          </w:tblCellMar>
        </w:tblPrEx>
        <w:trPr>
          <w:trHeight w:val="290" w:hRule="atLeast"/>
          <w:jc w:val="center"/>
        </w:trPr>
        <w:tc>
          <w:tcPr>
            <w:tcW w:w="49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油炸面制品(自制）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铝的残留量(干样品，以A1计）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24</w:t>
            </w:r>
          </w:p>
        </w:tc>
      </w:tr>
      <w:tr>
        <w:tblPrEx>
          <w:shd w:val="clear" w:color="auto" w:fill="auto"/>
          <w:tblCellMar>
            <w:top w:w="0" w:type="dxa"/>
            <w:left w:w="0" w:type="dxa"/>
            <w:bottom w:w="0" w:type="dxa"/>
            <w:right w:w="0" w:type="dxa"/>
          </w:tblCellMar>
        </w:tblPrEx>
        <w:trPr>
          <w:trHeight w:val="485" w:hRule="atLeast"/>
          <w:jc w:val="center"/>
        </w:trPr>
        <w:tc>
          <w:tcPr>
            <w:tcW w:w="49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餐饮食品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肉制品(自制）</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熟肉制品(自制）</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95"/>
                <w:kern w:val="0"/>
                <w:sz w:val="20"/>
                <w:szCs w:val="20"/>
                <w:u w:val="none"/>
                <w:lang w:val="en-US" w:eastAsia="zh-CN" w:bidi="ar"/>
              </w:rPr>
              <w:t>酱卤肉制品、肉灌肠、其他熟肉(自制)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胭脂红、糖精钠、脱氢乙酸及其钠盐(以脱氢乙酸计)、苯甲酸及其钠盐（以苯甲酸计)、山梨酸及其钾盐（以山梨酸计）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20</w:t>
            </w:r>
          </w:p>
        </w:tc>
      </w:tr>
      <w:tr>
        <w:tblPrEx>
          <w:shd w:val="clear" w:color="auto" w:fill="auto"/>
          <w:tblCellMar>
            <w:top w:w="0" w:type="dxa"/>
            <w:left w:w="0" w:type="dxa"/>
            <w:bottom w:w="0" w:type="dxa"/>
            <w:right w:w="0" w:type="dxa"/>
          </w:tblCellMar>
        </w:tblPrEx>
        <w:trPr>
          <w:trHeight w:val="410" w:hRule="atLeast"/>
          <w:jc w:val="center"/>
        </w:trPr>
        <w:tc>
          <w:tcPr>
            <w:tcW w:w="49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肉冻、皮冻、灌汤包、小笼包（自制）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铬（以Cr计）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500" w:hRule="atLeast"/>
          <w:jc w:val="center"/>
        </w:trPr>
        <w:tc>
          <w:tcPr>
            <w:tcW w:w="49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复合调味料（自制）</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半固态调味料（自制）</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火锅调味料(底料、蘸料）(自制)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罂粟碱、吗啡、可待因、那可丁、蒂巴因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18</w:t>
            </w:r>
          </w:p>
        </w:tc>
      </w:tr>
      <w:tr>
        <w:tblPrEx>
          <w:shd w:val="clear" w:color="auto" w:fill="auto"/>
          <w:tblCellMar>
            <w:top w:w="0" w:type="dxa"/>
            <w:left w:w="0" w:type="dxa"/>
            <w:bottom w:w="0" w:type="dxa"/>
            <w:right w:w="0" w:type="dxa"/>
          </w:tblCellMar>
        </w:tblPrEx>
        <w:trPr>
          <w:trHeight w:val="745" w:hRule="atLeast"/>
          <w:jc w:val="center"/>
        </w:trPr>
        <w:tc>
          <w:tcPr>
            <w:tcW w:w="495" w:type="dxa"/>
            <w:vMerge w:val="continue"/>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饮料（自制）</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饮料（自制）</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果蔬汁等饮料（自制）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脱氢乙酸（限果蔬汁饮料）、苯甲酸及其钠盐（以苯甲酸计）、山梨酸及其钾盐（以山梨酸计）、糖精钠（以糖精计）、铅（以Pb计）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其他饮料(自制）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苯甲酸及其钠盐（以苯甲酸计）、山梨酸及其钾盐（以山梨酸计）、糖精钠（以糖精计）、铅（以Pb计）、氯苯那敏（仅限凉茶）、对乙酰氨基酚（仅限凉茶）</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8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餐饮食品(外卖配送）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餐饮食品(外卖配送）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餐饮食品(外卖配送）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根据食品类别确定检验项目（菌落总数、沙门氏菌、金黄色葡萄球菌、蜡样芽孢杆菌、单核细胞增生李斯特氏菌、大肠埃希氏菌0157、副溶血性弧菌）</w:t>
            </w:r>
            <w:r>
              <w:rPr>
                <w:rStyle w:val="10"/>
                <w:w w:val="100"/>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髙</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16</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706368" behindDoc="1" locked="0" layoutInCell="1" allowOverlap="1">
                      <wp:simplePos x="0" y="0"/>
                      <wp:positionH relativeFrom="column">
                        <wp:posOffset>-1075690</wp:posOffset>
                      </wp:positionH>
                      <wp:positionV relativeFrom="paragraph">
                        <wp:posOffset>121920</wp:posOffset>
                      </wp:positionV>
                      <wp:extent cx="333375" cy="294640"/>
                      <wp:effectExtent l="0" t="0" r="9525" b="10160"/>
                      <wp:wrapNone/>
                      <wp:docPr id="100" name="文本框 100"/>
                      <wp:cNvGraphicFramePr/>
                      <a:graphic xmlns:a="http://schemas.openxmlformats.org/drawingml/2006/main">
                        <a:graphicData uri="http://schemas.microsoft.com/office/word/2010/wordprocessingShape">
                          <wps:wsp>
                            <wps:cNvSpPr txBox="1"/>
                            <wps:spPr>
                              <a:xfrm>
                                <a:off x="1083945" y="2022475"/>
                                <a:ext cx="333375" cy="294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7pt;margin-top:9.6pt;height:23.2pt;width:26.25pt;z-index:-251610112;mso-width-relative:page;mso-height-relative:page;" fillcolor="#FFFFFF [3201]" filled="t" stroked="f" coordsize="21600,21600" o:gfxdata="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mZO9DV&#10;AAAACwEAAA8AAAAAAAAAAQAgAAAAIgAAAGRycy9kb3ducmV2LnhtbFBLAQIUABQAAAAIAIdO4kBT&#10;8emeXAIAAJ4EAAAOAAAAAAAAAAEAIAAAACQBAABkcnMvZTJvRG9jLnhtbFBLBQYAAAAABgAGAFkB&#10;AADyBQ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28</w:t>
                            </w:r>
                          </w:p>
                        </w:txbxContent>
                      </v:textbox>
                    </v:shape>
                  </w:pict>
                </mc:Fallback>
              </mc:AlternateContent>
            </w:r>
            <w:r>
              <w:rPr>
                <w:sz w:val="20"/>
              </w:rPr>
              <mc:AlternateContent>
                <mc:Choice Requires="wps">
                  <w:drawing>
                    <wp:anchor distT="0" distB="0" distL="114300" distR="114300" simplePos="0" relativeHeight="251730944" behindDoc="1" locked="0" layoutInCell="1" allowOverlap="1">
                      <wp:simplePos x="0" y="0"/>
                      <wp:positionH relativeFrom="column">
                        <wp:posOffset>-761365</wp:posOffset>
                      </wp:positionH>
                      <wp:positionV relativeFrom="paragraph">
                        <wp:posOffset>116205</wp:posOffset>
                      </wp:positionV>
                      <wp:extent cx="733425" cy="400050"/>
                      <wp:effectExtent l="0" t="0" r="9525" b="0"/>
                      <wp:wrapNone/>
                      <wp:docPr id="41" name="文本框 41"/>
                      <wp:cNvGraphicFramePr/>
                      <a:graphic xmlns:a="http://schemas.openxmlformats.org/drawingml/2006/main">
                        <a:graphicData uri="http://schemas.microsoft.com/office/word/2010/wordprocessingShape">
                          <wps:wsp>
                            <wps:cNvSpPr txBox="1"/>
                            <wps:spPr>
                              <a:xfrm>
                                <a:off x="1369695" y="1902460"/>
                                <a:ext cx="733425"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餐饮食品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95pt;margin-top:9.15pt;height:31.5pt;width:57.75pt;z-index:-251585536;mso-width-relative:page;mso-height-relative:page;" fillcolor="#FFFFFF [3201]" filled="t" stroked="f" coordsize="21600,21600" o:gfxdata="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lFt31QAA&#10;AAkBAAAPAAAAAAAAAAEAIAAAACIAAABkcnMvZG93bnJldi54bWxQSwECFAAUAAAACACHTuJANVJO&#10;PloCAACcBAAADgAAAAAAAAABACAAAAAkAQAAZHJzL2Uyb0RvYy54bWxQSwUGAAAAAAYABgBZAQAA&#10;8AU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餐饮食品</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其他餐饮食品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淀粉制品（餐饮）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粉丝、粉条（餐饮）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铅（以Pb计）、苯甲酸及其钠盐（以苯甲酸计）、山梨酸及其钾盐（以山梨酸计）、脱氢乙酸及其钠盐（以脱氢乙酸计）、二氧化硫残留量、铝的残留量（干样品，以Al计）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其他餐饮食品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节令食品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粽子（餐饮）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苯甲酸及其钠盐（以苯甲酸计)、山梨酸及其钾盐（以山梨酸计)、脱氢乙酸及其钠盐（以脱氢乙酸计）、糖精钠（以糖精计）、防腐剂混合使用时各自用量占其最大使用量比例之和、过氧化值（以脂肪计）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月饼（餐饮）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价（以脂肪计）、过氧化值（以脂肪计）、苯甲酸及其钠盐（以苯甲酸计）、山梨酸及其钾盐（以山梨酸计）、糖精钠（以糖精计）、脱氢乙酸及其钠盐（以脱氢乙酸计）、防腐剂混合使用时各自用量占其最大使用量比例之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975" w:hRule="atLeast"/>
          <w:jc w:val="center"/>
        </w:trPr>
        <w:tc>
          <w:tcPr>
            <w:tcW w:w="49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28</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餐饮食品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其他餐饮食品</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焙烤食品（餐饮）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糕点（（餐饮单位自制））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铝的残留量（干样品，以Al计）、苯甲酸及其钠盐（以苯甲酸计）、山梨酸及其钾盐（以山梨酸计）、糖精钠（以糖精计）、脱氢乙酸及其钠盐（以脱氢乙酸计）、防腐剂混合使用时各自用量占其最大使用量比例之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蔬菜制品（餐饮）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酱腌菜（餐饮）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苯甲酸及其钠盐（以苯甲酸计）、  山梨酸及其钾盐（以山梨酸计）、  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57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肉制品（餐饮）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畜肉（餐饮）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克伦特罗、莱克多巴胺、沙丁胺醇、氯霉素、恩诺沙星（以恩诺沙星与环丙沙星之和计）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11</w:t>
            </w:r>
          </w:p>
        </w:tc>
      </w:tr>
      <w:tr>
        <w:tblPrEx>
          <w:shd w:val="clear" w:color="auto" w:fill="auto"/>
          <w:tblCellMar>
            <w:top w:w="0" w:type="dxa"/>
            <w:left w:w="0" w:type="dxa"/>
            <w:bottom w:w="0" w:type="dxa"/>
            <w:right w:w="0" w:type="dxa"/>
          </w:tblCellMar>
        </w:tblPrEx>
        <w:trPr>
          <w:trHeight w:val="40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禽肉（餐饮）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恩诺沙星（以恩诺沙星与环丙沙星之和计）、氯霉素、五氯酚酸钠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11</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水产及其制品（餐饮）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淡水鱼（餐饮）</w:t>
            </w:r>
          </w:p>
        </w:tc>
        <w:tc>
          <w:tcPr>
            <w:tcW w:w="607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孔雀石绿（孔雀石绿及隐色孔雀石绿残留量之和）、氯霉素、呋喃唑酮代谢物、呋喃它酮代谢物、呋喃西林代谢物、呋喃妥因代谢物，磺胺类（总量）、氧氟沙星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27</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海水鱼（餐饮）</w:t>
            </w:r>
          </w:p>
        </w:tc>
        <w:tc>
          <w:tcPr>
            <w:tcW w:w="60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生食动物性 水产品（餐 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挥发性盐基氮、镉、吸虫囊蚴、线虫幼虫、绦虫裂头蚴、铝的残留量（干以即食海蜇中Al计）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93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83840" behindDoc="0" locked="0" layoutInCell="1" allowOverlap="1">
                      <wp:simplePos x="0" y="0"/>
                      <wp:positionH relativeFrom="column">
                        <wp:posOffset>-752475</wp:posOffset>
                      </wp:positionH>
                      <wp:positionV relativeFrom="paragraph">
                        <wp:posOffset>29210</wp:posOffset>
                      </wp:positionV>
                      <wp:extent cx="723900" cy="505460"/>
                      <wp:effectExtent l="0" t="0" r="0" b="8890"/>
                      <wp:wrapNone/>
                      <wp:docPr id="25" name="文本框 25"/>
                      <wp:cNvGraphicFramePr/>
                      <a:graphic xmlns:a="http://schemas.openxmlformats.org/drawingml/2006/main">
                        <a:graphicData uri="http://schemas.microsoft.com/office/word/2010/wordprocessingShape">
                          <wps:wsp>
                            <wps:cNvSpPr txBox="1"/>
                            <wps:spPr>
                              <a:xfrm>
                                <a:off x="2822575" y="1179830"/>
                                <a:ext cx="723900" cy="5054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w w:val="100"/>
                                    </w:rPr>
                                  </w:pPr>
                                  <w:r>
                                    <w:rPr>
                                      <w:rFonts w:hint="eastAsia" w:ascii="宋体" w:hAnsi="宋体" w:eastAsia="宋体" w:cs="宋体"/>
                                      <w:i w:val="0"/>
                                      <w:color w:val="000000"/>
                                      <w:w w:val="100"/>
                                      <w:kern w:val="0"/>
                                      <w:sz w:val="20"/>
                                      <w:szCs w:val="20"/>
                                      <w:u w:val="none"/>
                                      <w:lang w:val="en-US" w:eastAsia="zh-CN" w:bidi="ar"/>
                                    </w:rPr>
                                    <w:t>水产及其制品（餐饮）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3pt;height:39.8pt;width:57pt;z-index:251683840;mso-width-relative:page;mso-height-relative:page;" fillcolor="#FFFFFF [3201]" filled="t" stroked="f" coordsize="21600,21600" o:gfxdata="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9bweHU&#10;AAAACAEAAA8AAAAAAAAAAQAgAAAAIgAAAGRycy9kb3ducmV2LnhtbFBLAQIUABQAAAAIAIdO4kCP&#10;ozDtXQIAAJwEAAAOAAAAAAAAAAEAIAAAACMBAABkcnMvZTJvRG9jLnhtbFBLBQYAAAAABgAGAFkB&#10;AADy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w w:val="100"/>
                              </w:rPr>
                            </w:pPr>
                            <w:r>
                              <w:rPr>
                                <w:rFonts w:hint="eastAsia" w:ascii="宋体" w:hAnsi="宋体" w:eastAsia="宋体" w:cs="宋体"/>
                                <w:i w:val="0"/>
                                <w:color w:val="000000"/>
                                <w:w w:val="100"/>
                                <w:kern w:val="0"/>
                                <w:sz w:val="20"/>
                                <w:szCs w:val="20"/>
                                <w:u w:val="none"/>
                                <w:lang w:val="en-US" w:eastAsia="zh-CN" w:bidi="ar"/>
                              </w:rPr>
                              <w:t>水产及其制品（餐饮）</w:t>
                            </w:r>
                          </w:p>
                        </w:txbxContent>
                      </v:textbox>
                    </v:shape>
                  </w:pict>
                </mc:Fallback>
              </mc:AlternateContent>
            </w:r>
            <w:r>
              <w:rPr>
                <w:sz w:val="20"/>
              </w:rPr>
              <mc:AlternateContent>
                <mc:Choice Requires="wps">
                  <w:drawing>
                    <wp:anchor distT="0" distB="0" distL="114300" distR="114300" simplePos="0" relativeHeight="251682816" behindDoc="0" locked="0" layoutInCell="1" allowOverlap="1">
                      <wp:simplePos x="0" y="0"/>
                      <wp:positionH relativeFrom="column">
                        <wp:posOffset>-1428750</wp:posOffset>
                      </wp:positionH>
                      <wp:positionV relativeFrom="paragraph">
                        <wp:posOffset>408305</wp:posOffset>
                      </wp:positionV>
                      <wp:extent cx="647700" cy="675005"/>
                      <wp:effectExtent l="0" t="0" r="0" b="10795"/>
                      <wp:wrapNone/>
                      <wp:docPr id="23" name="文本框 23"/>
                      <wp:cNvGraphicFramePr/>
                      <a:graphic xmlns:a="http://schemas.openxmlformats.org/drawingml/2006/main">
                        <a:graphicData uri="http://schemas.microsoft.com/office/word/2010/wordprocessingShape">
                          <wps:wsp>
                            <wps:cNvSpPr txBox="1"/>
                            <wps:spPr>
                              <a:xfrm>
                                <a:off x="2136775" y="2132330"/>
                                <a:ext cx="647700" cy="675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其他餐饮食品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32.15pt;height:53.15pt;width:51pt;z-index:251682816;mso-width-relative:page;mso-height-relative:page;" fillcolor="#FFFFFF [3201]" filled="t" stroked="f" coordsize="21600,21600" o:gfxdata="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MK7TZ1wAA&#10;AAwBAAAPAAAAAAAAAAEAIAAAACIAAABkcnMvZG93bnJldi54bWxQSwECFAAUAAAACACHTuJASuka&#10;glgCAACcBAAADgAAAAAAAAABACAAAAAmAQAAZHJzL2Uyb0RvYy54bWxQSwUGAAAAAAYABgBZAQAA&#10;8AU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其他餐饮食品</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其他水产品及其制品（餐饮）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孔雀石绿（孔雀石绿及隐色孔雀石绿残留量之和）、氯霉素、呋喃唑酮代谢物、呋喃它酮代谢物、呋喃西林代谢物、呋喃妥因代谢物</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20</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81792" behindDoc="1" locked="0" layoutInCell="1" allowOverlap="1">
                      <wp:simplePos x="0" y="0"/>
                      <wp:positionH relativeFrom="column">
                        <wp:posOffset>-1432560</wp:posOffset>
                      </wp:positionH>
                      <wp:positionV relativeFrom="paragraph">
                        <wp:posOffset>51435</wp:posOffset>
                      </wp:positionV>
                      <wp:extent cx="704850" cy="332740"/>
                      <wp:effectExtent l="0" t="0" r="0" b="10160"/>
                      <wp:wrapNone/>
                      <wp:docPr id="22" name="文本框 22"/>
                      <wp:cNvGraphicFramePr/>
                      <a:graphic xmlns:a="http://schemas.openxmlformats.org/drawingml/2006/main">
                        <a:graphicData uri="http://schemas.microsoft.com/office/word/2010/wordprocessingShape">
                          <wps:wsp>
                            <wps:cNvSpPr txBox="1"/>
                            <wps:spPr>
                              <a:xfrm>
                                <a:off x="1384300" y="2040890"/>
                                <a:ext cx="70485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餐饮食品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8pt;margin-top:4.05pt;height:26.2pt;width:55.5pt;z-index:-251634688;mso-width-relative:page;mso-height-relative:page;" fillcolor="#FFFFFF [3201]" filled="t" stroked="f" coordsize="21600,21600" o:gfxdata="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vBVEtUA&#10;AAAKAQAADwAAAAAAAAABACAAAAAiAAAAZHJzL2Rvd25yZXYueG1sUEsBAhQAFAAAAAgAh07iQDdP&#10;XAxbAgAAnAQAAA4AAAAAAAAAAQAgAAAAJAEAAGRycy9lMm9Eb2MueG1sUEsFBgAAAAAGAAYAWQEA&#10;APEFA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餐饮食品</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凉菜类（餐饮）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凉拌菜（餐饮）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金黄色葡萄球菌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727872" behindDoc="1" locked="0" layoutInCell="1" allowOverlap="1">
                      <wp:simplePos x="0" y="0"/>
                      <wp:positionH relativeFrom="column">
                        <wp:posOffset>-1761490</wp:posOffset>
                      </wp:positionH>
                      <wp:positionV relativeFrom="paragraph">
                        <wp:posOffset>299085</wp:posOffset>
                      </wp:positionV>
                      <wp:extent cx="332740" cy="590550"/>
                      <wp:effectExtent l="0" t="0" r="10160" b="0"/>
                      <wp:wrapNone/>
                      <wp:docPr id="44" name="文本框 44"/>
                      <wp:cNvGraphicFramePr/>
                      <a:graphic xmlns:a="http://schemas.openxmlformats.org/drawingml/2006/main">
                        <a:graphicData uri="http://schemas.microsoft.com/office/word/2010/wordprocessingShape">
                          <wps:wsp>
                            <wps:cNvSpPr txBox="1"/>
                            <wps:spPr>
                              <a:xfrm>
                                <a:off x="1055370" y="2288540"/>
                                <a:ext cx="332740" cy="590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7pt;margin-top:23.55pt;height:46.5pt;width:26.2pt;z-index:-251588608;mso-width-relative:page;mso-height-relative:page;" fillcolor="#FFFFFF [3201]" filled="t" stroked="f" coordsize="21600,21600" o:gfxdata="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CkNwdcA&#10;AAAMAQAADwAAAAAAAAABACAAAAAiAAAAZHJzL2Rvd25yZXYueG1sUEsBAhQAFAAAAAgAh07iQGuV&#10;z9VZAgAAnAQAAA4AAAAAAAAAAQAgAAAAJgEAAGRycy9lMm9Eb2MueG1sUEsFBgAAAAAGAAYAWQEA&#10;APEFA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28</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食用油、油脂及其制品（餐饮)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煎炸过程用油（限餐饮店)</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酸价、极性组分、游离棉酚</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11</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其他餐饮食品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寿司（餐饮）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肉制品（餐饮）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其他熟肉制品（餐饮）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沙门氏菌、单核细胞增生李斯特氏菌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餐饮食品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坚果及籽类食品（餐饮）</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坚果及籽类食品(餐饮）</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花生及花生制品（餐饮）</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黄曲霉毒素B</w:t>
            </w:r>
            <w:r>
              <w:rPr>
                <w:rStyle w:val="10"/>
                <w:w w:val="100"/>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餐饮具</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复用餐饮具</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复用餐饮具</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游离性余氯、阴离子合成洗涤剂（以十二烷基苯磺酸钠计）、大肠菌群、沙门氏菌</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735" w:hRule="atLeast"/>
          <w:jc w:val="center"/>
        </w:trPr>
        <w:tc>
          <w:tcPr>
            <w:tcW w:w="49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29</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食用农产品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畜禽肉及副产品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畜肉</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猪肉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克伦特罗、沙丁胺醇、莱克多巴胺、氯霉素、五氯酚酸钠、挥发性盐基氮、恩诺沙星（以恩诺沙星与环丙沙星之和计）、磺胺类(总量)、喹乙醇代谢物、甲砜霉素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79</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牛肉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克伦特罗、沙丁胺醇、莱克多巴胺、氯霉素、五氯酚酸钠、磺胺类(总量)、地塞米松</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羊肉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w w:val="100"/>
                <w:sz w:val="20"/>
                <w:szCs w:val="20"/>
                <w:u w:val="none"/>
                <w:lang w:val="en-US"/>
              </w:rPr>
            </w:pPr>
            <w:r>
              <w:rPr>
                <w:rFonts w:hint="eastAsia" w:ascii="宋体" w:hAnsi="宋体" w:eastAsia="宋体" w:cs="宋体"/>
                <w:i w:val="0"/>
                <w:color w:val="000000"/>
                <w:w w:val="100"/>
                <w:kern w:val="0"/>
                <w:sz w:val="20"/>
                <w:szCs w:val="20"/>
                <w:u w:val="none"/>
                <w:lang w:val="en-US" w:eastAsia="zh-CN" w:bidi="ar"/>
              </w:rPr>
              <w:t xml:space="preserve">克伦特罗、沙丁胺醇、莱克多巴胺、氯霉素、五氯酚酸钠、磺胺类(总量)、恩诺沙星、氧氟沙星       </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其他畜肉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克伦特罗、沙丁胺醇、莱克多巴胺、氯霉素、五氯酚酸钠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5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禽肉</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鸡肉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呋喃唑酮代谢物、呋喃西林代谢物、氯霉素、氟苯尼考、五氯酚酸钠、挥发性盐基氮、甲硝唑、恩诺沙星（以恩诺沙星与环丙沙星之和计）、 氧氟沙星、金刚烷胺、磺胺类（总量）、甲氧苄啶、沙拉沙星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80</w:t>
            </w:r>
          </w:p>
        </w:tc>
      </w:tr>
      <w:tr>
        <w:tblPrEx>
          <w:shd w:val="clear" w:color="auto" w:fill="auto"/>
          <w:tblCellMar>
            <w:top w:w="0" w:type="dxa"/>
            <w:left w:w="0" w:type="dxa"/>
            <w:bottom w:w="0" w:type="dxa"/>
            <w:right w:w="0" w:type="dxa"/>
          </w:tblCellMar>
        </w:tblPrEx>
        <w:trPr>
          <w:trHeight w:val="57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鸭肉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呋喃唑酮代谢物、呋喃西林代谢物、氯霉素、氟苯尼考、恩诺沙星（以恩诺沙星与环丙沙星之和计）、 氧氟沙星、五氯酚酸钠（以五氯酚计）、金刚烷胺、甲硝唑</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85888" behindDoc="1" locked="0" layoutInCell="1" allowOverlap="1">
                      <wp:simplePos x="0" y="0"/>
                      <wp:positionH relativeFrom="column">
                        <wp:posOffset>-1428750</wp:posOffset>
                      </wp:positionH>
                      <wp:positionV relativeFrom="paragraph">
                        <wp:posOffset>291465</wp:posOffset>
                      </wp:positionV>
                      <wp:extent cx="742315" cy="391160"/>
                      <wp:effectExtent l="0" t="0" r="635" b="8890"/>
                      <wp:wrapNone/>
                      <wp:docPr id="27" name="文本框 27"/>
                      <wp:cNvGraphicFramePr/>
                      <a:graphic xmlns:a="http://schemas.openxmlformats.org/drawingml/2006/main">
                        <a:graphicData uri="http://schemas.microsoft.com/office/word/2010/wordprocessingShape">
                          <wps:wsp>
                            <wps:cNvSpPr txBox="1"/>
                            <wps:spPr>
                              <a:xfrm>
                                <a:off x="2174875" y="1785620"/>
                                <a:ext cx="742315" cy="391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pPr>
                                  <w:r>
                                    <w:rPr>
                                      <w:rFonts w:hint="eastAsia" w:ascii="宋体" w:hAnsi="宋体" w:eastAsia="宋体" w:cs="宋体"/>
                                      <w:i w:val="0"/>
                                      <w:color w:val="000000"/>
                                      <w:w w:val="100"/>
                                      <w:kern w:val="0"/>
                                      <w:sz w:val="20"/>
                                      <w:szCs w:val="20"/>
                                      <w:u w:val="none"/>
                                      <w:lang w:val="en-US" w:eastAsia="zh-CN" w:bidi="ar"/>
                                    </w:rPr>
                                    <w:t>畜禽肉及副产品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22.95pt;height:30.8pt;width:58.45pt;z-index:-251630592;mso-width-relative:page;mso-height-relative:page;" fillcolor="#FFFFFF [3201]" filled="t" stroked="f" coordsize="21600,21600" o:gfxdata="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Y&#10;NpE81wAAAAwBAAAPAAAAAAAAAAEAIAAAACIAAABkcnMvZG93bnJldi54bWxQSwECFAAUAAAACACH&#10;TuJAWIJ6nl4CAACcBAAADgAAAAAAAAABACAAAAAmAQAAZHJzL2Uyb0RvYy54bWxQSwUGAAAAAAYA&#10;BgBZAQAA9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pPr>
                            <w:r>
                              <w:rPr>
                                <w:rFonts w:hint="eastAsia" w:ascii="宋体" w:hAnsi="宋体" w:eastAsia="宋体" w:cs="宋体"/>
                                <w:i w:val="0"/>
                                <w:color w:val="000000"/>
                                <w:w w:val="100"/>
                                <w:kern w:val="0"/>
                                <w:sz w:val="20"/>
                                <w:szCs w:val="20"/>
                                <w:u w:val="none"/>
                                <w:lang w:val="en-US" w:eastAsia="zh-CN" w:bidi="ar"/>
                              </w:rPr>
                              <w:t>畜禽肉及副产品</w:t>
                            </w:r>
                          </w:p>
                        </w:txbxContent>
                      </v:textbox>
                    </v:shape>
                  </w:pict>
                </mc:Fallback>
              </mc:AlternateContent>
            </w:r>
            <w:r>
              <w:rPr>
                <w:sz w:val="20"/>
              </w:rPr>
              <mc:AlternateContent>
                <mc:Choice Requires="wps">
                  <w:drawing>
                    <wp:anchor distT="0" distB="0" distL="114300" distR="114300" simplePos="0" relativeHeight="251728896" behindDoc="1" locked="0" layoutInCell="1" allowOverlap="1">
                      <wp:simplePos x="0" y="0"/>
                      <wp:positionH relativeFrom="column">
                        <wp:posOffset>-2510790</wp:posOffset>
                      </wp:positionH>
                      <wp:positionV relativeFrom="paragraph">
                        <wp:posOffset>361950</wp:posOffset>
                      </wp:positionV>
                      <wp:extent cx="333375" cy="523875"/>
                      <wp:effectExtent l="0" t="0" r="9525" b="9525"/>
                      <wp:wrapNone/>
                      <wp:docPr id="72" name="文本框 72"/>
                      <wp:cNvGraphicFramePr/>
                      <a:graphic xmlns:a="http://schemas.openxmlformats.org/drawingml/2006/main">
                        <a:graphicData uri="http://schemas.microsoft.com/office/word/2010/wordprocessingShape">
                          <wps:wsp>
                            <wps:cNvSpPr txBox="1"/>
                            <wps:spPr>
                              <a:xfrm>
                                <a:off x="1045845" y="3246755"/>
                                <a:ext cx="333375"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7pt;margin-top:28.5pt;height:41.25pt;width:26.25pt;z-index:-251587584;mso-width-relative:page;mso-height-relative:page;" fillcolor="#FFFFFF [3201]" filled="t" stroked="f" coordsize="21600,21600" o:gfxdata="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at2wTW&#10;AAAADAEAAA8AAAAAAAAAAQAgAAAAIgAAAGRycy9kb3ducmV2LnhtbFBLAQIUABQAAAAIAIdO4kDK&#10;bNj1WwIAAJwEAAAOAAAAAAAAAAEAIAAAACUBAABkcnMvZTJvRG9jLnhtbFBLBQYAAAAABgAGAFkB&#10;AADyBQ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v:textbox>
                    </v:shape>
                  </w:pict>
                </mc:Fallback>
              </mc:AlternateContent>
            </w:r>
            <w:r>
              <w:rPr>
                <w:sz w:val="20"/>
              </w:rPr>
              <mc:AlternateContent>
                <mc:Choice Requires="wps">
                  <w:drawing>
                    <wp:anchor distT="0" distB="0" distL="114300" distR="114300" simplePos="0" relativeHeight="251684864" behindDoc="1" locked="0" layoutInCell="1" allowOverlap="1">
                      <wp:simplePos x="0" y="0"/>
                      <wp:positionH relativeFrom="column">
                        <wp:posOffset>-2200275</wp:posOffset>
                      </wp:positionH>
                      <wp:positionV relativeFrom="paragraph">
                        <wp:posOffset>361950</wp:posOffset>
                      </wp:positionV>
                      <wp:extent cx="733425" cy="561975"/>
                      <wp:effectExtent l="0" t="0" r="9525" b="9525"/>
                      <wp:wrapNone/>
                      <wp:docPr id="26" name="文本框 26"/>
                      <wp:cNvGraphicFramePr/>
                      <a:graphic xmlns:a="http://schemas.openxmlformats.org/drawingml/2006/main">
                        <a:graphicData uri="http://schemas.microsoft.com/office/word/2010/wordprocessingShape">
                          <wps:wsp>
                            <wps:cNvSpPr txBox="1"/>
                            <wps:spPr>
                              <a:xfrm>
                                <a:off x="1374775" y="2760980"/>
                                <a:ext cx="733425" cy="561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w w:val="100"/>
                                    </w:rPr>
                                  </w:pPr>
                                  <w:r>
                                    <w:rPr>
                                      <w:rFonts w:hint="eastAsia" w:ascii="宋体" w:hAnsi="宋体" w:eastAsia="宋体" w:cs="宋体"/>
                                      <w:i w:val="0"/>
                                      <w:color w:val="000000"/>
                                      <w:w w:val="100"/>
                                      <w:kern w:val="0"/>
                                      <w:sz w:val="20"/>
                                      <w:szCs w:val="20"/>
                                      <w:u w:val="none"/>
                                      <w:lang w:val="en-US" w:eastAsia="zh-CN" w:bidi="ar"/>
                                    </w:rPr>
                                    <w:t>食用农产品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25pt;margin-top:28.5pt;height:44.25pt;width:57.75pt;z-index:-251631616;mso-width-relative:page;mso-height-relative:page;" fillcolor="#FFFFFF [3201]" filled="t" stroked="f" coordsize="21600,21600" o:gfxdata="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SQF5XX&#10;AAAADAEAAA8AAAAAAAAAAQAgAAAAIgAAAGRycy9kb3ducmV2LnhtbFBLAQIUABQAAAAIAIdO4kBW&#10;cMeLWgIAAJwEAAAOAAAAAAAAAAEAIAAAACYBAABkcnMvZTJvRG9jLnhtbFBLBQYAAAAABgAGAFkB&#10;AADy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w w:val="100"/>
                              </w:rPr>
                            </w:pPr>
                            <w:r>
                              <w:rPr>
                                <w:rFonts w:hint="eastAsia" w:ascii="宋体" w:hAnsi="宋体" w:eastAsia="宋体" w:cs="宋体"/>
                                <w:i w:val="0"/>
                                <w:color w:val="000000"/>
                                <w:w w:val="100"/>
                                <w:kern w:val="0"/>
                                <w:sz w:val="20"/>
                                <w:szCs w:val="20"/>
                                <w:u w:val="none"/>
                                <w:lang w:val="en-US" w:eastAsia="zh-CN" w:bidi="ar"/>
                              </w:rPr>
                              <w:t>食用农产品</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其他禽肉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呋喃唑酮代谢物、呋喃西林代谢物、氯霉素、氟苯尼考、五氯酚酸钠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畜副产品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猪肝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克伦特罗、沙丁胺醇、莱克多巴胺、磺胺类(总量)、五氯酚酸钠（以五氯酚计）、氯霉素、氧氟沙星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31</w:t>
            </w:r>
          </w:p>
        </w:tc>
      </w:tr>
      <w:tr>
        <w:tblPrEx>
          <w:shd w:val="clear" w:color="auto" w:fill="auto"/>
          <w:tblCellMar>
            <w:top w:w="0" w:type="dxa"/>
            <w:left w:w="0" w:type="dxa"/>
            <w:bottom w:w="0" w:type="dxa"/>
            <w:right w:w="0" w:type="dxa"/>
          </w:tblCellMar>
        </w:tblPrEx>
        <w:trPr>
          <w:trHeight w:val="24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牛肝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镉（以Cd计）、克伦特罗、沙丁胺醇、莱克多巴胺、氯霉素、五氯酚酸钠、磺胺类(总量)</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羊肝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克伦特罗、沙丁胺醇、莱克多巴胺、氯霉素、五氯酚酸钠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52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猪肾</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克伦特罗、沙丁胺醇、莱克多巴胺、磺胺类(总量)、五氯酚酸钠（以五氯酚计）、氯霉素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牛肾</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克伦特罗、沙丁胺醇、莱克多巴胺、氯霉素、五氯酚酸钠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羊肾</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克伦特罗、沙丁胺醇、莱克多巴胺、氯霉素、五氯酚酸钠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其他畜副产品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克伦特罗、沙丁胺醇、莱克多巴胺、氯霉素、五氯酚酸钠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5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禽副产品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鸡肝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氯霉素、五氯酚酸钠（以五氯酚计）、金刚烷胺、利巴韦林、呋喃唑酮代谢物、呋喃西林代谢物、氟苯尼考</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20</w:t>
            </w:r>
          </w:p>
        </w:tc>
      </w:tr>
      <w:tr>
        <w:tblPrEx>
          <w:shd w:val="clear" w:color="auto" w:fill="auto"/>
          <w:tblCellMar>
            <w:top w:w="0" w:type="dxa"/>
            <w:left w:w="0" w:type="dxa"/>
            <w:bottom w:w="0" w:type="dxa"/>
            <w:right w:w="0" w:type="dxa"/>
          </w:tblCellMar>
        </w:tblPrEx>
        <w:trPr>
          <w:trHeight w:val="27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其他禽副产品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呋喃唑酮代谢物、呋喃西林代谢物、氯霉素、氟苯尼考、五氯酚酸钠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360" w:hRule="atLeast"/>
          <w:jc w:val="center"/>
        </w:trPr>
        <w:tc>
          <w:tcPr>
            <w:tcW w:w="49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29</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食用农产品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蔬菜</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豆芽</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豆芽</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铅（以Pb计）、镉（以Cd计）、铬（以Cr计）、亚硫酸盐（以SO2计）、6-苄基腺嘌呤（6-BA）、4-氯苯氧乙酸钠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17</w:t>
            </w:r>
          </w:p>
        </w:tc>
      </w:tr>
      <w:tr>
        <w:tblPrEx>
          <w:shd w:val="clear" w:color="auto" w:fill="auto"/>
          <w:tblCellMar>
            <w:top w:w="0" w:type="dxa"/>
            <w:left w:w="0" w:type="dxa"/>
            <w:bottom w:w="0" w:type="dxa"/>
            <w:right w:w="0" w:type="dxa"/>
          </w:tblCellMar>
        </w:tblPrEx>
        <w:trPr>
          <w:trHeight w:val="33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鲜食用菌</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鲜食用菌</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铅（以Pb计）、总砷、镉（以Cd计）、氯氰菊酯和高效氯氰菊酯、氯氟氰菊酯和高效氯氟氰菊酯、二氧化硫残留量</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9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鱗茎类蔬菜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韭菜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铅（以Pb计）、镉（以Cd计）、氧乐果、氯菊酯、氟虫腈、腐霉利、甲拌磷、毒死蜱、克百威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40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葱</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90"/>
                <w:kern w:val="0"/>
                <w:sz w:val="20"/>
                <w:szCs w:val="20"/>
                <w:u w:val="none"/>
                <w:lang w:val="en-US" w:eastAsia="zh-CN" w:bidi="ar"/>
              </w:rPr>
              <w:t>铅（以Pb计）、镉（以Cd计）、氧乐果、氯菊酯、氟虫腈、甲拌磷、克百威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芸薹属类蔬菜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结球甘蓝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铅（以Pb计）、镉（以Cd计）、氧乐果、氟虫腈、水胺硫磷、阿维菌素、甲胺磷、甲基异柳磷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花椰菜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铅（以Pb计）、镉（以Cd计）、氟虫腈、水胺硫磷、毒死蜱、</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敌百虫</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菜薹/菜心</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氧乐果、 氟虫腈、氯氰菊酯和高效氯氰菊酯、 甲基异柳磷/铅（以Pb计）、镉（以Cd计）、敌敌畏、对硫磷、氟虫腈、甲胺磷、甲拌磷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87936" behindDoc="1" locked="0" layoutInCell="1" allowOverlap="1">
                      <wp:simplePos x="0" y="0"/>
                      <wp:positionH relativeFrom="column">
                        <wp:posOffset>-1314450</wp:posOffset>
                      </wp:positionH>
                      <wp:positionV relativeFrom="paragraph">
                        <wp:posOffset>92710</wp:posOffset>
                      </wp:positionV>
                      <wp:extent cx="504825" cy="408940"/>
                      <wp:effectExtent l="0" t="0" r="9525" b="10160"/>
                      <wp:wrapNone/>
                      <wp:docPr id="29" name="文本框 29"/>
                      <wp:cNvGraphicFramePr/>
                      <a:graphic xmlns:a="http://schemas.openxmlformats.org/drawingml/2006/main">
                        <a:graphicData uri="http://schemas.microsoft.com/office/word/2010/wordprocessingShape">
                          <wps:wsp>
                            <wps:cNvSpPr txBox="1"/>
                            <wps:spPr>
                              <a:xfrm>
                                <a:off x="2155825" y="3002915"/>
                                <a:ext cx="504825" cy="408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蔬菜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7.3pt;height:32.2pt;width:39.75pt;z-index:-251628544;mso-width-relative:page;mso-height-relative:page;" fillcolor="#FFFFFF [3201]" filled="t" stroked="f" coordsize="21600,21600" o:gfxdata="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Idr&#10;k9YAAAALAQAADwAAAAAAAAABACAAAAAiAAAAZHJzL2Rvd25yZXYueG1sUEsBAhQAFAAAAAgAh07i&#10;QC1iV8xdAgAAnAQAAA4AAAAAAAAAAQAgAAAAJQEAAGRycy9lMm9Eb2MueG1sUEsFBgAAAAAGAAYA&#10;WQEAAPQFA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蔬菜</w:t>
                            </w:r>
                          </w:p>
                        </w:txbxContent>
                      </v:textbox>
                    </v:shape>
                  </w:pict>
                </mc:Fallback>
              </mc:AlternateContent>
            </w:r>
            <w:r>
              <w:rPr>
                <w:sz w:val="20"/>
              </w:rPr>
              <mc:AlternateContent>
                <mc:Choice Requires="wps">
                  <w:drawing>
                    <wp:anchor distT="0" distB="0" distL="114300" distR="114300" simplePos="0" relativeHeight="251729920" behindDoc="1" locked="0" layoutInCell="1" allowOverlap="1">
                      <wp:simplePos x="0" y="0"/>
                      <wp:positionH relativeFrom="column">
                        <wp:posOffset>-2547620</wp:posOffset>
                      </wp:positionH>
                      <wp:positionV relativeFrom="paragraph">
                        <wp:posOffset>57785</wp:posOffset>
                      </wp:positionV>
                      <wp:extent cx="361315" cy="600075"/>
                      <wp:effectExtent l="0" t="0" r="635" b="9525"/>
                      <wp:wrapNone/>
                      <wp:docPr id="73" name="文本框 73"/>
                      <wp:cNvGraphicFramePr/>
                      <a:graphic xmlns:a="http://schemas.openxmlformats.org/drawingml/2006/main">
                        <a:graphicData uri="http://schemas.microsoft.com/office/word/2010/wordprocessingShape">
                          <wps:wsp>
                            <wps:cNvSpPr txBox="1"/>
                            <wps:spPr>
                              <a:xfrm>
                                <a:off x="1055370" y="2555240"/>
                                <a:ext cx="361315"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6pt;margin-top:4.55pt;height:47.25pt;width:28.45pt;z-index:-251586560;mso-width-relative:page;mso-height-relative:page;" fillcolor="#FFFFFF [3201]" filled="t" stroked="f" coordsize="21600,21600" o:gfxdata="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JS21dYA&#10;AAALAQAADwAAAAAAAAABACAAAAAiAAAAZHJzL2Rvd25yZXYueG1sUEsBAhQAFAAAAAgAh07iQCR8&#10;YFdaAgAAnAQAAA4AAAAAAAAAAQAgAAAAJQEAAGRycy9lMm9Eb2MueG1sUEsFBgAAAAAGAAYAWQEA&#10;APEFA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芥蓝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氧乐果、氟虫腈、氯氰菊酯和高效氯氰菊酯、甲基异柳磷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86912" behindDoc="1" locked="0" layoutInCell="1" allowOverlap="1">
                      <wp:simplePos x="0" y="0"/>
                      <wp:positionH relativeFrom="column">
                        <wp:posOffset>-1451610</wp:posOffset>
                      </wp:positionH>
                      <wp:positionV relativeFrom="paragraph">
                        <wp:posOffset>-212725</wp:posOffset>
                      </wp:positionV>
                      <wp:extent cx="742950" cy="542290"/>
                      <wp:effectExtent l="0" t="0" r="0" b="10160"/>
                      <wp:wrapNone/>
                      <wp:docPr id="28" name="文本框 28"/>
                      <wp:cNvGraphicFramePr/>
                      <a:graphic xmlns:a="http://schemas.openxmlformats.org/drawingml/2006/main">
                        <a:graphicData uri="http://schemas.microsoft.com/office/word/2010/wordprocessingShape">
                          <wps:wsp>
                            <wps:cNvSpPr txBox="1"/>
                            <wps:spPr>
                              <a:xfrm>
                                <a:off x="1365250" y="3208655"/>
                                <a:ext cx="742950" cy="542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ascii="宋体" w:hAnsi="宋体" w:eastAsia="宋体" w:cs="宋体"/>
                                      <w:i w:val="0"/>
                                      <w:color w:val="000000"/>
                                      <w:w w:val="100"/>
                                      <w:kern w:val="0"/>
                                      <w:sz w:val="20"/>
                                      <w:szCs w:val="20"/>
                                      <w:u w:val="none"/>
                                      <w:lang w:val="en-US" w:eastAsia="zh-CN" w:bidi="ar"/>
                                    </w:rPr>
                                    <w:t>食用农产品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3pt;margin-top:-16.75pt;height:42.7pt;width:58.5pt;z-index:-251629568;mso-width-relative:page;mso-height-relative:page;" fillcolor="#FFFFFF [3201]" filled="t" stroked="f" coordsize="21600,21600" o:gfxdata="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0E1&#10;cdcAAAAMAQAADwAAAAAAAAABACAAAAAiAAAAZHJzL2Rvd25yZXYueG1sUEsBAhQAFAAAAAgAh07i&#10;QLl3pJFcAgAAnAQAAA4AAAAAAAAAAQAgAAAAJgEAAGRycy9lMm9Eb2MueG1sUEsFBgAAAAAGAAYA&#10;WQEAAPQ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ascii="宋体" w:hAnsi="宋体" w:eastAsia="宋体" w:cs="宋体"/>
                                <w:i w:val="0"/>
                                <w:color w:val="000000"/>
                                <w:w w:val="100"/>
                                <w:kern w:val="0"/>
                                <w:sz w:val="20"/>
                                <w:szCs w:val="20"/>
                                <w:u w:val="none"/>
                                <w:lang w:val="en-US" w:eastAsia="zh-CN" w:bidi="ar"/>
                              </w:rPr>
                              <w:t>食用农产品</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叶菜类蔬菜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菠菜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铅（以Pb计）、镉（以Cd计）、毒死蜱、氧乐果、氟虫腈、克百威、阿维菌素、甲拌磷、水胺硫磷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芥菜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氧乐果、氟虫腈、甲拌磷、甲胺磷、甲基异柳磷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28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通菜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氧乐果、氟虫腈、甲拌磷、甲胺磷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叶菜类蔬菜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芹菜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铅（以Pb计）、镉（以Cd计）、毒死蜱、克百威、氧乐果、倍硫磷、氟虫腈、阿维菌素、甲拌磷、甲基异柳磷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普通白菜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铅（以Pb计）、镉（以Cd计）、毒死蜱、克百威、氧乐果、氟虫腈、啶虫脒、甲拌磷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14</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大白菜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铅（以Pb计）、镉（以Cd计）、百菌清、毒死蜱、克百威、氧乐果、氟虫腈、阿维菌素</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油麦菜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铅（以Pb计）、镉（以Cd计）、氟虫腈、甲胺磷、灭多威、氧乐果、乙酰甲胺磷、甲拌磷、克百威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茄果类蔬菜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茄子</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铅（以Pb计）、镉（以Cd计）、克百威、氟虫腈、灭多威、水胺硫磷、氧乐果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辣椒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铅（以Pb计）、镉（以Cd计）、克百威、灭多威、杀扑磷、水胺硫磷、氟虫腈、氧乐果、甲胺磷、倍硫磷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甜椒</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铅（以Pb计）、镉（以Cd计）、克百威、灭多威、杀扑磷、水胺硫磷、氟虫腈、氧乐果、甲胺磷、倍硫磷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番茄</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铅（以Pb计）、镉（以Cd计）、氟虫腈、灭多威、阿维菌素、氧乐果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瓜类蔬菜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黄瓜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铅（以Pb计）、镉（以Cd计）、毒死蜱、克百威、氟虫腈、水胺硫磷、灭多威、氧乐果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45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苦瓜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克百威、氟虫腈、氯氟氰菊酯和高效氯氟氰菊酯、氧乐果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45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节瓜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氧乐果、克百威、氟虫腈、氯氰菊酯和高效氯氰菊酯</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豇豆</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铅（以Pb计）、镉（以Cd计）、甲拌磷、克百威、氧乐果、氟虫腈、水胺硫磷、灭蝇胺</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89984" behindDoc="1" locked="0" layoutInCell="1" allowOverlap="1">
                      <wp:simplePos x="0" y="0"/>
                      <wp:positionH relativeFrom="column">
                        <wp:posOffset>-1304925</wp:posOffset>
                      </wp:positionH>
                      <wp:positionV relativeFrom="paragraph">
                        <wp:posOffset>108585</wp:posOffset>
                      </wp:positionV>
                      <wp:extent cx="504825" cy="408940"/>
                      <wp:effectExtent l="0" t="0" r="9525" b="10160"/>
                      <wp:wrapNone/>
                      <wp:docPr id="31" name="文本框 31"/>
                      <wp:cNvGraphicFramePr/>
                      <a:graphic xmlns:a="http://schemas.openxmlformats.org/drawingml/2006/main">
                        <a:graphicData uri="http://schemas.microsoft.com/office/word/2010/wordprocessingShape">
                          <wps:wsp>
                            <wps:cNvSpPr txBox="1"/>
                            <wps:spPr>
                              <a:xfrm>
                                <a:off x="0" y="0"/>
                                <a:ext cx="504825" cy="408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蔬菜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75pt;margin-top:8.55pt;height:32.2pt;width:39.75pt;z-index:-251626496;mso-width-relative:page;mso-height-relative:page;" fillcolor="#FFFFFF [3201]" filled="t" stroked="f" coordsize="21600,21600" o:gfxdata="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YDQ7TWAAAACwEAAA8A&#10;AAAAAAAAAQAgAAAAIgAAAGRycy9kb3ducmV2LnhtbFBLAQIUABQAAAAIAIdO4kATc7vWUgIAAJAE&#10;AAAOAAAAAAAAAAEAIAAAACUBAABkcnMvZTJvRG9jLnhtbFBLBQYAAAAABgAGAFkBAADpBQ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蔬菜</w:t>
                            </w:r>
                          </w:p>
                        </w:txbxContent>
                      </v:textbox>
                    </v:shape>
                  </w:pict>
                </mc:Fallback>
              </mc:AlternateContent>
            </w:r>
            <w:r>
              <w:rPr>
                <w:sz w:val="20"/>
              </w:rPr>
              <mc:AlternateContent>
                <mc:Choice Requires="wps">
                  <w:drawing>
                    <wp:anchor distT="0" distB="0" distL="114300" distR="114300" simplePos="0" relativeHeight="251688960" behindDoc="1" locked="0" layoutInCell="1" allowOverlap="1">
                      <wp:simplePos x="0" y="0"/>
                      <wp:positionH relativeFrom="column">
                        <wp:posOffset>-2228850</wp:posOffset>
                      </wp:positionH>
                      <wp:positionV relativeFrom="paragraph">
                        <wp:posOffset>168275</wp:posOffset>
                      </wp:positionV>
                      <wp:extent cx="828675" cy="542290"/>
                      <wp:effectExtent l="0" t="0" r="9525" b="10160"/>
                      <wp:wrapNone/>
                      <wp:docPr id="30" name="文本框 30"/>
                      <wp:cNvGraphicFramePr/>
                      <a:graphic xmlns:a="http://schemas.openxmlformats.org/drawingml/2006/main">
                        <a:graphicData uri="http://schemas.microsoft.com/office/word/2010/wordprocessingShape">
                          <wps:wsp>
                            <wps:cNvSpPr txBox="1"/>
                            <wps:spPr>
                              <a:xfrm>
                                <a:off x="0" y="0"/>
                                <a:ext cx="828675" cy="542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ascii="宋体" w:hAnsi="宋体" w:eastAsia="宋体" w:cs="宋体"/>
                                      <w:i w:val="0"/>
                                      <w:color w:val="000000"/>
                                      <w:w w:val="100"/>
                                      <w:kern w:val="0"/>
                                      <w:sz w:val="20"/>
                                      <w:szCs w:val="20"/>
                                      <w:u w:val="none"/>
                                      <w:lang w:val="en-US" w:eastAsia="zh-CN" w:bidi="ar"/>
                                    </w:rPr>
                                    <w:t>食用农产品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5pt;margin-top:13.25pt;height:42.7pt;width:65.25pt;z-index:-251627520;mso-width-relative:page;mso-height-relative:page;" fillcolor="#FFFFFF [3201]" filled="t" stroked="f" coordsize="21600,21600" o:gfxdata="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lDqgv1wAAAAwBAAAP&#10;AAAAAAAAAAEAIAAAACIAAABkcnMvZG93bnJldi54bWxQSwECFAAUAAAACACHTuJA4eSqJlICAACQ&#10;BAAADgAAAAAAAAABACAAAAAmAQAAZHJzL2Uyb0RvYy54bWxQSwUGAAAAAAYABgBZAQAA6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ascii="宋体" w:hAnsi="宋体" w:eastAsia="宋体" w:cs="宋体"/>
                                <w:i w:val="0"/>
                                <w:color w:val="000000"/>
                                <w:w w:val="100"/>
                                <w:kern w:val="0"/>
                                <w:sz w:val="20"/>
                                <w:szCs w:val="20"/>
                                <w:u w:val="none"/>
                                <w:lang w:val="en-US" w:eastAsia="zh-CN" w:bidi="ar"/>
                              </w:rPr>
                              <w:t>食用农产品</w:t>
                            </w:r>
                          </w:p>
                        </w:txbxContent>
                      </v:textbox>
                    </v:shape>
                  </w:pict>
                </mc:Fallback>
              </mc:AlternateContent>
            </w:r>
            <w:r>
              <w:rPr>
                <w:sz w:val="20"/>
              </w:rPr>
              <mc:AlternateContent>
                <mc:Choice Requires="wps">
                  <w:drawing>
                    <wp:anchor distT="0" distB="0" distL="114300" distR="114300" simplePos="0" relativeHeight="251664384" behindDoc="1" locked="0" layoutInCell="1" allowOverlap="1">
                      <wp:simplePos x="0" y="0"/>
                      <wp:positionH relativeFrom="column">
                        <wp:posOffset>-2557780</wp:posOffset>
                      </wp:positionH>
                      <wp:positionV relativeFrom="paragraph">
                        <wp:posOffset>130810</wp:posOffset>
                      </wp:positionV>
                      <wp:extent cx="342265" cy="600075"/>
                      <wp:effectExtent l="0" t="0" r="635" b="9525"/>
                      <wp:wrapNone/>
                      <wp:docPr id="74" name="文本框 74"/>
                      <wp:cNvGraphicFramePr/>
                      <a:graphic xmlns:a="http://schemas.openxmlformats.org/drawingml/2006/main">
                        <a:graphicData uri="http://schemas.microsoft.com/office/word/2010/wordprocessingShape">
                          <wps:wsp>
                            <wps:cNvSpPr txBox="1"/>
                            <wps:spPr>
                              <a:xfrm>
                                <a:off x="0" y="0"/>
                                <a:ext cx="342265"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4pt;margin-top:10.3pt;height:47.25pt;width:26.95pt;z-index:-251652096;mso-width-relative:page;mso-height-relative:page;" fillcolor="#FFFFFF [3201]" filled="t" stroked="f" coordsize="21600,21600" o:gfxdata="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O9zWdcAAAAMAQAADwAA&#10;AAAAAAABACAAAAAiAAAAZHJzL2Rvd25yZXYueG1sUEsBAhQAFAAAAAgAh07iQNYMBdpQAgAAkAQA&#10;AA4AAAAAAAAAAQAgAAAAJgEAAGRycy9lMm9Eb2MueG1sUEsFBgAAAAAGAAYAWQEAAOgFA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菜豆</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铅（以Pb计）、镉（以Cd计）、克百威、氧乐果、氟虫腈、灭多威、敌百虫、甲拌磷、水胺硫磷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食荚豌豆/荷兰豆</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铅（以Pb计）、镉（以Cd计）、克百威、氧乐果、氟虫腈、水胺硫磷、灭蝇胺、多菌灵</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5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根茎类和薯芋类蔬菜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山药</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铅（以Pb计）、镉（以Cd计）、甲胺磷、乐果、克百威、灭线磷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生姜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铅（以Pb计）、镉（以Cd计）、噻虫嗪、吡虫啉、甲拌磷、甲胺磷、氟虫腈、氧乐果、克百威、氯氟氰菊酯和高效氯氟氰菊酯、氯氰菊酯和高效氯氰菊酯</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萝卜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氧乐果、氯氟氰菊酯和高效氯氟氰菊酯</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水生类蔬菜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莲藕</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铅（以Pb计）、镉（以Cd计）、总汞（以Hg计）、总砷（以As计）、铬（以Cr计）、多菌灵、嘧菌酯 、吡虫啉、吡蚜酮、氧乐果、克百威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765" w:hRule="atLeast"/>
          <w:jc w:val="center"/>
        </w:trPr>
        <w:tc>
          <w:tcPr>
            <w:tcW w:w="49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29</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食用农产品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水产品</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淡水产品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淡水鱼</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镉（以Cd计）、孔雀石绿、氯霉素、呋喃唑酮代谢物、呋喃西林代谢物、恩诺沙星（以恩诺沙星与环丙沙星之和计）、氧氟沙星、地西泮</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55</w:t>
            </w:r>
          </w:p>
        </w:tc>
      </w:tr>
      <w:tr>
        <w:tblPrEx>
          <w:shd w:val="clear" w:color="auto" w:fill="auto"/>
          <w:tblCellMar>
            <w:top w:w="0" w:type="dxa"/>
            <w:left w:w="0" w:type="dxa"/>
            <w:bottom w:w="0" w:type="dxa"/>
            <w:right w:w="0" w:type="dxa"/>
          </w:tblCellMar>
        </w:tblPrEx>
        <w:trPr>
          <w:trHeight w:val="67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淡水虾</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镉（以Cd计）、氯霉素、呋喃唑酮代谢物、呋喃西林代谢物、恩诺沙星（以恩诺沙星与环丙沙星之和计）、氧氟沙星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6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淡水蟹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镉（以Cd计）、氯霉素、呋喃唑酮代谢物、恩诺沙星（以恩诺沙星与环丙沙星之和计）、氧氟沙星、呋喃西林代谢物</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海水产品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海水鱼</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镉（以Cd计）、孔雀石绿、氯霉素、恩诺沙星（以恩诺沙星与环丙沙星之和计）、氧氟沙星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60</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92032" behindDoc="1" locked="0" layoutInCell="1" allowOverlap="1">
                      <wp:simplePos x="0" y="0"/>
                      <wp:positionH relativeFrom="column">
                        <wp:posOffset>-1400175</wp:posOffset>
                      </wp:positionH>
                      <wp:positionV relativeFrom="paragraph">
                        <wp:posOffset>220345</wp:posOffset>
                      </wp:positionV>
                      <wp:extent cx="628650" cy="381000"/>
                      <wp:effectExtent l="0" t="0" r="0" b="0"/>
                      <wp:wrapNone/>
                      <wp:docPr id="34" name="文本框 34"/>
                      <wp:cNvGraphicFramePr/>
                      <a:graphic xmlns:a="http://schemas.openxmlformats.org/drawingml/2006/main">
                        <a:graphicData uri="http://schemas.microsoft.com/office/word/2010/wordprocessingShape">
                          <wps:wsp>
                            <wps:cNvSpPr txBox="1"/>
                            <wps:spPr>
                              <a:xfrm>
                                <a:off x="2165350" y="1720850"/>
                                <a:ext cx="62865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水产品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25pt;margin-top:17.35pt;height:30pt;width:49.5pt;z-index:-251624448;mso-width-relative:page;mso-height-relative:page;" fillcolor="#FFFFFF [3201]" filled="t" stroked="f" coordsize="21600,21600" o:gfxdata="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BZN5LWAAAA&#10;CwEAAA8AAAAAAAAAAQAgAAAAIgAAAGRycy9kb3ducmV2LnhtbFBLAQIUABQAAAAIAIdO4kAimyoo&#10;WAIAAJwEAAAOAAAAAAAAAAEAIAAAACUBAABkcnMvZTJvRG9jLnhtbFBLBQYAAAAABgAGAFkBAADv&#10;BQ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水产品</w:t>
                            </w:r>
                          </w:p>
                        </w:txbxContent>
                      </v:textbox>
                    </v:shape>
                  </w:pict>
                </mc:Fallback>
              </mc:AlternateContent>
            </w:r>
            <w:r>
              <w:rPr>
                <w:sz w:val="20"/>
              </w:rPr>
              <mc:AlternateContent>
                <mc:Choice Requires="wps">
                  <w:drawing>
                    <wp:anchor distT="0" distB="0" distL="114300" distR="114300" simplePos="0" relativeHeight="251691008" behindDoc="1" locked="0" layoutInCell="1" allowOverlap="1">
                      <wp:simplePos x="0" y="0"/>
                      <wp:positionH relativeFrom="column">
                        <wp:posOffset>-2200275</wp:posOffset>
                      </wp:positionH>
                      <wp:positionV relativeFrom="paragraph">
                        <wp:posOffset>161925</wp:posOffset>
                      </wp:positionV>
                      <wp:extent cx="857250" cy="542290"/>
                      <wp:effectExtent l="0" t="0" r="0" b="10160"/>
                      <wp:wrapNone/>
                      <wp:docPr id="33" name="文本框 33"/>
                      <wp:cNvGraphicFramePr/>
                      <a:graphic xmlns:a="http://schemas.openxmlformats.org/drawingml/2006/main">
                        <a:graphicData uri="http://schemas.microsoft.com/office/word/2010/wordprocessingShape">
                          <wps:wsp>
                            <wps:cNvSpPr txBox="1"/>
                            <wps:spPr>
                              <a:xfrm>
                                <a:off x="0" y="0"/>
                                <a:ext cx="857250" cy="542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ascii="宋体" w:hAnsi="宋体" w:eastAsia="宋体" w:cs="宋体"/>
                                      <w:i w:val="0"/>
                                      <w:color w:val="000000"/>
                                      <w:w w:val="100"/>
                                      <w:kern w:val="0"/>
                                      <w:sz w:val="20"/>
                                      <w:szCs w:val="20"/>
                                      <w:u w:val="none"/>
                                      <w:lang w:val="en-US" w:eastAsia="zh-CN" w:bidi="ar"/>
                                    </w:rPr>
                                    <w:t>食用农产品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25pt;margin-top:12.75pt;height:42.7pt;width:67.5pt;z-index:-251625472;mso-width-relative:page;mso-height-relative:page;" fillcolor="#FFFFFF [3201]" filled="t" stroked="f" coordsize="21600,21600" o:gfxdata="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z8wx3WAAAADAEAAA8AAAAA&#10;AAAAAQAgAAAAIgAAAGRycy9kb3ducmV2LnhtbFBLAQIUABQAAAAIAIdO4kAGseWdTwIAAJAEAAAO&#10;AAAAAAAAAAEAIAAAACU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ascii="宋体" w:hAnsi="宋体" w:eastAsia="宋体" w:cs="宋体"/>
                                <w:i w:val="0"/>
                                <w:color w:val="000000"/>
                                <w:w w:val="100"/>
                                <w:kern w:val="0"/>
                                <w:sz w:val="20"/>
                                <w:szCs w:val="20"/>
                                <w:u w:val="none"/>
                                <w:lang w:val="en-US" w:eastAsia="zh-CN" w:bidi="ar"/>
                              </w:rPr>
                              <w:t>食用农产品</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海水虾</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镉（以Cd计）、氯霉素、呋喃唑酮代谢物、呋喃西林代谢物、恩诺沙星（以恩诺沙星与环丙沙星之和计）、氧氟沙星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海水蟹</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镉（以Cd计）、氯霉素、呋喃唑酮代谢物、恩诺沙星（以恩诺沙星与环丙沙星之和计）、氧氟沙星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0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贝类</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贝类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95"/>
                <w:kern w:val="0"/>
                <w:sz w:val="20"/>
                <w:szCs w:val="20"/>
                <w:u w:val="none"/>
                <w:lang w:val="en-US" w:eastAsia="zh-CN" w:bidi="ar"/>
              </w:rPr>
              <w:t>镉（以Cd计）、氯霉素、呋喃唑酮代谢物、呋喃西林代谢物、孔雀石绿、恩诺沙星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23</w:t>
            </w: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720704" behindDoc="1" locked="0" layoutInCell="1" allowOverlap="1">
                      <wp:simplePos x="0" y="0"/>
                      <wp:positionH relativeFrom="column">
                        <wp:posOffset>-1761490</wp:posOffset>
                      </wp:positionH>
                      <wp:positionV relativeFrom="paragraph">
                        <wp:posOffset>321310</wp:posOffset>
                      </wp:positionV>
                      <wp:extent cx="351790" cy="600075"/>
                      <wp:effectExtent l="0" t="0" r="10160" b="9525"/>
                      <wp:wrapNone/>
                      <wp:docPr id="80" name="文本框 80"/>
                      <wp:cNvGraphicFramePr/>
                      <a:graphic xmlns:a="http://schemas.openxmlformats.org/drawingml/2006/main">
                        <a:graphicData uri="http://schemas.microsoft.com/office/word/2010/wordprocessingShape">
                          <wps:wsp>
                            <wps:cNvSpPr txBox="1"/>
                            <wps:spPr>
                              <a:xfrm>
                                <a:off x="0" y="0"/>
                                <a:ext cx="35179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7pt;margin-top:25.3pt;height:47.25pt;width:27.7pt;z-index:-251595776;mso-width-relative:page;mso-height-relative:page;" fillcolor="#FFFFFF [3201]" filled="t" stroked="f" coordsize="21600,21600" o:gfxdata="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DqzOT1wAAAAwBAAAPAAAA&#10;AAAAAAEAIAAAACIAAABkcnMvZG93bnJldi54bWxQSwECFAAUAAAACACHTuJALp8IUU8CAACQBAAA&#10;DgAAAAAAAAABACAAAAAmAQAAZHJzL2Uyb0RvYy54bWxQSwUGAAAAAAYABgBZAQAA5wU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其他水产品</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其他水产品</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铅（以Pb计）、镉（以Cd计）、甲基汞（以Hg计）、无机砷（以As计）、孔雀石绿、呋喃唑酮代谢物、呋喃西林代谢物、恩诺沙星（以恩诺沙星与环丙沙星之和计）、氧氟沙星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食用农产品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水果类</w:t>
            </w: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仁果类水果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苹果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铅（以Pb计）、氟氯氰菊酯和高效氟氯氰菊酯、氟虫腈、毒死蜱、丙溴磷、阿维菌素、敌敌畏</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49</w:t>
            </w:r>
          </w:p>
        </w:tc>
      </w:tr>
      <w:tr>
        <w:tblPrEx>
          <w:shd w:val="clear" w:color="auto" w:fill="auto"/>
          <w:tblCellMar>
            <w:top w:w="0" w:type="dxa"/>
            <w:left w:w="0" w:type="dxa"/>
            <w:bottom w:w="0" w:type="dxa"/>
            <w:right w:w="0" w:type="dxa"/>
          </w:tblCellMar>
        </w:tblPrEx>
        <w:trPr>
          <w:trHeight w:val="37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梨</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96"/>
                <w:sz w:val="20"/>
                <w:szCs w:val="20"/>
                <w:u w:val="none"/>
              </w:rPr>
            </w:pPr>
            <w:r>
              <w:rPr>
                <w:rFonts w:hint="eastAsia" w:ascii="宋体" w:hAnsi="宋体" w:eastAsia="宋体" w:cs="宋体"/>
                <w:i w:val="0"/>
                <w:color w:val="000000"/>
                <w:w w:val="96"/>
                <w:kern w:val="0"/>
                <w:sz w:val="20"/>
                <w:szCs w:val="20"/>
                <w:u w:val="none"/>
                <w:lang w:val="en-US" w:eastAsia="zh-CN" w:bidi="ar"/>
              </w:rPr>
              <w:t>铅（以Pb计）、氧乐果、氟虫腈、毒死蜱、敌敌畏、阿维菌素、克百威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0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枇杷</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96"/>
                <w:sz w:val="20"/>
                <w:szCs w:val="20"/>
                <w:u w:val="none"/>
              </w:rPr>
            </w:pPr>
            <w:r>
              <w:rPr>
                <w:rFonts w:hint="eastAsia" w:ascii="宋体" w:hAnsi="宋体" w:eastAsia="宋体" w:cs="宋体"/>
                <w:i w:val="0"/>
                <w:color w:val="000000"/>
                <w:w w:val="96"/>
                <w:kern w:val="0"/>
                <w:sz w:val="20"/>
                <w:szCs w:val="20"/>
                <w:u w:val="none"/>
                <w:lang w:val="en-US" w:eastAsia="zh-CN" w:bidi="ar"/>
              </w:rPr>
              <w:t>铅（以Pb计）、镉（以Cd计）、戊唑醇、杀螟硫磷、氟虫腈、多菌灵</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核果类水果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枣</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铅（以Pb计）、氧乐果、氯氰菊酯和高效氯氰菊酯、氟虫腈、啶虫脒、辛硫磷、乐果、糖精钠（以糖精计）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桃</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铅（以Pb计）、氯氰菊酯和高效氯氰菊酯、氟虫腈、乐果、多菌灵、苯醚甲环唑</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油桃</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铅（以Pb计）、氯氰菊酯和高效氯氰菊酯、克百威、甲胺磷、氟虫腈、乐果、多菌灵</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2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杏</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铅（以Pb计）、溴氰菊酯、氯氰菊酯和高效氯氰菊酯、啶虫脒、乐果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7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樱桃</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铅（以Pb计）、溴氰菊酯、辛硫磷、苯醚甲环挫、氟虫腈、氰戊菊酯和S-氰戊菊酯、乐果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4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李子</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铅（以Pb计）、溴氰菊酯、腈菌唑、甲氰菊酯、氟虫腈、苯醚甲环唑、啶虫脒、乐果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柑橘类水果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柑、橘</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铅（以Pb计）、氟虫腈、溴氰菊酯、联苯菊酯、克百威、毒死蜱、丙溴磷、氧乐果、水胺硫磷、苯醚甲环唑、三唑磷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柚子</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铅（以Pb计）、溴氰菊酯、氟虫腈、毒死蜱、啶虫脒、阿维菌素、杀扑磷、氯氰菊酯和高效氯氰菊酯</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柠檬</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铅（以Pb计）、氟氯氰菊酯和高效氟氯氰菊酯、氟虫腈、毒死蜱、啶虫脒、草甘膦、阿维菌素、杀扑磷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93056" behindDoc="1" locked="0" layoutInCell="1" allowOverlap="1">
                      <wp:simplePos x="0" y="0"/>
                      <wp:positionH relativeFrom="column">
                        <wp:posOffset>-2228215</wp:posOffset>
                      </wp:positionH>
                      <wp:positionV relativeFrom="paragraph">
                        <wp:posOffset>139700</wp:posOffset>
                      </wp:positionV>
                      <wp:extent cx="856615" cy="542290"/>
                      <wp:effectExtent l="0" t="0" r="635" b="10160"/>
                      <wp:wrapNone/>
                      <wp:docPr id="35" name="文本框 35"/>
                      <wp:cNvGraphicFramePr/>
                      <a:graphic xmlns:a="http://schemas.openxmlformats.org/drawingml/2006/main">
                        <a:graphicData uri="http://schemas.microsoft.com/office/word/2010/wordprocessingShape">
                          <wps:wsp>
                            <wps:cNvSpPr txBox="1"/>
                            <wps:spPr>
                              <a:xfrm>
                                <a:off x="0" y="0"/>
                                <a:ext cx="856615" cy="542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ascii="宋体" w:hAnsi="宋体" w:eastAsia="宋体" w:cs="宋体"/>
                                      <w:i w:val="0"/>
                                      <w:color w:val="000000"/>
                                      <w:w w:val="100"/>
                                      <w:kern w:val="0"/>
                                      <w:sz w:val="20"/>
                                      <w:szCs w:val="20"/>
                                      <w:u w:val="none"/>
                                      <w:lang w:val="en-US" w:eastAsia="zh-CN" w:bidi="ar"/>
                                    </w:rPr>
                                    <w:t>食用农产品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45pt;margin-top:11pt;height:42.7pt;width:67.45pt;z-index:-251623424;mso-width-relative:page;mso-height-relative:page;" fillcolor="#FFFFFF [3201]" filled="t" stroked="f" coordsize="21600,21600" o:gfxdata="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kUq7jWAAAADAEAAA8A&#10;AAAAAAAAAQAgAAAAIgAAAGRycy9kb3ducmV2LnhtbFBLAQIUABQAAAAIAIdO4kBruorsUgIAAJAE&#10;AAAOAAAAAAAAAAEAIAAAACUBAABkcnMvZTJvRG9jLnhtbFBLBQYAAAAABgAGAFkBAADp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ascii="宋体" w:hAnsi="宋体" w:eastAsia="宋体" w:cs="宋体"/>
                                <w:i w:val="0"/>
                                <w:color w:val="000000"/>
                                <w:w w:val="100"/>
                                <w:kern w:val="0"/>
                                <w:sz w:val="20"/>
                                <w:szCs w:val="20"/>
                                <w:u w:val="none"/>
                                <w:lang w:val="en-US" w:eastAsia="zh-CN" w:bidi="ar"/>
                              </w:rPr>
                              <w:t>食用农产品</w:t>
                            </w:r>
                          </w:p>
                        </w:txbxContent>
                      </v:textbox>
                    </v:shape>
                  </w:pict>
                </mc:Fallback>
              </mc:AlternateContent>
            </w:r>
            <w:r>
              <w:rPr>
                <w:sz w:val="20"/>
              </w:rPr>
              <mc:AlternateContent>
                <mc:Choice Requires="wps">
                  <w:drawing>
                    <wp:anchor distT="0" distB="0" distL="114300" distR="114300" simplePos="0" relativeHeight="251719680" behindDoc="1" locked="0" layoutInCell="1" allowOverlap="1">
                      <wp:simplePos x="0" y="0"/>
                      <wp:positionH relativeFrom="column">
                        <wp:posOffset>-2567305</wp:posOffset>
                      </wp:positionH>
                      <wp:positionV relativeFrom="paragraph">
                        <wp:posOffset>114935</wp:posOffset>
                      </wp:positionV>
                      <wp:extent cx="352425" cy="733425"/>
                      <wp:effectExtent l="0" t="0" r="9525" b="9525"/>
                      <wp:wrapNone/>
                      <wp:docPr id="76" name="文本框 76"/>
                      <wp:cNvGraphicFramePr/>
                      <a:graphic xmlns:a="http://schemas.openxmlformats.org/drawingml/2006/main">
                        <a:graphicData uri="http://schemas.microsoft.com/office/word/2010/wordprocessingShape">
                          <wps:wsp>
                            <wps:cNvSpPr txBox="1"/>
                            <wps:spPr>
                              <a:xfrm>
                                <a:off x="0" y="0"/>
                                <a:ext cx="352425" cy="733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15pt;margin-top:9.05pt;height:57.75pt;width:27.75pt;z-index:-251596800;mso-width-relative:page;mso-height-relative:page;" fillcolor="#FFFFFF [3201]" filled="t" stroked="f" coordsize="21600,21600" o:gfxdata="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V6zM9YAAAAMAQAADwAAAAAA&#10;AAABACAAAAAiAAAAZHJzL2Rvd25yZXYueG1sUEsBAhQAFAAAAAgAh07iQJxBtrdOAgAAkAQAAA4A&#10;AAAAAAAAAQAgAAAAJQEAAGRycy9lMm9Eb2MueG1sUEsFBgAAAAAGAAYAWQEAAOUFA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v:textbox>
                    </v:shape>
                  </w:pict>
                </mc:Fallback>
              </mc:AlternateContent>
            </w:r>
            <w:r>
              <w:rPr>
                <w:sz w:val="20"/>
              </w:rPr>
              <mc:AlternateContent>
                <mc:Choice Requires="wps">
                  <w:drawing>
                    <wp:anchor distT="0" distB="0" distL="114300" distR="114300" simplePos="0" relativeHeight="251694080" behindDoc="1" locked="0" layoutInCell="1" allowOverlap="1">
                      <wp:simplePos x="0" y="0"/>
                      <wp:positionH relativeFrom="column">
                        <wp:posOffset>-1428750</wp:posOffset>
                      </wp:positionH>
                      <wp:positionV relativeFrom="paragraph">
                        <wp:posOffset>36195</wp:posOffset>
                      </wp:positionV>
                      <wp:extent cx="638175" cy="532765"/>
                      <wp:effectExtent l="0" t="0" r="9525" b="635"/>
                      <wp:wrapNone/>
                      <wp:docPr id="36" name="文本框 36"/>
                      <wp:cNvGraphicFramePr/>
                      <a:graphic xmlns:a="http://schemas.openxmlformats.org/drawingml/2006/main">
                        <a:graphicData uri="http://schemas.microsoft.com/office/word/2010/wordprocessingShape">
                          <wps:wsp>
                            <wps:cNvSpPr txBox="1"/>
                            <wps:spPr>
                              <a:xfrm>
                                <a:off x="2155825" y="2940050"/>
                                <a:ext cx="638175" cy="532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水果类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2.85pt;height:41.95pt;width:50.25pt;z-index:-251622400;mso-width-relative:page;mso-height-relative:page;" fillcolor="#FFFFFF [3201]" filled="t" stroked="f" coordsize="21600,21600" o:gfxdata="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vEh6XX&#10;AAAACgEAAA8AAAAAAAAAAQAgAAAAIgAAAGRycy9kb3ducmV2LnhtbFBLAQIUABQAAAAIAIdO4kCH&#10;2a2GWgIAAJwEAAAOAAAAAAAAAAEAIAAAACYBAABkcnMvZTJvRG9jLnhtbFBLBQYAAAAABgAGAFkB&#10;AADyBQ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水果类</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橙</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铅（以Pb计）、溴氰菊酯、氰戊菊酯和S-氰戊菊酯、克百威、氟虫腈、毒死蜱、草甘膦、氧乐果、丙溴磷、水胺硫磷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浆果和其他小型水果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葡萄</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铅（以Pb计）、辛硫磷、氰戊菊酯和S-氰戊菊酯、氟虫腈、苯醚甲环唑、溴氰菊酯、百菌清</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蓝莓</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铅（以Pb计）、氧乐果、水胺硫磷、灭多威、氯氟氰菊酯和高效氯氟氰菊酯、克百威、敌敌畏、草甘膦</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草莓</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铅（以Pb计）、辛硫磷、联苯菊酯、腐霉利、氟虫腈、草甘膦、溴氰菊酯、多菌灵、烯酰吗啉</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79744" behindDoc="1" locked="0" layoutInCell="1" allowOverlap="1">
                      <wp:simplePos x="0" y="0"/>
                      <wp:positionH relativeFrom="column">
                        <wp:posOffset>600710</wp:posOffset>
                      </wp:positionH>
                      <wp:positionV relativeFrom="paragraph">
                        <wp:posOffset>28575</wp:posOffset>
                      </wp:positionV>
                      <wp:extent cx="600075" cy="332105"/>
                      <wp:effectExtent l="0" t="0" r="9525" b="10795"/>
                      <wp:wrapNone/>
                      <wp:docPr id="20" name="文本框 20"/>
                      <wp:cNvGraphicFramePr/>
                      <a:graphic xmlns:a="http://schemas.openxmlformats.org/drawingml/2006/main">
                        <a:graphicData uri="http://schemas.microsoft.com/office/word/2010/wordprocessingShape">
                          <wps:wsp>
                            <wps:cNvSpPr txBox="1"/>
                            <wps:spPr>
                              <a:xfrm>
                                <a:off x="0" y="0"/>
                                <a:ext cx="600075" cy="3321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3pt;margin-top:2.25pt;height:26.15pt;width:47.25pt;z-index:-251636736;mso-width-relative:page;mso-height-relative:page;" fillcolor="#FFFFFF [3201]" filled="t" stroked="f" coordsize="21600,21600" o:gfxdata="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grqnjTAAAABwEAAA8AAAAAAAAA&#10;AQAgAAAAIgAAAGRycy9kb3ducmV2LnhtbFBLAQIUABQAAAAIAIdO4kBqaMNuTwIAAJAEAAAOAAAA&#10;AAAAAAEAIAAAACIBAABkcnMvZTJvRG9jLnhtbFBLBQYAAAAABgAGAFkBAADjBQAAAAA=&#10;">
                      <v:fill on="t" focussize="0,0"/>
                      <v:stroke on="f" weight="0.5pt"/>
                      <v:imagedata o:title=""/>
                      <o:lock v:ext="edit" aspectratio="f"/>
                      <v:textbox>
                        <w:txbxContent>
                          <w:p>
                            <w:pP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桑葚</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铅（以Pb计）、水胺硫磷、灭多威、草甘膦、倍硫磷、敌百虫、久效磷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6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猕猴桃</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铅（以Pb计）、辛硫磷、氰戊菊酯和S-氰戊菊酯、氟虫腈、溴氰菊酯、倍硫磷、地虫硫磷、久效磷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2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西番莲（百香果）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铅（以Pb计）、氧乐果、辛硫磷、氯氟氰菊酯和高效氯氟氰菊酯、克百威、甲胺磷、氟虫腈</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热带和亚热带水果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香蕉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铅（以Pb计）、镉（以Cd计）、溴氰菊酯、氰戊菊酯和S-氰戊菊酯、氟虫腈、苯醚甲环唑、百菌清、吡唑醚菌酯</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芒果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铅（以Pb计）、氧乐果、溴氰菊酯、辛硫磷、氟虫腈、丙溴磷、多菌灵</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火龙果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铅（以Pb计）、辛硫磷、水胺硫磷、敌百虫、硫线磷、灭多威、内吸磷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5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食用农产品</w:t>
            </w: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热带和亚热带水果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柿子</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铅（以Pb计）、氯唑磷、氯菊酯、甲基异柳磷、甲拌磷、对硫磷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81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菠萝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铅（以Pb计）、烯酰吗啉、丙环唑、溴氰菊酯、久效磷、硫线磷、灭多威、内吸磷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0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荔枝</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铅（以Pb计）、溴氰菊酯、氯氰菊酯和高效氯氰菊酯、氟虫腈、毒死蜱、敌百虫、氧乐果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6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95104" behindDoc="0" locked="0" layoutInCell="1" allowOverlap="1">
                      <wp:simplePos x="0" y="0"/>
                      <wp:positionH relativeFrom="column">
                        <wp:posOffset>-1428750</wp:posOffset>
                      </wp:positionH>
                      <wp:positionV relativeFrom="paragraph">
                        <wp:posOffset>83820</wp:posOffset>
                      </wp:positionV>
                      <wp:extent cx="638175" cy="532765"/>
                      <wp:effectExtent l="0" t="0" r="9525" b="635"/>
                      <wp:wrapNone/>
                      <wp:docPr id="37" name="文本框 37"/>
                      <wp:cNvGraphicFramePr/>
                      <a:graphic xmlns:a="http://schemas.openxmlformats.org/drawingml/2006/main">
                        <a:graphicData uri="http://schemas.microsoft.com/office/word/2010/wordprocessingShape">
                          <wps:wsp>
                            <wps:cNvSpPr txBox="1"/>
                            <wps:spPr>
                              <a:xfrm>
                                <a:off x="0" y="0"/>
                                <a:ext cx="638175" cy="532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100"/>
                                      <w:kern w:val="0"/>
                                      <w:sz w:val="20"/>
                                      <w:szCs w:val="20"/>
                                      <w:u w:val="none"/>
                                      <w:lang w:val="en-US" w:eastAsia="zh-CN" w:bidi="ar"/>
                                    </w:rPr>
                                    <w:t>水果类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6.6pt;height:41.95pt;width:50.25pt;z-index:251695104;mso-width-relative:page;mso-height-relative:page;" fillcolor="#FFFFFF [3201]" filled="t" stroked="f" coordsize="21600,21600" o:gfxdata="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NCtnWAAAACwEAAA8AAAAA&#10;AAAAAQAgAAAAIgAAAGRycy9kb3ducmV2LnhtbFBLAQIUABQAAAAIAIdO4kBc35vhTwIAAJAEAAAO&#10;AAAAAAAAAAEAIAAAACUBAABkcnMvZTJvRG9jLnhtbFBLBQYAAAAABgAGAFkBAADmBQAAAAA=&#10;">
                      <v:fill on="t" focussize="0,0"/>
                      <v:stroke on="f" weight="0.5pt"/>
                      <v:imagedata o:title=""/>
                      <o:lock v:ext="edit" aspectratio="f"/>
                      <v:textbox>
                        <w:txbxContent>
                          <w:p>
                            <w:r>
                              <w:rPr>
                                <w:rFonts w:hint="eastAsia" w:ascii="宋体" w:hAnsi="宋体" w:eastAsia="宋体" w:cs="宋体"/>
                                <w:i w:val="0"/>
                                <w:color w:val="000000"/>
                                <w:w w:val="100"/>
                                <w:kern w:val="0"/>
                                <w:sz w:val="20"/>
                                <w:szCs w:val="20"/>
                                <w:u w:val="none"/>
                                <w:lang w:val="en-US" w:eastAsia="zh-CN" w:bidi="ar"/>
                              </w:rPr>
                              <w:t>水果类</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龙眼</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铅（以Pb计）、氯氰菊酯和高效氯氰菊酯、氟虫腈、毒死蜱、敌百虫、乙酰甲胺磷、克百威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80768" behindDoc="1" locked="0" layoutInCell="1" allowOverlap="1">
                      <wp:simplePos x="0" y="0"/>
                      <wp:positionH relativeFrom="column">
                        <wp:posOffset>610235</wp:posOffset>
                      </wp:positionH>
                      <wp:positionV relativeFrom="paragraph">
                        <wp:posOffset>123825</wp:posOffset>
                      </wp:positionV>
                      <wp:extent cx="609600" cy="332105"/>
                      <wp:effectExtent l="0" t="0" r="0" b="10795"/>
                      <wp:wrapNone/>
                      <wp:docPr id="21" name="文本框 21"/>
                      <wp:cNvGraphicFramePr/>
                      <a:graphic xmlns:a="http://schemas.openxmlformats.org/drawingml/2006/main">
                        <a:graphicData uri="http://schemas.microsoft.com/office/word/2010/wordprocessingShape">
                          <wps:wsp>
                            <wps:cNvSpPr txBox="1"/>
                            <wps:spPr>
                              <a:xfrm>
                                <a:off x="0" y="0"/>
                                <a:ext cx="609600" cy="3321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05pt;margin-top:9.75pt;height:26.15pt;width:48pt;z-index:-251635712;mso-width-relative:page;mso-height-relative:page;" fillcolor="#FFFFFF [3201]" filled="t" stroked="f" coordsize="21600,21600" o:gfxdata="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bDD1fTAAAACAEAAA8AAAAAAAAA&#10;AQAgAAAAIgAAAGRycy9kb3ducmV2LnhtbFBLAQIUABQAAAAIAIdO4kBPLCiMTwIAAJAEAAAOAAAA&#10;AAAAAAEAIAAAACIBAABkcnMvZTJvRG9jLnhtbFBLBQYAAAAABgAGAFkBAADjBQAAAAA=&#10;">
                      <v:fill on="t" focussize="0,0"/>
                      <v:stroke on="f" weight="0.5pt"/>
                      <v:imagedata o:title=""/>
                      <o:lock v:ext="edit" aspectratio="f"/>
                      <v:textbox>
                        <w:txbxContent>
                          <w:p>
                            <w:pPr>
                              <w:rPr>
                                <w:rFonts w:hint="eastAsia" w:ascii="宋体" w:hAnsi="宋体" w:eastAsia="宋体" w:cs="宋体"/>
                                <w:i w:val="0"/>
                                <w:color w:val="000000"/>
                                <w:w w:val="100"/>
                                <w:kern w:val="0"/>
                                <w:sz w:val="20"/>
                                <w:szCs w:val="20"/>
                                <w:u w:val="none"/>
                                <w:lang w:val="en-US" w:eastAsia="zh-CN" w:bidi="ar"/>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4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62336" behindDoc="1" locked="0" layoutInCell="1" allowOverlap="1">
                      <wp:simplePos x="0" y="0"/>
                      <wp:positionH relativeFrom="column">
                        <wp:posOffset>-2500630</wp:posOffset>
                      </wp:positionH>
                      <wp:positionV relativeFrom="paragraph">
                        <wp:posOffset>111760</wp:posOffset>
                      </wp:positionV>
                      <wp:extent cx="342265" cy="600075"/>
                      <wp:effectExtent l="0" t="0" r="635" b="9525"/>
                      <wp:wrapNone/>
                      <wp:docPr id="77" name="文本框 77"/>
                      <wp:cNvGraphicFramePr/>
                      <a:graphic xmlns:a="http://schemas.openxmlformats.org/drawingml/2006/main">
                        <a:graphicData uri="http://schemas.microsoft.com/office/word/2010/wordprocessingShape">
                          <wps:wsp>
                            <wps:cNvSpPr txBox="1"/>
                            <wps:spPr>
                              <a:xfrm>
                                <a:off x="0" y="0"/>
                                <a:ext cx="342265"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9pt;margin-top:8.8pt;height:47.25pt;width:26.95pt;z-index:-251654144;mso-width-relative:page;mso-height-relative:page;" fillcolor="#FFFFFF [3201]" filled="t" stroked="f" coordsize="21600,21600" o:gfxdata="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vs8DtcAAAAMAQAADwAA&#10;AAAAAAABACAAAAAiAAAAZHJzL2Rvd25yZXYueG1sUEsBAhQAFAAAAAgAh07iQPet0+5QAgAAkAQA&#10;AA4AAAAAAAAAAQAgAAAAJgEAAGRycy9lMm9Eb2MueG1sUEsFBgAAAAAGAAYAWQEAAOgFA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29</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石榴</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铅（以Pb计）、氯唑磷、氟虫腈、敌百虫、久效磷、硫线磷、灭多威、内吸磷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9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瓜果类水果</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西瓜</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铅（以Pb计）、氟虫腈、啶虫脒、苯醚甲环唑、阿维菌素、乙酰甲胺磷、克百威、噻虫嗪</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97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甜瓜类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铅（以Pb计）、烯酰吗啉、氰戊菊酯和S-氰戊菊酯、氟虫腈、阿维菌素、乙酰甲胺磷</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121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食用农产品</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鲜蛋</w:t>
            </w:r>
          </w:p>
        </w:tc>
        <w:tc>
          <w:tcPr>
            <w:tcW w:w="1179" w:type="dxa"/>
            <w:vMerge w:val="restar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鲜蛋</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鸡蛋</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铅（以Pb计）、氯霉素、氟苯尼考、恩诺沙星（以恩诺沙星和环丙沙星之和计）、呋喃西林代谢物、氟虫腈（以氟虫腈、氟甲腈、氟虫腈砜和氟虫腈亚砜之和计）、氧氟沙星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24</w:t>
            </w:r>
          </w:p>
        </w:tc>
      </w:tr>
      <w:tr>
        <w:tblPrEx>
          <w:shd w:val="clear" w:color="auto" w:fill="auto"/>
          <w:tblCellMar>
            <w:top w:w="0" w:type="dxa"/>
            <w:left w:w="0" w:type="dxa"/>
            <w:bottom w:w="0" w:type="dxa"/>
            <w:right w:w="0" w:type="dxa"/>
          </w:tblCellMar>
        </w:tblPrEx>
        <w:trPr>
          <w:trHeight w:val="126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其他禽蛋</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铅（以Pb计）、氯霉素、氟苯尼考（仅限火鸡、鸭、鹅、珍珠鸡和鸽在内的家养的禽蛋）、呋喃西林代谢物、氟虫腈（以氟虫腈、氟甲腈、氟虫腈砜和氟虫腈亚砜之和计）、氧氟沙星</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高</w:t>
            </w:r>
          </w:p>
        </w:tc>
        <w:tc>
          <w:tcPr>
            <w:tcW w:w="8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r>
      <w:tr>
        <w:tblPrEx>
          <w:shd w:val="clear" w:color="auto" w:fill="auto"/>
          <w:tblCellMar>
            <w:top w:w="0" w:type="dxa"/>
            <w:left w:w="0" w:type="dxa"/>
            <w:bottom w:w="0" w:type="dxa"/>
            <w:right w:w="0" w:type="dxa"/>
          </w:tblCellMar>
        </w:tblPrEx>
        <w:trPr>
          <w:trHeight w:val="73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豆类</w:t>
            </w:r>
          </w:p>
        </w:tc>
        <w:tc>
          <w:tcPr>
            <w:tcW w:w="1179"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豆类</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豆类</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铅（以Pb计）、镉（以Cd计）、铬（以Cr计）、赭曲霉毒素A、烯草酮、丙炔氟草胺（限大豆）、氯嘧磺隆（限大豆）、氟磺胺草醚（限大豆）</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720" w:hRule="atLeast"/>
          <w:jc w:val="center"/>
        </w:trPr>
        <w:tc>
          <w:tcPr>
            <w:tcW w:w="49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30</w:t>
            </w:r>
          </w:p>
        </w:tc>
        <w:tc>
          <w:tcPr>
            <w:tcW w:w="12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食品添加剂</w:t>
            </w: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食品添加剂</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增稠剂</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明胶</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凝冻强度（6.67%)、铬（Cr)、铅（Pb)、总砷（As)、二氧化硫、过氧化物</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61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复配食品添加剂</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复配膨松剂</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重金属（以Pb计）、砷（As)、溴酸钾</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780"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复配食品添加剂（用于小麦粉）</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铅（Pb)、砷（以As计）、溴酸钾、致病性微生物</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较高</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8</w:t>
            </w:r>
          </w:p>
        </w:tc>
      </w:tr>
      <w:tr>
        <w:tblPrEx>
          <w:tblCellMar>
            <w:top w:w="0" w:type="dxa"/>
            <w:left w:w="0" w:type="dxa"/>
            <w:bottom w:w="0" w:type="dxa"/>
            <w:right w:w="0" w:type="dxa"/>
          </w:tblCellMar>
        </w:tblPrEx>
        <w:trPr>
          <w:trHeight w:val="825" w:hRule="atLeast"/>
          <w:jc w:val="center"/>
        </w:trPr>
        <w:tc>
          <w:tcPr>
            <w:tcW w:w="49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w w:val="100"/>
                <w:sz w:val="20"/>
                <w:szCs w:val="20"/>
                <w:u w:val="none"/>
              </w:rPr>
            </w:pP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sz w:val="20"/>
              </w:rPr>
              <mc:AlternateContent>
                <mc:Choice Requires="wps">
                  <w:drawing>
                    <wp:anchor distT="0" distB="0" distL="114300" distR="114300" simplePos="0" relativeHeight="251697152" behindDoc="0" locked="0" layoutInCell="1" allowOverlap="1">
                      <wp:simplePos x="0" y="0"/>
                      <wp:positionH relativeFrom="column">
                        <wp:posOffset>-689610</wp:posOffset>
                      </wp:positionH>
                      <wp:positionV relativeFrom="paragraph">
                        <wp:posOffset>-5080</wp:posOffset>
                      </wp:positionV>
                      <wp:extent cx="666750" cy="3810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66675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pPr>
                                  <w:r>
                                    <w:rPr>
                                      <w:rFonts w:hint="eastAsia" w:ascii="宋体" w:hAnsi="宋体" w:eastAsia="宋体" w:cs="宋体"/>
                                      <w:i w:val="0"/>
                                      <w:color w:val="000000"/>
                                      <w:w w:val="100"/>
                                      <w:kern w:val="0"/>
                                      <w:sz w:val="20"/>
                                      <w:szCs w:val="20"/>
                                      <w:u w:val="none"/>
                                      <w:lang w:val="en-US" w:eastAsia="zh-CN" w:bidi="ar"/>
                                    </w:rPr>
                                    <w:t>食品添加剂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3pt;margin-top:-0.4pt;height:30pt;width:52.5pt;z-index:251697152;mso-width-relative:page;mso-height-relative:page;" fillcolor="#FFFFFF [3201]" filled="t" stroked="f" coordsize="21600,21600" o:gfxdata="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FizFjTAAAACAEAAA8AAAAAAAAA&#10;AQAgAAAAIgAAAGRycy9kb3ducmV2LnhtbFBLAQIUABQAAAAIAIdO4kDLEn/eTwIAAJAEAAAOAAAA&#10;AAAAAAEAIAAAACIBAABkcnMvZTJvRG9jLnhtbFBLBQYAAAAABgAGAFkBAADj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pPr>
                            <w:r>
                              <w:rPr>
                                <w:rFonts w:hint="eastAsia" w:ascii="宋体" w:hAnsi="宋体" w:eastAsia="宋体" w:cs="宋体"/>
                                <w:i w:val="0"/>
                                <w:color w:val="000000"/>
                                <w:w w:val="100"/>
                                <w:kern w:val="0"/>
                                <w:sz w:val="20"/>
                                <w:szCs w:val="20"/>
                                <w:u w:val="none"/>
                                <w:lang w:val="en-US" w:eastAsia="zh-CN" w:bidi="ar"/>
                              </w:rPr>
                              <w:t>食品添加剂</w:t>
                            </w:r>
                          </w:p>
                        </w:txbxContent>
                      </v:textbox>
                    </v:shape>
                  </w:pict>
                </mc:Fallback>
              </mc:AlternateContent>
            </w:r>
            <w:r>
              <w:rPr>
                <w:sz w:val="20"/>
              </w:rPr>
              <mc:AlternateContent>
                <mc:Choice Requires="wps">
                  <w:drawing>
                    <wp:anchor distT="0" distB="0" distL="114300" distR="114300" simplePos="0" relativeHeight="251696128" behindDoc="0" locked="0" layoutInCell="1" allowOverlap="1">
                      <wp:simplePos x="0" y="0"/>
                      <wp:positionH relativeFrom="column">
                        <wp:posOffset>-1451610</wp:posOffset>
                      </wp:positionH>
                      <wp:positionV relativeFrom="paragraph">
                        <wp:posOffset>-5080</wp:posOffset>
                      </wp:positionV>
                      <wp:extent cx="723900" cy="381000"/>
                      <wp:effectExtent l="0" t="0" r="0" b="0"/>
                      <wp:wrapNone/>
                      <wp:docPr id="39" name="文本框 39"/>
                      <wp:cNvGraphicFramePr/>
                      <a:graphic xmlns:a="http://schemas.openxmlformats.org/drawingml/2006/main">
                        <a:graphicData uri="http://schemas.microsoft.com/office/word/2010/wordprocessingShape">
                          <wps:wsp>
                            <wps:cNvSpPr txBox="1"/>
                            <wps:spPr>
                              <a:xfrm>
                                <a:off x="1374775" y="1177925"/>
                                <a:ext cx="72390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pPr>
                                  <w:r>
                                    <w:rPr>
                                      <w:rFonts w:hint="eastAsia" w:ascii="宋体" w:hAnsi="宋体" w:eastAsia="宋体" w:cs="宋体"/>
                                      <w:i w:val="0"/>
                                      <w:color w:val="000000"/>
                                      <w:w w:val="100"/>
                                      <w:kern w:val="0"/>
                                      <w:sz w:val="20"/>
                                      <w:szCs w:val="20"/>
                                      <w:u w:val="none"/>
                                      <w:lang w:val="en-US" w:eastAsia="zh-CN" w:bidi="ar"/>
                                    </w:rPr>
                                    <w:t>食品添加剂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3pt;margin-top:-0.4pt;height:30pt;width:57pt;z-index:251696128;mso-width-relative:page;mso-height-relative:page;" fillcolor="#FFFFFF [3201]" filled="t" stroked="f" coordsize="21600,21600" o:gfxdata="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uPrrjW&#10;AAAACgEAAA8AAAAAAAAAAQAgAAAAIgAAAGRycy9kb3ducmV2LnhtbFBLAQIUABQAAAAIAIdO4kCZ&#10;FwDZWwIAAJwEAAAOAAAAAAAAAAEAIAAAACUBAABkcnMvZTJvRG9jLnhtbFBLBQYAAAAABgAGAFkB&#10;AADy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pPr>
                            <w:r>
                              <w:rPr>
                                <w:rFonts w:hint="eastAsia" w:ascii="宋体" w:hAnsi="宋体" w:eastAsia="宋体" w:cs="宋体"/>
                                <w:i w:val="0"/>
                                <w:color w:val="000000"/>
                                <w:w w:val="100"/>
                                <w:kern w:val="0"/>
                                <w:sz w:val="20"/>
                                <w:szCs w:val="20"/>
                                <w:u w:val="none"/>
                                <w:lang w:val="en-US" w:eastAsia="zh-CN" w:bidi="ar"/>
                              </w:rPr>
                              <w:t>食品添加剂</w:t>
                            </w:r>
                          </w:p>
                        </w:txbxContent>
                      </v:textbox>
                    </v:shape>
                  </w:pict>
                </mc:Fallback>
              </mc:AlternateContent>
            </w:r>
            <w:r>
              <w:rPr>
                <w:rFonts w:hint="eastAsia" w:ascii="宋体" w:hAnsi="宋体" w:eastAsia="宋体" w:cs="宋体"/>
                <w:i w:val="0"/>
                <w:color w:val="000000"/>
                <w:w w:val="100"/>
                <w:kern w:val="0"/>
                <w:sz w:val="20"/>
                <w:szCs w:val="20"/>
                <w:u w:val="none"/>
                <w:lang w:val="en-US" w:eastAsia="zh-CN" w:bidi="ar"/>
              </w:rPr>
              <w:t>复配食品添加剂</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复配食品添加剂（其他）</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铅（Pb)、砷（以As计）、致病性微生物</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1200" w:hRule="atLeast"/>
          <w:jc w:val="center"/>
        </w:trPr>
        <w:tc>
          <w:tcPr>
            <w:tcW w:w="49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31</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食盐</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食盐</w:t>
            </w:r>
          </w:p>
        </w:tc>
        <w:tc>
          <w:tcPr>
            <w:tcW w:w="11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食盐</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食盐</w:t>
            </w:r>
          </w:p>
        </w:tc>
        <w:tc>
          <w:tcPr>
            <w:tcW w:w="60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氯化钠、氯化钾、碘（以I计）、钡（以Ba计）、铅（以Pb计）、总砷（以As计）、镉（以Cd计）、总汞（以Hg计）、亚硝酸盐、亚铁氰化钾（以亚铁氰根计）</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一般</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w w:val="100"/>
                <w:sz w:val="20"/>
                <w:szCs w:val="20"/>
                <w:u w:val="none"/>
              </w:rPr>
            </w:pPr>
            <w:r>
              <w:rPr>
                <w:rFonts w:hint="eastAsia" w:ascii="宋体" w:hAnsi="宋体" w:eastAsia="宋体" w:cs="宋体"/>
                <w:i w:val="0"/>
                <w:color w:val="000000"/>
                <w:w w:val="100"/>
                <w:kern w:val="0"/>
                <w:sz w:val="20"/>
                <w:szCs w:val="20"/>
                <w:u w:val="none"/>
                <w:lang w:val="en-US" w:eastAsia="zh-CN" w:bidi="ar"/>
              </w:rPr>
              <w:t>11</w:t>
            </w:r>
          </w:p>
        </w:tc>
      </w:tr>
      <w:tr>
        <w:tblPrEx>
          <w:shd w:val="clear" w:color="auto" w:fill="auto"/>
          <w:tblCellMar>
            <w:top w:w="0" w:type="dxa"/>
            <w:left w:w="0" w:type="dxa"/>
            <w:bottom w:w="0" w:type="dxa"/>
            <w:right w:w="0" w:type="dxa"/>
          </w:tblCellMar>
        </w:tblPrEx>
        <w:trPr>
          <w:trHeight w:val="570" w:hRule="atLeast"/>
          <w:jc w:val="center"/>
        </w:trPr>
        <w:tc>
          <w:tcPr>
            <w:tcW w:w="12653" w:type="dxa"/>
            <w:gridSpan w:val="7"/>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合计</w:t>
            </w:r>
          </w:p>
        </w:tc>
        <w:tc>
          <w:tcPr>
            <w:tcW w:w="8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w w:val="100"/>
                <w:sz w:val="20"/>
                <w:szCs w:val="20"/>
                <w:u w:val="none"/>
              </w:rPr>
            </w:pPr>
            <w:r>
              <w:rPr>
                <w:rFonts w:hint="eastAsia" w:ascii="宋体" w:hAnsi="宋体" w:eastAsia="宋体" w:cs="宋体"/>
                <w:b/>
                <w:i w:val="0"/>
                <w:color w:val="000000"/>
                <w:w w:val="100"/>
                <w:kern w:val="0"/>
                <w:sz w:val="20"/>
                <w:szCs w:val="20"/>
                <w:u w:val="none"/>
                <w:lang w:val="en-US" w:eastAsia="zh-CN" w:bidi="ar"/>
              </w:rPr>
              <w:t>2557</w:t>
            </w:r>
          </w:p>
        </w:tc>
      </w:tr>
    </w:tbl>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left"/>
        <w:textAlignment w:val="auto"/>
        <w:outlineLvl w:val="9"/>
        <w:rPr>
          <w:rFonts w:hint="eastAsia" w:ascii="黑体" w:hAnsi="黑体" w:eastAsia="黑体" w:cs="黑体"/>
          <w:bCs/>
          <w:color w:val="auto"/>
          <w:szCs w:val="32"/>
        </w:rPr>
        <w:sectPr>
          <w:pgSz w:w="16838" w:h="11906" w:orient="landscape"/>
          <w:pgMar w:top="896" w:right="1157" w:bottom="896" w:left="1157" w:header="851" w:footer="992" w:gutter="0"/>
          <w:pgBorders>
            <w:top w:val="none" w:sz="0" w:space="0"/>
            <w:left w:val="none" w:sz="0" w:space="0"/>
            <w:bottom w:val="none" w:sz="0" w:space="0"/>
            <w:right w:val="none" w:sz="0" w:space="0"/>
          </w:pgBorders>
          <w:pgNumType w:fmt="numberInDash"/>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left"/>
        <w:textAlignment w:val="auto"/>
        <w:outlineLvl w:val="9"/>
        <w:rPr>
          <w:rFonts w:hint="eastAsia" w:ascii="黑体" w:hAnsi="黑体" w:eastAsia="黑体" w:cs="黑体"/>
          <w:bCs/>
          <w:color w:val="auto"/>
          <w:szCs w:val="32"/>
          <w:lang w:val="en-US" w:eastAsia="zh-CN"/>
        </w:rPr>
      </w:pPr>
      <w:r>
        <w:rPr>
          <w:rFonts w:hint="eastAsia" w:ascii="黑体" w:hAnsi="黑体" w:eastAsia="黑体" w:cs="黑体"/>
          <w:bCs/>
          <w:color w:val="auto"/>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center"/>
        <w:textAlignment w:val="auto"/>
        <w:outlineLvl w:val="9"/>
        <w:rPr>
          <w:rFonts w:hint="eastAsia" w:ascii="黑体" w:hAnsi="黑体" w:eastAsia="黑体" w:cs="黑体"/>
          <w:bCs/>
          <w:color w:val="auto"/>
          <w:szCs w:val="32"/>
          <w:lang w:val="en-US" w:eastAsia="zh-CN"/>
        </w:rPr>
      </w:pPr>
      <w:r>
        <w:rPr>
          <w:rFonts w:hint="eastAsia" w:ascii="方正小标宋简体" w:hAnsi="方正小标宋简体" w:eastAsia="方正小标宋简体" w:cs="方正小标宋简体"/>
          <w:color w:val="auto"/>
          <w:sz w:val="44"/>
          <w:szCs w:val="44"/>
          <w:lang w:val="en-US" w:eastAsia="zh-CN"/>
        </w:rPr>
        <w:t>2020年省级转移地方任务食品（保健食品除外）抽检安排表</w:t>
      </w:r>
    </w:p>
    <w:tbl>
      <w:tblPr>
        <w:tblStyle w:val="4"/>
        <w:tblW w:w="13988" w:type="dxa"/>
        <w:tblInd w:w="0" w:type="dxa"/>
        <w:shd w:val="clear" w:color="auto" w:fill="auto"/>
        <w:tblLayout w:type="fixed"/>
        <w:tblCellMar>
          <w:top w:w="0" w:type="dxa"/>
          <w:left w:w="0" w:type="dxa"/>
          <w:bottom w:w="0" w:type="dxa"/>
          <w:right w:w="0" w:type="dxa"/>
        </w:tblCellMar>
      </w:tblPr>
      <w:tblGrid>
        <w:gridCol w:w="426"/>
        <w:gridCol w:w="914"/>
        <w:gridCol w:w="1245"/>
        <w:gridCol w:w="1380"/>
        <w:gridCol w:w="2130"/>
        <w:gridCol w:w="870"/>
        <w:gridCol w:w="885"/>
        <w:gridCol w:w="870"/>
        <w:gridCol w:w="855"/>
        <w:gridCol w:w="855"/>
        <w:gridCol w:w="870"/>
        <w:gridCol w:w="870"/>
        <w:gridCol w:w="945"/>
        <w:gridCol w:w="873"/>
      </w:tblGrid>
      <w:tr>
        <w:tblPrEx>
          <w:shd w:val="clear" w:color="auto" w:fill="auto"/>
          <w:tblCellMar>
            <w:top w:w="0" w:type="dxa"/>
            <w:left w:w="0" w:type="dxa"/>
            <w:bottom w:w="0" w:type="dxa"/>
            <w:right w:w="0" w:type="dxa"/>
          </w:tblCellMar>
        </w:tblPrEx>
        <w:trPr>
          <w:cantSplit/>
          <w:trHeight w:val="493" w:hRule="atLeast"/>
          <w:tblHeader/>
        </w:trPr>
        <w:tc>
          <w:tcPr>
            <w:tcW w:w="42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1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食品大类（一级）</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食品亚类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p>
        </w:tc>
        <w:tc>
          <w:tcPr>
            <w:tcW w:w="1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食品品种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w:t>
            </w:r>
          </w:p>
        </w:tc>
        <w:tc>
          <w:tcPr>
            <w:tcW w:w="21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食品细类（四级）</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任务量</w:t>
            </w:r>
          </w:p>
        </w:tc>
        <w:tc>
          <w:tcPr>
            <w:tcW w:w="8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源城区</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江东新区</w:t>
            </w:r>
          </w:p>
        </w:tc>
        <w:tc>
          <w:tcPr>
            <w:tcW w:w="8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高新区</w:t>
            </w:r>
          </w:p>
        </w:tc>
        <w:tc>
          <w:tcPr>
            <w:tcW w:w="8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东源县</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紫金县</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龙川县</w:t>
            </w:r>
          </w:p>
        </w:tc>
        <w:tc>
          <w:tcPr>
            <w:tcW w:w="9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连平县</w:t>
            </w:r>
          </w:p>
        </w:tc>
        <w:tc>
          <w:tcPr>
            <w:tcW w:w="8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和平县</w:t>
            </w:r>
          </w:p>
        </w:tc>
      </w:tr>
      <w:tr>
        <w:tblPrEx>
          <w:shd w:val="clear" w:color="auto" w:fill="auto"/>
          <w:tblCellMar>
            <w:top w:w="0" w:type="dxa"/>
            <w:left w:w="0" w:type="dxa"/>
            <w:bottom w:w="0" w:type="dxa"/>
            <w:right w:w="0" w:type="dxa"/>
          </w:tblCellMar>
        </w:tblPrEx>
        <w:trPr>
          <w:trHeight w:val="90"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粮食加工品</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177"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通用小麦粉、专用小麦粉</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22"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挂面</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挂面</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普通挂面、手工面</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19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其他粮食加工品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谷物碾磨加工品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玉米粉、玉米片、玉米渣</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1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2"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其他谷物碾磨加工品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谷物粉类制成品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生湿面制品</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4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发酵面制品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米粉制品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其他谷物粉类制成品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7"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食用油、油脂及其制品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食用植物油（含煎炸用油）</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食用植物油（半精炼、全精炼）</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花生油</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shd w:val="clear" w:color="auto" w:fill="auto"/>
          <w:tblCellMar>
            <w:top w:w="0" w:type="dxa"/>
            <w:left w:w="0" w:type="dxa"/>
            <w:bottom w:w="0" w:type="dxa"/>
            <w:right w:w="0" w:type="dxa"/>
          </w:tblCellMar>
        </w:tblPrEx>
        <w:trPr>
          <w:trHeight w:val="132"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玉米油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芝麻油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橄榄油、油橄榄果渣油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菜籽油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2"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食用植物调和油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其他食用植物油（半精炼、全精炼）</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食用油脂制品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食用油脂制品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食用油脂制品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调味品</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酱类</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酱类</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黄豆酱、甜面酱等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调味料酒</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调味料酒</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料酒</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香辛料类</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香辛料类</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香辛料调味油</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9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辣椒、花椒、辣椒粉、花椒粉</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其他香辛料调味品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调味料</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固体复合调味料</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鸡粉、鸡精调味料</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液体复合调味料</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蚝油、虾油、鱼露</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味精</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味精</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味精</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预制肉制品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调理肉制品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调理肉制品（非速冻）</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腌腊肉制品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腌腊肉制品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发酵肉制品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发酵肉制品</w:t>
            </w:r>
          </w:p>
        </w:tc>
        <w:tc>
          <w:tcPr>
            <w:tcW w:w="870" w:type="dxa"/>
            <w:vMerge w:val="restart"/>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8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5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w:t>
            </w:r>
          </w:p>
        </w:tc>
        <w:tc>
          <w:tcPr>
            <w:tcW w:w="870"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熟肉干制品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熟肉干制品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0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熏煮香肠火腿制品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熏煮香肠火腿制品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乳制品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液体乳</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巴氏杀菌乳</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30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灭菌乳</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发酵乳</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调制乳</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乳粉</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全脂乳粉、脱脂乳粉、部分脱脂乳粉、调制乳粉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11488" behindDoc="1" locked="0" layoutInCell="1" allowOverlap="1">
                      <wp:simplePos x="0" y="0"/>
                      <wp:positionH relativeFrom="column">
                        <wp:posOffset>-751840</wp:posOffset>
                      </wp:positionH>
                      <wp:positionV relativeFrom="paragraph">
                        <wp:posOffset>143510</wp:posOffset>
                      </wp:positionV>
                      <wp:extent cx="629920" cy="465455"/>
                      <wp:effectExtent l="0" t="0" r="17780" b="10795"/>
                      <wp:wrapNone/>
                      <wp:docPr id="55" name="文本框 55"/>
                      <wp:cNvGraphicFramePr/>
                      <a:graphic xmlns:a="http://schemas.openxmlformats.org/drawingml/2006/main">
                        <a:graphicData uri="http://schemas.microsoft.com/office/word/2010/wordprocessingShape">
                          <wps:wsp>
                            <wps:cNvSpPr txBox="1"/>
                            <wps:spPr>
                              <a:xfrm>
                                <a:off x="0" y="0"/>
                                <a:ext cx="629920"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84"/>
                                      <w:lang w:val="en-US"/>
                                    </w:rPr>
                                  </w:pPr>
                                  <w:r>
                                    <w:rPr>
                                      <w:rFonts w:hint="eastAsia" w:ascii="宋体" w:hAnsi="宋体" w:eastAsia="宋体" w:cs="宋体"/>
                                      <w:i w:val="0"/>
                                      <w:color w:val="000000"/>
                                      <w:kern w:val="0"/>
                                      <w:sz w:val="20"/>
                                      <w:szCs w:val="20"/>
                                      <w:u w:val="none"/>
                                      <w:lang w:val="en-US" w:eastAsia="zh-CN" w:bidi="ar"/>
                                    </w:rPr>
                                    <w:t>乳制品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pt;margin-top:11.3pt;height:36.65pt;width:49.6pt;z-index:-251604992;mso-width-relative:page;mso-height-relative:page;" fillcolor="#FFFFFF [3201]" filled="t" stroked="f" coordsize="21600,21600" o:gfxdata="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6m1wa1gAAAAoBAAAPAAAA&#10;AAAAAAEAIAAAACIAAABkcnMvZG93bnJldi54bWxQSwECFAAUAAAACACHTuJATcADQFACAACQBAAA&#10;DgAAAAAAAAABACAAAAAl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84"/>
                                <w:lang w:val="en-US"/>
                              </w:rPr>
                            </w:pPr>
                            <w:r>
                              <w:rPr>
                                <w:rFonts w:hint="eastAsia" w:ascii="宋体" w:hAnsi="宋体" w:eastAsia="宋体" w:cs="宋体"/>
                                <w:i w:val="0"/>
                                <w:color w:val="000000"/>
                                <w:kern w:val="0"/>
                                <w:sz w:val="20"/>
                                <w:szCs w:val="20"/>
                                <w:u w:val="none"/>
                                <w:lang w:val="en-US" w:eastAsia="zh-CN" w:bidi="ar"/>
                              </w:rPr>
                              <w:t>乳制品</w:t>
                            </w:r>
                          </w:p>
                        </w:txbxContent>
                      </v:textbox>
                    </v:shape>
                  </w:pict>
                </mc:Fallback>
              </mc:AlternateContent>
            </w:r>
            <w:r>
              <w:rPr>
                <w:sz w:val="20"/>
              </w:rPr>
              <mc:AlternateContent>
                <mc:Choice Requires="wps">
                  <w:drawing>
                    <wp:anchor distT="0" distB="0" distL="114300" distR="114300" simplePos="0" relativeHeight="251710464" behindDoc="1" locked="0" layoutInCell="1" allowOverlap="1">
                      <wp:simplePos x="0" y="0"/>
                      <wp:positionH relativeFrom="column">
                        <wp:posOffset>-1361440</wp:posOffset>
                      </wp:positionH>
                      <wp:positionV relativeFrom="paragraph">
                        <wp:posOffset>120015</wp:posOffset>
                      </wp:positionV>
                      <wp:extent cx="581660" cy="465455"/>
                      <wp:effectExtent l="0" t="0" r="8890" b="10795"/>
                      <wp:wrapNone/>
                      <wp:docPr id="54" name="文本框 54"/>
                      <wp:cNvGraphicFramePr/>
                      <a:graphic xmlns:a="http://schemas.openxmlformats.org/drawingml/2006/main">
                        <a:graphicData uri="http://schemas.microsoft.com/office/word/2010/wordprocessingShape">
                          <wps:wsp>
                            <wps:cNvSpPr txBox="1"/>
                            <wps:spPr>
                              <a:xfrm>
                                <a:off x="0" y="0"/>
                                <a:ext cx="581660"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乳制品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2pt;margin-top:9.45pt;height:36.65pt;width:45.8pt;z-index:-251606016;mso-width-relative:page;mso-height-relative:page;" fillcolor="#FFFFFF [3201]" filled="t" stroked="f" coordsize="21600,21600" o:gfxdata="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l24sLWAAAACwEAAA8AAAAA&#10;AAAAAQAgAAAAIgAAAGRycy9kb3ducmV2LnhtbFBLAQIUABQAAAAIAIdO4kC3UJJ2TwIAAJAEAAAO&#10;AAAAAAAAAAEAIAAAACUBAABkcnMvZTJvRG9jLnhtbFBLBQYAAAAABgAGAFkBAADmBQAAAAA=&#10;">
                      <v:fill on="t" focussize="0,0"/>
                      <v:stroke on="f" weight="0.5pt"/>
                      <v:imagedata o:title=""/>
                      <o:lock v:ext="edit" aspectratio="f"/>
                      <v:textbox>
                        <w:txbxContent>
                          <w:p>
                            <w:pPr>
                              <w:rPr>
                                <w:rFonts w:hint="default"/>
                                <w:w w:val="100"/>
                                <w:lang w:val="en-US"/>
                              </w:rPr>
                            </w:pPr>
                            <w:r>
                              <w:rPr>
                                <w:rFonts w:hint="eastAsia" w:ascii="宋体" w:hAnsi="宋体" w:eastAsia="宋体" w:cs="宋体"/>
                                <w:i w:val="0"/>
                                <w:color w:val="000000"/>
                                <w:w w:val="100"/>
                                <w:kern w:val="0"/>
                                <w:sz w:val="20"/>
                                <w:szCs w:val="20"/>
                                <w:u w:val="none"/>
                                <w:lang w:val="en-US" w:eastAsia="zh-CN" w:bidi="ar"/>
                              </w:rPr>
                              <w:t>乳制品</w:t>
                            </w:r>
                          </w:p>
                        </w:txbxContent>
                      </v:textbox>
                    </v:shape>
                  </w:pict>
                </mc:Fallback>
              </mc:AlternateContent>
            </w:r>
            <w:r>
              <w:rPr>
                <w:sz w:val="20"/>
              </w:rPr>
              <mc:AlternateContent>
                <mc:Choice Requires="wps">
                  <w:drawing>
                    <wp:anchor distT="0" distB="0" distL="114300" distR="114300" simplePos="0" relativeHeight="251705344" behindDoc="0" locked="0" layoutInCell="1" allowOverlap="1">
                      <wp:simplePos x="0" y="0"/>
                      <wp:positionH relativeFrom="column">
                        <wp:posOffset>-1643380</wp:posOffset>
                      </wp:positionH>
                      <wp:positionV relativeFrom="paragraph">
                        <wp:posOffset>101600</wp:posOffset>
                      </wp:positionV>
                      <wp:extent cx="257175" cy="285750"/>
                      <wp:effectExtent l="0" t="0" r="9525" b="0"/>
                      <wp:wrapNone/>
                      <wp:docPr id="84" name="文本框 84"/>
                      <wp:cNvGraphicFramePr/>
                      <a:graphic xmlns:a="http://schemas.openxmlformats.org/drawingml/2006/main">
                        <a:graphicData uri="http://schemas.microsoft.com/office/word/2010/wordprocessingShape">
                          <wps:wsp>
                            <wps:cNvSpPr txBox="1"/>
                            <wps:spPr>
                              <a:xfrm>
                                <a:off x="902970" y="2110105"/>
                                <a:ext cx="2571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4pt;margin-top:8pt;height:22.5pt;width:20.25pt;z-index:251705344;mso-width-relative:page;mso-height-relative:page;" fillcolor="#FFFFFF [3201]" filled="t" stroked="f" coordsize="21600,21600" o:gfxdata="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w8N1bW&#10;AAAACwEAAA8AAAAAAAAAAQAgAAAAIgAAAGRycy9kb3ducmV2LnhtbFBLAQIUABQAAAAIAIdO4kBH&#10;kZlPWwIAAJsEAAAOAAAAAAAAAAEAIAAAACUBAABkcnMvZTJvRG9jLnhtbFBLBQYAAAAABgAGAFkB&#10;AADyBQ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5</w:t>
                            </w:r>
                          </w:p>
                        </w:txbxContent>
                      </v:textbox>
                    </v:shape>
                  </w:pict>
                </mc:Fallback>
              </mc:AlternateContent>
            </w:r>
            <w:r>
              <w:rPr>
                <w:rFonts w:hint="eastAsia" w:ascii="宋体" w:hAnsi="宋体" w:eastAsia="宋体" w:cs="宋体"/>
                <w:i w:val="0"/>
                <w:color w:val="000000"/>
                <w:kern w:val="0"/>
                <w:sz w:val="20"/>
                <w:szCs w:val="20"/>
                <w:u w:val="none"/>
                <w:lang w:val="en-US" w:eastAsia="zh-CN" w:bidi="ar"/>
              </w:rPr>
              <w:t>其他乳制品（炼乳、奶油、干酪、固态成型产品）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99200" behindDoc="1" locked="0" layoutInCell="1" allowOverlap="1">
                      <wp:simplePos x="0" y="0"/>
                      <wp:positionH relativeFrom="column">
                        <wp:posOffset>2992120</wp:posOffset>
                      </wp:positionH>
                      <wp:positionV relativeFrom="paragraph">
                        <wp:posOffset>305435</wp:posOffset>
                      </wp:positionV>
                      <wp:extent cx="600075" cy="465455"/>
                      <wp:effectExtent l="0" t="0" r="9525" b="10795"/>
                      <wp:wrapNone/>
                      <wp:docPr id="46" name="文本框 46"/>
                      <wp:cNvGraphicFramePr/>
                      <a:graphic xmlns:a="http://schemas.openxmlformats.org/drawingml/2006/main">
                        <a:graphicData uri="http://schemas.microsoft.com/office/word/2010/wordprocessingShape">
                          <wps:wsp>
                            <wps:cNvSpPr txBox="1"/>
                            <wps:spPr>
                              <a:xfrm>
                                <a:off x="0" y="0"/>
                                <a:ext cx="60007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6pt;margin-top:24.05pt;height:36.65pt;width:47.25pt;z-index:-251617280;mso-width-relative:page;mso-height-relative:page;" fillcolor="#FFFFFF [3201]" filled="t" stroked="f" coordsize="21600,21600" o:gfxdata="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QAbq9UAAAAKAQAADwAAAAAA&#10;AAABACAAAAAiAAAAZHJzL2Rvd25yZXYueG1sUEsBAhQAFAAAAAgAh07iQCEKHc1PAgAAkAQAAA4A&#10;AAAAAAAAAQAgAAAAJAEAAGRycy9lMm9Eb2MueG1sUEsFBgAAAAAGAAYAWQEAAOU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07392" behindDoc="1" locked="0" layoutInCell="1" allowOverlap="1">
                      <wp:simplePos x="0" y="0"/>
                      <wp:positionH relativeFrom="column">
                        <wp:posOffset>1296670</wp:posOffset>
                      </wp:positionH>
                      <wp:positionV relativeFrom="paragraph">
                        <wp:posOffset>286385</wp:posOffset>
                      </wp:positionV>
                      <wp:extent cx="591185" cy="465455"/>
                      <wp:effectExtent l="0" t="0" r="18415" b="10795"/>
                      <wp:wrapNone/>
                      <wp:docPr id="51" name="文本框 51"/>
                      <wp:cNvGraphicFramePr/>
                      <a:graphic xmlns:a="http://schemas.openxmlformats.org/drawingml/2006/main">
                        <a:graphicData uri="http://schemas.microsoft.com/office/word/2010/wordprocessingShape">
                          <wps:wsp>
                            <wps:cNvSpPr txBox="1"/>
                            <wps:spPr>
                              <a:xfrm>
                                <a:off x="0" y="0"/>
                                <a:ext cx="59118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1pt;margin-top:22.55pt;height:36.65pt;width:46.55pt;z-index:-251609088;mso-width-relative:page;mso-height-relative:page;" fillcolor="#FFFFFF [3201]" filled="t" stroked="f" coordsize="21600,21600" o:gfxdata="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3Uf8/1gAAAAoBAAAPAAAA&#10;AAAAAAEAIAAAACIAAABkcnMvZG93bnJldi54bWxQSwECFAAUAAAACACHTuJA5AkeDlACAACQBAAA&#10;DgAAAAAAAAABACAAAAAl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09440" behindDoc="1" locked="0" layoutInCell="1" allowOverlap="1">
                      <wp:simplePos x="0" y="0"/>
                      <wp:positionH relativeFrom="column">
                        <wp:posOffset>2467610</wp:posOffset>
                      </wp:positionH>
                      <wp:positionV relativeFrom="paragraph">
                        <wp:posOffset>305435</wp:posOffset>
                      </wp:positionV>
                      <wp:extent cx="591185" cy="465455"/>
                      <wp:effectExtent l="0" t="0" r="18415" b="10795"/>
                      <wp:wrapNone/>
                      <wp:docPr id="53" name="文本框 53"/>
                      <wp:cNvGraphicFramePr/>
                      <a:graphic xmlns:a="http://schemas.openxmlformats.org/drawingml/2006/main">
                        <a:graphicData uri="http://schemas.microsoft.com/office/word/2010/wordprocessingShape">
                          <wps:wsp>
                            <wps:cNvSpPr txBox="1"/>
                            <wps:spPr>
                              <a:xfrm>
                                <a:off x="0" y="0"/>
                                <a:ext cx="59118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3pt;margin-top:24.05pt;height:36.65pt;width:46.55pt;z-index:-251607040;mso-width-relative:page;mso-height-relative:page;" fillcolor="#FFFFFF [3201]" filled="t" stroked="f" coordsize="21600,21600" o:gfxdata="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7ZKx/VAAAACgEAAA8AAAAA&#10;AAAAAQAgAAAAIgAAAGRycy9kb3ducmV2LnhtbFBLAQIUABQAAAAIAIdO4kDlNaqfUAIAAJAEAAAO&#10;AAAAAAAAAAEAIAAAACQ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08416" behindDoc="1" locked="0" layoutInCell="1" allowOverlap="1">
                      <wp:simplePos x="0" y="0"/>
                      <wp:positionH relativeFrom="column">
                        <wp:posOffset>1905635</wp:posOffset>
                      </wp:positionH>
                      <wp:positionV relativeFrom="paragraph">
                        <wp:posOffset>305435</wp:posOffset>
                      </wp:positionV>
                      <wp:extent cx="628015" cy="465455"/>
                      <wp:effectExtent l="0" t="0" r="635" b="10795"/>
                      <wp:wrapNone/>
                      <wp:docPr id="52" name="文本框 52"/>
                      <wp:cNvGraphicFramePr/>
                      <a:graphic xmlns:a="http://schemas.openxmlformats.org/drawingml/2006/main">
                        <a:graphicData uri="http://schemas.microsoft.com/office/word/2010/wordprocessingShape">
                          <wps:wsp>
                            <wps:cNvSpPr txBox="1"/>
                            <wps:spPr>
                              <a:xfrm>
                                <a:off x="0" y="0"/>
                                <a:ext cx="62801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05pt;margin-top:24.05pt;height:36.65pt;width:49.45pt;z-index:-251608064;mso-width-relative:page;mso-height-relative:page;" fillcolor="#FFFFFF [3201]" filled="t" stroked="f" coordsize="21600,21600" o:gfxdata="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sStyNUAAAAKAQAADwAAAAAA&#10;AAABACAAAAAiAAAAZHJzL2Rvd25yZXYueG1sUEsBAhQAFAAAAAgAh07iQKGO2lBPAgAAkAQAAA4A&#10;AAAAAAAAAQAgAAAAJAEAAGRycy9lMm9Eb2MueG1sUEsFBgAAAAAGAAYAWQEAAOU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rFonts w:hint="eastAsia" w:ascii="宋体" w:hAnsi="宋体" w:eastAsia="宋体" w:cs="宋体"/>
                <w:i w:val="0"/>
                <w:color w:val="000000"/>
                <w:kern w:val="0"/>
                <w:sz w:val="20"/>
                <w:szCs w:val="20"/>
                <w:u w:val="none"/>
                <w:lang w:val="en-US" w:eastAsia="zh-CN" w:bidi="ar"/>
              </w:rPr>
              <w:t>淡炼乳、加糖炼乳和调制炼乳</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98176" behindDoc="1" locked="0" layoutInCell="1" allowOverlap="1">
                      <wp:simplePos x="0" y="0"/>
                      <wp:positionH relativeFrom="column">
                        <wp:posOffset>5792470</wp:posOffset>
                      </wp:positionH>
                      <wp:positionV relativeFrom="paragraph">
                        <wp:posOffset>-2540</wp:posOffset>
                      </wp:positionV>
                      <wp:extent cx="600075" cy="465455"/>
                      <wp:effectExtent l="0" t="0" r="9525" b="10795"/>
                      <wp:wrapNone/>
                      <wp:docPr id="45" name="文本框 45"/>
                      <wp:cNvGraphicFramePr/>
                      <a:graphic xmlns:a="http://schemas.openxmlformats.org/drawingml/2006/main">
                        <a:graphicData uri="http://schemas.microsoft.com/office/word/2010/wordprocessingShape">
                          <wps:wsp>
                            <wps:cNvSpPr txBox="1"/>
                            <wps:spPr>
                              <a:xfrm>
                                <a:off x="0" y="0"/>
                                <a:ext cx="60007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1pt;margin-top:-0.2pt;height:36.65pt;width:47.25pt;z-index:-251618304;mso-width-relative:page;mso-height-relative:page;" fillcolor="#FFFFFF [3201]" filled="t" stroked="f" coordsize="21600,21600" o:gfxdata="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YjeQbUAAAACQEAAA8AAAAA&#10;AAAAAQAgAAAAIgAAAGRycy9kb3ducmV2LnhtbFBLAQIUABQAAAAIAIdO4kAAq8v5UQIAAJAEAAAO&#10;AAAAAAAAAAEAIAAAACM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03296" behindDoc="1" locked="0" layoutInCell="1" allowOverlap="1">
                      <wp:simplePos x="0" y="0"/>
                      <wp:positionH relativeFrom="column">
                        <wp:posOffset>5192395</wp:posOffset>
                      </wp:positionH>
                      <wp:positionV relativeFrom="paragraph">
                        <wp:posOffset>-12065</wp:posOffset>
                      </wp:positionV>
                      <wp:extent cx="629285" cy="465455"/>
                      <wp:effectExtent l="0" t="0" r="18415" b="10795"/>
                      <wp:wrapNone/>
                      <wp:docPr id="50" name="文本框 50"/>
                      <wp:cNvGraphicFramePr/>
                      <a:graphic xmlns:a="http://schemas.openxmlformats.org/drawingml/2006/main">
                        <a:graphicData uri="http://schemas.microsoft.com/office/word/2010/wordprocessingShape">
                          <wps:wsp>
                            <wps:cNvSpPr txBox="1"/>
                            <wps:spPr>
                              <a:xfrm>
                                <a:off x="0" y="0"/>
                                <a:ext cx="62928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85pt;margin-top:-0.95pt;height:36.65pt;width:49.55pt;z-index:-251613184;mso-width-relative:page;mso-height-relative:page;" fillcolor="#FFFFFF [3201]" filled="t" stroked="f" coordsize="21600,21600" o:gfxdata="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9i+xh1QAAAAkBAAAPAAAAAAAA&#10;AAEAIAAAACIAAABkcnMvZG93bnJldi54bWxQSwECFAAUAAAACACHTuJA9WMCVU4CAACQBAAADgAA&#10;AAAAAAABACAAAAAkAQAAZHJzL2Uyb0RvYy54bWxQSwUGAAAAAAYABgBZAQAA5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02272" behindDoc="1" locked="0" layoutInCell="1" allowOverlap="1">
                      <wp:simplePos x="0" y="0"/>
                      <wp:positionH relativeFrom="column">
                        <wp:posOffset>4648835</wp:posOffset>
                      </wp:positionH>
                      <wp:positionV relativeFrom="paragraph">
                        <wp:posOffset>-2540</wp:posOffset>
                      </wp:positionV>
                      <wp:extent cx="591820" cy="465455"/>
                      <wp:effectExtent l="0" t="0" r="17780" b="10795"/>
                      <wp:wrapNone/>
                      <wp:docPr id="49" name="文本框 49"/>
                      <wp:cNvGraphicFramePr/>
                      <a:graphic xmlns:a="http://schemas.openxmlformats.org/drawingml/2006/main">
                        <a:graphicData uri="http://schemas.microsoft.com/office/word/2010/wordprocessingShape">
                          <wps:wsp>
                            <wps:cNvSpPr txBox="1"/>
                            <wps:spPr>
                              <a:xfrm>
                                <a:off x="0" y="0"/>
                                <a:ext cx="591820"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05pt;margin-top:-0.2pt;height:36.65pt;width:46.6pt;z-index:-251614208;mso-width-relative:page;mso-height-relative:page;" fillcolor="#FFFFFF [3201]" filled="t" stroked="f" coordsize="21600,21600" o:gfxdata="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ToJvVAAAACAEAAA8AAAAA&#10;AAAAAQAgAAAAIgAAAGRycy9kb3ducmV2LnhtbFBLAQIUABQAAAAIAIdO4kBJiahxUAIAAJAEAAAO&#10;AAAAAAAAAAEAIAAAACQ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01248" behindDoc="1" locked="0" layoutInCell="1" allowOverlap="1">
                      <wp:simplePos x="0" y="0"/>
                      <wp:positionH relativeFrom="column">
                        <wp:posOffset>4087495</wp:posOffset>
                      </wp:positionH>
                      <wp:positionV relativeFrom="paragraph">
                        <wp:posOffset>-12065</wp:posOffset>
                      </wp:positionV>
                      <wp:extent cx="572135" cy="465455"/>
                      <wp:effectExtent l="0" t="0" r="18415" b="10795"/>
                      <wp:wrapNone/>
                      <wp:docPr id="48" name="文本框 48"/>
                      <wp:cNvGraphicFramePr/>
                      <a:graphic xmlns:a="http://schemas.openxmlformats.org/drawingml/2006/main">
                        <a:graphicData uri="http://schemas.microsoft.com/office/word/2010/wordprocessingShape">
                          <wps:wsp>
                            <wps:cNvSpPr txBox="1"/>
                            <wps:spPr>
                              <a:xfrm>
                                <a:off x="0" y="0"/>
                                <a:ext cx="57213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85pt;margin-top:-0.95pt;height:36.65pt;width:45.05pt;z-index:-251615232;mso-width-relative:page;mso-height-relative:page;" fillcolor="#FFFFFF [3201]" filled="t" stroked="f" coordsize="21600,21600" o:gfxdata="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Vat+NUAAAAJAQAADwAAAAAA&#10;AAABACAAAAAiAAAAZHJzL2Rvd25yZXYueG1sUEsBAhQAFAAAAAgAh07iQKA0sgxPAgAAkAQAAA4A&#10;AAAAAAAAAQAgAAAAJAEAAGRycy9lMm9Eb2MueG1sUEsFBgAAAAAGAAYAWQEAAOU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100"/>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00224" behindDoc="1" locked="0" layoutInCell="1" allowOverlap="1">
                      <wp:simplePos x="0" y="0"/>
                      <wp:positionH relativeFrom="column">
                        <wp:posOffset>3515995</wp:posOffset>
                      </wp:positionH>
                      <wp:positionV relativeFrom="paragraph">
                        <wp:posOffset>-21590</wp:posOffset>
                      </wp:positionV>
                      <wp:extent cx="591185" cy="465455"/>
                      <wp:effectExtent l="0" t="0" r="18415" b="10795"/>
                      <wp:wrapNone/>
                      <wp:docPr id="47" name="文本框 47"/>
                      <wp:cNvGraphicFramePr/>
                      <a:graphic xmlns:a="http://schemas.openxmlformats.org/drawingml/2006/main">
                        <a:graphicData uri="http://schemas.microsoft.com/office/word/2010/wordprocessingShape">
                          <wps:wsp>
                            <wps:cNvSpPr txBox="1"/>
                            <wps:spPr>
                              <a:xfrm>
                                <a:off x="0" y="0"/>
                                <a:ext cx="59118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84"/>
                                      <w:lang w:val="en-US"/>
                                    </w:rPr>
                                  </w:pPr>
                                  <w:r>
                                    <w:rPr>
                                      <w:rFonts w:hint="eastAsia" w:ascii="宋体" w:hAnsi="宋体" w:eastAsia="宋体" w:cs="宋体"/>
                                      <w:i w:val="0"/>
                                      <w:color w:val="000000"/>
                                      <w:w w:val="1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85pt;margin-top:-1.7pt;height:36.65pt;width:46.55pt;z-index:-251616256;mso-width-relative:page;mso-height-relative:page;" fillcolor="#FFFFFF [3201]" filled="t" stroked="f" coordsize="21600,21600" o:gfxdata="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eOwx9YAAAAJAQAADwAA&#10;AAAAAAABACAAAAAiAAAAZHJzL2Rvd25yZXYueG1sUEsBAhQAFAAAAAgAh07iQPMJeFxRAgAAkAQA&#10;AA4AAAAAAAAAAQAgAAAAJQ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84"/>
                                <w:lang w:val="en-US"/>
                              </w:rPr>
                            </w:pPr>
                            <w:r>
                              <w:rPr>
                                <w:rFonts w:hint="eastAsia" w:ascii="宋体" w:hAnsi="宋体" w:eastAsia="宋体" w:cs="宋体"/>
                                <w:i w:val="0"/>
                                <w:color w:val="000000"/>
                                <w:w w:val="100"/>
                                <w:kern w:val="0"/>
                                <w:sz w:val="20"/>
                                <w:szCs w:val="20"/>
                                <w:u w:val="none"/>
                                <w:lang w:val="en-US" w:eastAsia="zh-CN" w:bidi="ar"/>
                              </w:rPr>
                              <w:t>同上页</w:t>
                            </w:r>
                          </w:p>
                        </w:txbxContent>
                      </v:textbox>
                    </v:shape>
                  </w:pict>
                </mc:Fallback>
              </mc:AlternateContent>
            </w:r>
            <w:r>
              <w:rPr>
                <w:rFonts w:hint="eastAsia" w:ascii="宋体" w:hAnsi="宋体" w:eastAsia="宋体" w:cs="宋体"/>
                <w:i w:val="0"/>
                <w:color w:val="000000"/>
                <w:kern w:val="0"/>
                <w:sz w:val="20"/>
                <w:szCs w:val="20"/>
                <w:u w:val="none"/>
                <w:lang w:val="en-US" w:eastAsia="zh-CN" w:bidi="ar"/>
              </w:rPr>
              <w:t>干酪（奶酪）、再制干酪</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奶片、奶条等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稀奶油、奶油和无水奶油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瓶（桶）装饮用水</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饮用天然矿泉水</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饮用纯净水</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其他饮用水</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蛋白饮料</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蛋白饮料</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茶饮料</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茶饮料</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9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方便食品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方便食品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方便面</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油炸面、非油炸面、方便米粉（米线）、方便粉丝</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调味面制品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调味面制品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9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其他方便食品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方便粥、方便盒饭、冷面及其他熟制方便食品等</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315" w:hRule="atLeast"/>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罐头</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罐头</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果蔬罐头</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水果类罐头</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蔬菜类罐头</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食用菌罐头</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35" w:hRule="atLeast"/>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冰淇淋、雪糕、雪泥、冰棍、食用冰、甜味冰、其他类</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49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速冻食品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速冻面米食品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速冻面米食品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水饺、元宵、馄饨等生制品</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包子、馒头等熟制品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速冻其他食品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速冻肉制品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速冻调理肉制品</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6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速冻蔬菜制品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速冻蔬菜制品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速冻水产制品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速冻水产制品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速冻水果制品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速冻水果制品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75" w:hRule="atLeast"/>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薯类和膨化食品</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薯类和膨化食品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膨化食品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含油型膨化食品和非含油型膨化食品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糖果制品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糖果制品（含巧克力及制品）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糖果</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87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巧克力及巧克力制品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巧克力、巧克力制品、代可可脂巧克力及代可可脂巧克力制品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果冻</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果冻</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90"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茶叶及相关制品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绿茶、红茶、乌龙茶、黄茶、白茶、黑茶、花茶、袋泡茶、紧压茶</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85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砖茶</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黑砖茶、花砖茶、茯砖茶、康砖茶、金尖茶、青砖茶、米砖茶等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含茶制品和代用茶</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代用茶</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代用茶</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1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含茶制品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速溶茶类、其它含茶制品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30"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酒类</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蒸馏酒</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白酒</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白酒、白酒(液态）、白酒（原酒）</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43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发酵酒</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黄酒</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黄酒</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54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葡萄酒</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葡萄酒</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果酒</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果酒</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其他酒</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其他发酵酒</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其他发酵酒</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61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配制酒</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以蒸馏酒及食用酒精为酒基的配制酒</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w w:val="100"/>
                <w:kern w:val="0"/>
                <w:sz w:val="20"/>
                <w:szCs w:val="20"/>
                <w:u w:val="none"/>
                <w:lang w:val="en-US" w:eastAsia="zh-CN" w:bidi="ar"/>
              </w:rPr>
              <w:t>以发酵酒为酒基的配制酒</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其他蒸馏酒</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其他蒸馏酒</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0"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40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食用菌制品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干制食用菌</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630" w:hRule="atLeast"/>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水果制品</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蜜饯</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蜜饯类、凉果类、果脯类、话化类、果糕类</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600"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炒货食品及坚果制品（烘炒类、油炸类、其他类）</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开心果、杏仁、扁桃仁、松仁、瓜子</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51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其他炒货食品及坚果制品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20"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再制蛋</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再制蛋</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其他类</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其他类</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可可及焙烤咖啡产品</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焙炒咖啡</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焙炒咖啡</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焙炒咖啡</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可可制品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可可制品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可可制品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食糖</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食糖</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食糖</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白砂糖</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绵白糖</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赤砂糖</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红糖</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冰糖</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冰片糖</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方糖</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其他糖</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水产制品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干制水产品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藻类干制品</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3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预制动物性水产干制品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盐渍水产品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盐渍鱼</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3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盐渍藻</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其他盐渍水产品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鱼糜制品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预制鱼糜制品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3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熟制动物性水产制品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熟制动物性水产制品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40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生食水产品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生食动物性水产品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3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淀粉及淀粉制品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淀粉及淀粉制品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淀粉制品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粉丝粉条</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其他淀粉制品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月饼</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月饼</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粽子</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粽子</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粽子</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52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豆制品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豆制品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发酵性豆制品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腐乳、豆豉、纳豆等</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非发酵性豆制品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豆干、豆腐、豆皮等</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腐竹、油皮及其再制品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其他豆制品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大豆蛋白类制品等</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390" w:hRule="atLeast"/>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蜂产品</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蜂产品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蜂蜜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蜂蜜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121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特殊膳食食品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婴幼儿辅助食品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婴幼儿谷类辅助食品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婴幼儿谷物辅助食品、婴幼儿高蛋白谷物辅助食品、婴幼儿生制类谷物辅助食品、婴幼儿饼干或其他婴幼儿谷物辅助食品</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73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婴幼儿罐装辅助食品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泥（糊）状罐装食品、颗粒状罐装食品、汁类罐装食品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3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营养补充品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营养补充品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辅食营养素补充食品、辅食营养素补充片、辅食营养素撒剂</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米面及其制品(自制）</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小麦粉制品(自制)</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发酵面制品(自制)</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油炸面制品(自制）</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495"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肉制品(自制）</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熟肉制品(自制）</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酱卤肉制品、肉灌肠、其他熟肉(自制)</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585"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肉冻、皮冻、灌汤包、小笼包（自制）</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660"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复合调味料（自制）</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半固态调味料（自制）</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火锅调味料(底料、蘸料）(自制)</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饮料（自制）</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饮料（自制）</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果蔬汁等饮料（自制）</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其他饮料(自制）</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63360" behindDoc="1" locked="0" layoutInCell="1" allowOverlap="1">
                      <wp:simplePos x="0" y="0"/>
                      <wp:positionH relativeFrom="column">
                        <wp:posOffset>-652780</wp:posOffset>
                      </wp:positionH>
                      <wp:positionV relativeFrom="paragraph">
                        <wp:posOffset>29210</wp:posOffset>
                      </wp:positionV>
                      <wp:extent cx="741680" cy="447040"/>
                      <wp:effectExtent l="0" t="0" r="1270" b="10160"/>
                      <wp:wrapNone/>
                      <wp:docPr id="78" name="文本框 78"/>
                      <wp:cNvGraphicFramePr/>
                      <a:graphic xmlns:a="http://schemas.openxmlformats.org/drawingml/2006/main">
                        <a:graphicData uri="http://schemas.microsoft.com/office/word/2010/wordprocessingShape">
                          <wps:wsp>
                            <wps:cNvSpPr txBox="1"/>
                            <wps:spPr>
                              <a:xfrm>
                                <a:off x="1198245" y="1959610"/>
                                <a:ext cx="741680" cy="447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餐饮食品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4pt;margin-top:2.3pt;height:35.2pt;width:58.4pt;z-index:-251653120;mso-width-relative:page;mso-height-relative:page;" fillcolor="#FFFFFF [3201]" filled="t" stroked="f" coordsize="21600,21600" o:gfxdata="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cmR80wAA&#10;AAgBAAAPAAAAAAAAAAEAIAAAACIAAABkcnMvZG93bnJldi54bWxQSwECFAAUAAAACACHTuJA8qeK&#10;cFwCAACcBAAADgAAAAAAAAABACAAAAAiAQAAZHJzL2Uyb0RvYy54bWxQSwUGAAAAAAYABgBZAQAA&#10;8AU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餐饮食品</w:t>
                            </w:r>
                          </w:p>
                        </w:txbxContent>
                      </v:textbox>
                    </v:shape>
                  </w:pict>
                </mc:Fallback>
              </mc:AlternateContent>
            </w:r>
            <w:r>
              <w:rPr>
                <w:sz w:val="20"/>
              </w:rPr>
              <mc:AlternateContent>
                <mc:Choice Requires="wps">
                  <w:drawing>
                    <wp:anchor distT="0" distB="0" distL="114300" distR="114300" simplePos="0" relativeHeight="251712512" behindDoc="1" locked="0" layoutInCell="1" allowOverlap="1">
                      <wp:simplePos x="0" y="0"/>
                      <wp:positionH relativeFrom="column">
                        <wp:posOffset>-881380</wp:posOffset>
                      </wp:positionH>
                      <wp:positionV relativeFrom="paragraph">
                        <wp:posOffset>-10795</wp:posOffset>
                      </wp:positionV>
                      <wp:extent cx="314325" cy="303530"/>
                      <wp:effectExtent l="0" t="0" r="9525" b="1270"/>
                      <wp:wrapNone/>
                      <wp:docPr id="85" name="文本框 85"/>
                      <wp:cNvGraphicFramePr/>
                      <a:graphic xmlns:a="http://schemas.openxmlformats.org/drawingml/2006/main">
                        <a:graphicData uri="http://schemas.microsoft.com/office/word/2010/wordprocessingShape">
                          <wps:wsp>
                            <wps:cNvSpPr txBox="1"/>
                            <wps:spPr>
                              <a:xfrm>
                                <a:off x="0" y="0"/>
                                <a:ext cx="314325"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w w:val="80"/>
                                      <w:lang w:val="en-US"/>
                                    </w:rPr>
                                  </w:pPr>
                                  <w:r>
                                    <w:rPr>
                                      <w:rFonts w:hint="eastAsia" w:ascii="宋体" w:hAnsi="宋体" w:eastAsia="宋体" w:cs="宋体"/>
                                      <w:i w:val="0"/>
                                      <w:color w:val="000000"/>
                                      <w:w w:val="80"/>
                                      <w:kern w:val="0"/>
                                      <w:sz w:val="20"/>
                                      <w:szCs w:val="20"/>
                                      <w:u w:val="none"/>
                                      <w:lang w:val="en-US" w:eastAsia="zh-CN" w:bidi="ar"/>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4pt;margin-top:-0.85pt;height:23.9pt;width:24.75pt;z-index:-251603968;mso-width-relative:page;mso-height-relative:page;" fillcolor="#FFFFFF [3201]" filled="t" stroked="f" coordsize="21600,21600" o:gfxdata="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xOS7HWAAAACgEAAA8A&#10;AAAAAAAAAQAgAAAAIgAAAGRycy9kb3ducmV2LnhtbFBLAQIUABQAAAAIAIdO4kDGFxvtUgIAAJAE&#10;AAAOAAAAAAAAAAEAIAAAACUBAABkcnMvZTJvRG9jLnhtbFBLBQYAAAAABgAGAFkBAADpBQAAAAA=&#10;">
                      <v:fill on="t" focussize="0,0"/>
                      <v:stroke on="f" weight="0.5pt"/>
                      <v:imagedata o:title=""/>
                      <o:lock v:ext="edit" aspectratio="f"/>
                      <v:textbox>
                        <w:txbxContent>
                          <w:p>
                            <w:pPr>
                              <w:rPr>
                                <w:rFonts w:hint="default"/>
                                <w:w w:val="80"/>
                                <w:lang w:val="en-US"/>
                              </w:rPr>
                            </w:pPr>
                            <w:r>
                              <w:rPr>
                                <w:rFonts w:hint="eastAsia" w:ascii="宋体" w:hAnsi="宋体" w:eastAsia="宋体" w:cs="宋体"/>
                                <w:i w:val="0"/>
                                <w:color w:val="000000"/>
                                <w:w w:val="80"/>
                                <w:kern w:val="0"/>
                                <w:sz w:val="20"/>
                                <w:szCs w:val="20"/>
                                <w:u w:val="none"/>
                                <w:lang w:val="en-US" w:eastAsia="zh-CN" w:bidi="ar"/>
                              </w:rPr>
                              <w:t>28</w:t>
                            </w:r>
                          </w:p>
                        </w:txbxContent>
                      </v:textbox>
                    </v:shape>
                  </w:pict>
                </mc:Fallback>
              </mc:AlternateContent>
            </w:r>
            <w:r>
              <w:rPr>
                <w:rFonts w:hint="eastAsia" w:ascii="宋体" w:hAnsi="宋体" w:eastAsia="宋体" w:cs="宋体"/>
                <w:i w:val="0"/>
                <w:color w:val="000000"/>
                <w:kern w:val="0"/>
                <w:sz w:val="20"/>
                <w:szCs w:val="20"/>
                <w:u w:val="none"/>
                <w:lang w:val="en-US" w:eastAsia="zh-CN" w:bidi="ar"/>
              </w:rPr>
              <w:t>餐饮食品(外卖配送）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餐饮食品(外卖配送）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餐饮食品(外卖配送）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其他餐饮食品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淀粉制品（餐饮）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粉丝、粉条（餐饮）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345"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其他餐饮食品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节令食品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粽子（餐饮）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90" w:hRule="atLeast"/>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月饼（餐饮）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20"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其他餐饮食品</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焙烤食品（餐饮）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糕点（（餐饮单位自制））</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3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畜肉（餐饮）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禽肉（餐饮）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水产及其制品（餐饮）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淡水鱼（餐饮）</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海水鱼（餐饮）</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生食动物性 水产品（餐 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40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w w:val="100"/>
                <w:kern w:val="0"/>
                <w:sz w:val="20"/>
                <w:szCs w:val="20"/>
                <w:u w:val="none"/>
                <w:lang w:val="en-US" w:eastAsia="zh-CN" w:bidi="ar"/>
              </w:rPr>
              <w:t>其他水产品及其制品（餐饮）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凉菜类（餐饮）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凉拌菜（餐饮）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54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食用油、油脂及其制品（餐饮)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煎炸过程用油（限餐饮店)</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46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32992" behindDoc="1" locked="0" layoutInCell="1" allowOverlap="1">
                      <wp:simplePos x="0" y="0"/>
                      <wp:positionH relativeFrom="column">
                        <wp:posOffset>-852805</wp:posOffset>
                      </wp:positionH>
                      <wp:positionV relativeFrom="paragraph">
                        <wp:posOffset>183515</wp:posOffset>
                      </wp:positionV>
                      <wp:extent cx="979170" cy="466725"/>
                      <wp:effectExtent l="0" t="0" r="11430" b="9525"/>
                      <wp:wrapNone/>
                      <wp:docPr id="83" name="文本框 83"/>
                      <wp:cNvGraphicFramePr/>
                      <a:graphic xmlns:a="http://schemas.openxmlformats.org/drawingml/2006/main">
                        <a:graphicData uri="http://schemas.microsoft.com/office/word/2010/wordprocessingShape">
                          <wps:wsp>
                            <wps:cNvSpPr txBox="1"/>
                            <wps:spPr>
                              <a:xfrm>
                                <a:off x="1817370" y="1712595"/>
                                <a:ext cx="979170"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w w:val="95"/>
                                      <w:kern w:val="0"/>
                                      <w:sz w:val="20"/>
                                      <w:szCs w:val="20"/>
                                      <w:u w:val="none"/>
                                      <w:lang w:val="en-US" w:eastAsia="zh-CN" w:bidi="ar"/>
                                    </w:rPr>
                                    <w:t>其他餐饮食品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15pt;margin-top:14.45pt;height:36.75pt;width:77.1pt;z-index:-251583488;mso-width-relative:page;mso-height-relative:page;" fillcolor="#FFFFFF [3201]" filled="t" stroked="f" coordsize="21600,21600" o:gfxdata="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9WtaDV&#10;AAAACgEAAA8AAAAAAAAAAQAgAAAAIgAAAGRycy9kb3ducmV2LnhtbFBLAQIUABQAAAAIAIdO4kAv&#10;ty8LXAIAAJwEAAAOAAAAAAAAAAEAIAAAACQBAABkcnMvZTJvRG9jLnhtbFBLBQYAAAAABgAGAFkB&#10;AADyBQAAAAA=&#10;">
                      <v:fill on="t" focussize="0,0"/>
                      <v:stroke on="f" weight="0.5pt"/>
                      <v:imagedata o:title=""/>
                      <o:lock v:ext="edit" aspectratio="f"/>
                      <v:textbox>
                        <w:txbxContent>
                          <w:p>
                            <w:r>
                              <w:rPr>
                                <w:rFonts w:hint="eastAsia" w:ascii="宋体" w:hAnsi="宋体" w:eastAsia="宋体" w:cs="宋体"/>
                                <w:i w:val="0"/>
                                <w:color w:val="000000"/>
                                <w:w w:val="95"/>
                                <w:kern w:val="0"/>
                                <w:sz w:val="20"/>
                                <w:szCs w:val="20"/>
                                <w:u w:val="none"/>
                                <w:lang w:val="en-US" w:eastAsia="zh-CN" w:bidi="ar"/>
                              </w:rPr>
                              <w:t>其他餐饮食品</w:t>
                            </w:r>
                          </w:p>
                        </w:txbxContent>
                      </v:textbox>
                    </v:shape>
                  </w:pict>
                </mc:Fallback>
              </mc:AlternateContent>
            </w:r>
            <w:r>
              <w:rPr>
                <w:sz w:val="20"/>
              </w:rPr>
              <mc:AlternateContent>
                <mc:Choice Requires="wps">
                  <w:drawing>
                    <wp:anchor distT="0" distB="0" distL="114300" distR="114300" simplePos="0" relativeHeight="251731968" behindDoc="1" locked="0" layoutInCell="1" allowOverlap="1">
                      <wp:simplePos x="0" y="0"/>
                      <wp:positionH relativeFrom="column">
                        <wp:posOffset>-1452880</wp:posOffset>
                      </wp:positionH>
                      <wp:positionV relativeFrom="paragraph">
                        <wp:posOffset>186690</wp:posOffset>
                      </wp:positionV>
                      <wp:extent cx="714375" cy="475615"/>
                      <wp:effectExtent l="0" t="0" r="9525" b="635"/>
                      <wp:wrapNone/>
                      <wp:docPr id="82" name="文本框 82"/>
                      <wp:cNvGraphicFramePr/>
                      <a:graphic xmlns:a="http://schemas.openxmlformats.org/drawingml/2006/main">
                        <a:graphicData uri="http://schemas.microsoft.com/office/word/2010/wordprocessingShape">
                          <wps:wsp>
                            <wps:cNvSpPr txBox="1"/>
                            <wps:spPr>
                              <a:xfrm>
                                <a:off x="1198245" y="1786890"/>
                                <a:ext cx="714375"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w w:val="100"/>
                                    </w:rPr>
                                  </w:pPr>
                                  <w:r>
                                    <w:rPr>
                                      <w:rFonts w:hint="eastAsia" w:ascii="宋体" w:hAnsi="宋体" w:eastAsia="宋体" w:cs="宋体"/>
                                      <w:i w:val="0"/>
                                      <w:color w:val="000000"/>
                                      <w:w w:val="100"/>
                                      <w:kern w:val="0"/>
                                      <w:sz w:val="20"/>
                                      <w:szCs w:val="20"/>
                                      <w:u w:val="none"/>
                                      <w:lang w:val="en-US" w:eastAsia="zh-CN" w:bidi="ar"/>
                                    </w:rPr>
                                    <w:t>餐饮食品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4pt;margin-top:14.7pt;height:37.45pt;width:56.25pt;z-index:-251584512;mso-width-relative:page;mso-height-relative:page;" fillcolor="#FFFFFF [3201]" filled="t" stroked="f" coordsize="21600,21600" o:gfxdata="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T+U&#10;YNgAAAAMAQAADwAAAAAAAAABACAAAAAiAAAAZHJzL2Rvd25yZXYueG1sUEsBAhQAFAAAAAgAh07i&#10;QMaSHPRbAgAAnAQAAA4AAAAAAAAAAQAgAAAAJwEAAGRycy9lMm9Eb2MueG1sUEsFBgAAAAAGAAYA&#10;WQEAAPQ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w w:val="100"/>
                              </w:rPr>
                            </w:pPr>
                            <w:r>
                              <w:rPr>
                                <w:rFonts w:hint="eastAsia" w:ascii="宋体" w:hAnsi="宋体" w:eastAsia="宋体" w:cs="宋体"/>
                                <w:i w:val="0"/>
                                <w:color w:val="000000"/>
                                <w:w w:val="100"/>
                                <w:kern w:val="0"/>
                                <w:sz w:val="20"/>
                                <w:szCs w:val="20"/>
                                <w:u w:val="none"/>
                                <w:lang w:val="en-US" w:eastAsia="zh-CN" w:bidi="ar"/>
                              </w:rPr>
                              <w:t>餐饮食品</w:t>
                            </w:r>
                          </w:p>
                        </w:txbxContent>
                      </v:textbox>
                    </v:shape>
                  </w:pict>
                </mc:Fallback>
              </mc:AlternateContent>
            </w:r>
            <w:r>
              <w:rPr>
                <w:rFonts w:hint="eastAsia" w:ascii="宋体" w:hAnsi="宋体" w:eastAsia="宋体" w:cs="宋体"/>
                <w:i w:val="0"/>
                <w:color w:val="000000"/>
                <w:kern w:val="0"/>
                <w:sz w:val="20"/>
                <w:szCs w:val="20"/>
                <w:u w:val="none"/>
                <w:lang w:val="en-US" w:eastAsia="zh-CN" w:bidi="ar"/>
              </w:rPr>
              <w:t>其他餐饮食品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寿司（餐饮）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70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06368" behindDoc="1" locked="0" layoutInCell="1" allowOverlap="1">
                      <wp:simplePos x="0" y="0"/>
                      <wp:positionH relativeFrom="column">
                        <wp:posOffset>-1681480</wp:posOffset>
                      </wp:positionH>
                      <wp:positionV relativeFrom="paragraph">
                        <wp:posOffset>182880</wp:posOffset>
                      </wp:positionV>
                      <wp:extent cx="352425" cy="276225"/>
                      <wp:effectExtent l="0" t="0" r="9525" b="9525"/>
                      <wp:wrapNone/>
                      <wp:docPr id="86" name="文本框 86"/>
                      <wp:cNvGraphicFramePr/>
                      <a:graphic xmlns:a="http://schemas.openxmlformats.org/drawingml/2006/main">
                        <a:graphicData uri="http://schemas.microsoft.com/office/word/2010/wordprocessingShape">
                          <wps:wsp>
                            <wps:cNvSpPr txBox="1"/>
                            <wps:spPr>
                              <a:xfrm>
                                <a:off x="922020" y="2138680"/>
                                <a:ext cx="3524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4pt;margin-top:14.4pt;height:21.75pt;width:27.75pt;z-index:-251610112;mso-width-relative:page;mso-height-relative:page;" fillcolor="#FFFFFF [3201]" filled="t" stroked="f" coordsize="21600,21600" o:gfxdata="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2+XlPX&#10;AAAACwEAAA8AAAAAAAAAAQAgAAAAIgAAAGRycy9kb3ducmV2LnhtbFBLAQIUABQAAAAIAIdO4kCR&#10;xT/dWgIAAJsEAAAOAAAAAAAAAAEAIAAAACYBAABkcnMvZTJvRG9jLnhtbFBLBQYAAAAABgAGAFkB&#10;AADyBQ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28</w:t>
                            </w:r>
                          </w:p>
                        </w:txbxContent>
                      </v:textbox>
                    </v:shape>
                  </w:pict>
                </mc:Fallback>
              </mc:AlternateContent>
            </w:r>
            <w:r>
              <w:rPr>
                <w:rFonts w:hint="eastAsia" w:ascii="宋体" w:hAnsi="宋体" w:eastAsia="宋体" w:cs="宋体"/>
                <w:i w:val="0"/>
                <w:color w:val="000000"/>
                <w:kern w:val="0"/>
                <w:sz w:val="20"/>
                <w:szCs w:val="20"/>
                <w:u w:val="none"/>
                <w:lang w:val="en-US" w:eastAsia="zh-CN" w:bidi="ar"/>
              </w:rPr>
              <w:t>肉制品（餐饮）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其他熟肉制品（餐饮）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55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坚果及籽类食品（餐饮）</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坚果及籽类食品(餐饮）</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花生及花生制品（餐饮）</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34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餐饮具</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复用餐饮具</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复用餐饮具</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畜禽肉及副产品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畜肉</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猪肉</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其他畜肉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禽肉</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鸡肉</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鸭肉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其他禽肉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畜副产品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猪肝</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牛肝</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15584" behindDoc="0" locked="0" layoutInCell="1" allowOverlap="1">
                      <wp:simplePos x="0" y="0"/>
                      <wp:positionH relativeFrom="column">
                        <wp:posOffset>-1542415</wp:posOffset>
                      </wp:positionH>
                      <wp:positionV relativeFrom="paragraph">
                        <wp:posOffset>137160</wp:posOffset>
                      </wp:positionV>
                      <wp:extent cx="515620" cy="465455"/>
                      <wp:effectExtent l="0" t="0" r="17780" b="10795"/>
                      <wp:wrapNone/>
                      <wp:docPr id="59" name="文本框 59"/>
                      <wp:cNvGraphicFramePr/>
                      <a:graphic xmlns:a="http://schemas.openxmlformats.org/drawingml/2006/main">
                        <a:graphicData uri="http://schemas.microsoft.com/office/word/2010/wordprocessingShape">
                          <wps:wsp>
                            <wps:cNvSpPr txBox="1"/>
                            <wps:spPr>
                              <a:xfrm>
                                <a:off x="0" y="0"/>
                                <a:ext cx="515620"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84"/>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45pt;margin-top:10.8pt;height:36.65pt;width:40.6pt;z-index:251715584;mso-width-relative:page;mso-height-relative:page;" fillcolor="#FFFFFF [3201]" filled="t" stroked="f" coordsize="21600,21600" o:gfxdata="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f3pDjXAAAACwEAAA8AAAAA&#10;AAAAAQAgAAAAIgAAAGRycy9kb3ducmV2LnhtbFBLAQIUABQAAAAIAIdO4kAaxw1jTgIAAJAEAAAO&#10;AAAAAAAAAAEAIAAAACY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84"/>
                                <w:lang w:val="en-US"/>
                              </w:rPr>
                            </w:pPr>
                          </w:p>
                        </w:txbxContent>
                      </v:textbox>
                    </v:shape>
                  </w:pict>
                </mc:Fallback>
              </mc:AlternateContent>
            </w:r>
            <w:r>
              <w:rPr>
                <w:sz w:val="20"/>
              </w:rPr>
              <mc:AlternateContent>
                <mc:Choice Requires="wps">
                  <w:drawing>
                    <wp:anchor distT="0" distB="0" distL="114300" distR="114300" simplePos="0" relativeHeight="251714560" behindDoc="0" locked="0" layoutInCell="1" allowOverlap="1">
                      <wp:simplePos x="0" y="0"/>
                      <wp:positionH relativeFrom="column">
                        <wp:posOffset>-2228215</wp:posOffset>
                      </wp:positionH>
                      <wp:positionV relativeFrom="paragraph">
                        <wp:posOffset>142240</wp:posOffset>
                      </wp:positionV>
                      <wp:extent cx="515620" cy="465455"/>
                      <wp:effectExtent l="0" t="0" r="17780" b="10795"/>
                      <wp:wrapNone/>
                      <wp:docPr id="58" name="文本框 58"/>
                      <wp:cNvGraphicFramePr/>
                      <a:graphic xmlns:a="http://schemas.openxmlformats.org/drawingml/2006/main">
                        <a:graphicData uri="http://schemas.microsoft.com/office/word/2010/wordprocessingShape">
                          <wps:wsp>
                            <wps:cNvSpPr txBox="1"/>
                            <wps:spPr>
                              <a:xfrm>
                                <a:off x="0" y="0"/>
                                <a:ext cx="515620"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84"/>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45pt;margin-top:11.2pt;height:36.65pt;width:40.6pt;z-index:251714560;mso-width-relative:page;mso-height-relative:page;" fillcolor="#FFFFFF [3201]" filled="t" stroked="f" coordsize="21600,21600" o:gfxdata="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DvkrzXAAAACwEAAA8AAAAA&#10;AAAAAQAgAAAAIgAAAGRycy9kb3ducmV2LnhtbFBLAQIUABQAAAAIAIdO4kA6Wm/GTgIAAJAEAAAO&#10;AAAAAAAAAAEAIAAAACY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w w:val="84"/>
                                <w:lang w:val="en-US"/>
                              </w:rPr>
                            </w:pPr>
                          </w:p>
                        </w:txbxContent>
                      </v:textbox>
                    </v:shape>
                  </w:pict>
                </mc:Fallback>
              </mc:AlternateContent>
            </w:r>
            <w:r>
              <w:rPr>
                <w:rFonts w:hint="eastAsia" w:ascii="宋体" w:hAnsi="宋体" w:eastAsia="宋体" w:cs="宋体"/>
                <w:i w:val="0"/>
                <w:color w:val="000000"/>
                <w:kern w:val="0"/>
                <w:sz w:val="20"/>
                <w:szCs w:val="20"/>
                <w:u w:val="none"/>
                <w:lang w:val="en-US" w:eastAsia="zh-CN" w:bidi="ar"/>
              </w:rPr>
              <w:t>羊肝</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猪肾</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牛肾</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羊肾</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其他畜副产品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禽副产品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鸡肝</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5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其他禽副产品</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豆芽</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豆芽</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鲜食用菌</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鲜食用菌</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鱗茎类蔬菜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韭菜</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葱</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芸薹属类蔬菜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结球甘蓝</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19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花椰菜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2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菜薹/菜心</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1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芥蓝</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16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叶菜类蔬菜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菠菜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7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芥菜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5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16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叶菜类蔬菜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芹菜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2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普通白菜</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19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大白菜</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油麦菜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5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茄果类蔬菜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茄子</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4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辣椒</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5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甜椒</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4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番茄</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瓜类蔬菜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苦瓜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节瓜</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豇豆</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菜豆</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食荚豌豆/荷兰豆</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04320" behindDoc="1" locked="0" layoutInCell="1" allowOverlap="1">
                      <wp:simplePos x="0" y="0"/>
                      <wp:positionH relativeFrom="column">
                        <wp:posOffset>-656590</wp:posOffset>
                      </wp:positionH>
                      <wp:positionV relativeFrom="paragraph">
                        <wp:posOffset>158115</wp:posOffset>
                      </wp:positionV>
                      <wp:extent cx="515620" cy="465455"/>
                      <wp:effectExtent l="0" t="0" r="17780" b="10795"/>
                      <wp:wrapNone/>
                      <wp:docPr id="61" name="文本框 61"/>
                      <wp:cNvGraphicFramePr/>
                      <a:graphic xmlns:a="http://schemas.openxmlformats.org/drawingml/2006/main">
                        <a:graphicData uri="http://schemas.microsoft.com/office/word/2010/wordprocessingShape">
                          <wps:wsp>
                            <wps:cNvSpPr txBox="1"/>
                            <wps:spPr>
                              <a:xfrm>
                                <a:off x="0" y="0"/>
                                <a:ext cx="515620"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宋体" w:hAnsi="宋体" w:eastAsia="宋体" w:cs="宋体"/>
                                      <w:i w:val="0"/>
                                      <w:color w:val="000000"/>
                                      <w:kern w:val="0"/>
                                      <w:sz w:val="20"/>
                                      <w:szCs w:val="20"/>
                                      <w:u w:val="none"/>
                                      <w:lang w:val="en-US" w:eastAsia="zh-CN" w:bidi="ar"/>
                                    </w:rPr>
                                    <w:t>蔬菜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7pt;margin-top:12.45pt;height:36.65pt;width:40.6pt;z-index:-251612160;mso-width-relative:page;mso-height-relative:page;" fillcolor="#FFFFFF [3201]" filled="t" stroked="f" coordsize="21600,21600" o:gfxdata="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2rVo1gAAAAoBAAAPAAAAAAAA&#10;AAEAIAAAACIAAABkcnMvZG93bnJldi54bWxQSwECFAAUAAAACACHTuJAIvsTBE0CAACQBAAADgAA&#10;AAAAAAABACAAAAAlAQAAZHJzL2Uyb0RvYy54bWxQSwUGAAAAAAYABgBZAQAA5AUAAAAA&#10;">
                      <v:fill on="t" focussize="0,0"/>
                      <v:stroke on="f" weight="0.5pt"/>
                      <v:imagedata o:title=""/>
                      <o:lock v:ext="edit" aspectratio="f"/>
                      <v:textbox>
                        <w:txbxContent>
                          <w:p>
                            <w:pPr>
                              <w:rPr>
                                <w:rFonts w:hint="default"/>
                                <w:lang w:val="en-US"/>
                              </w:rPr>
                            </w:pPr>
                            <w:r>
                              <w:rPr>
                                <w:rFonts w:hint="eastAsia" w:ascii="宋体" w:hAnsi="宋体" w:eastAsia="宋体" w:cs="宋体"/>
                                <w:i w:val="0"/>
                                <w:color w:val="000000"/>
                                <w:kern w:val="0"/>
                                <w:sz w:val="20"/>
                                <w:szCs w:val="20"/>
                                <w:u w:val="none"/>
                                <w:lang w:val="en-US" w:eastAsia="zh-CN" w:bidi="ar"/>
                              </w:rPr>
                              <w:t>蔬菜</w:t>
                            </w:r>
                          </w:p>
                        </w:txbxContent>
                      </v:textbox>
                    </v:shape>
                  </w:pict>
                </mc:Fallback>
              </mc:AlternateContent>
            </w:r>
            <w:r>
              <w:rPr>
                <w:sz w:val="20"/>
              </w:rPr>
              <mc:AlternateContent>
                <mc:Choice Requires="wps">
                  <w:drawing>
                    <wp:anchor distT="0" distB="0" distL="114300" distR="114300" simplePos="0" relativeHeight="251661312" behindDoc="1" locked="0" layoutInCell="1" allowOverlap="1">
                      <wp:simplePos x="0" y="0"/>
                      <wp:positionH relativeFrom="column">
                        <wp:posOffset>-1466215</wp:posOffset>
                      </wp:positionH>
                      <wp:positionV relativeFrom="paragraph">
                        <wp:posOffset>137795</wp:posOffset>
                      </wp:positionV>
                      <wp:extent cx="772795" cy="579120"/>
                      <wp:effectExtent l="0" t="0" r="8255" b="11430"/>
                      <wp:wrapNone/>
                      <wp:docPr id="60" name="文本框 60"/>
                      <wp:cNvGraphicFramePr/>
                      <a:graphic xmlns:a="http://schemas.openxmlformats.org/drawingml/2006/main">
                        <a:graphicData uri="http://schemas.microsoft.com/office/word/2010/wordprocessingShape">
                          <wps:wsp>
                            <wps:cNvSpPr txBox="1"/>
                            <wps:spPr>
                              <a:xfrm>
                                <a:off x="0" y="0"/>
                                <a:ext cx="772795" cy="579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w w:val="84"/>
                                      <w:lang w:val="en-US"/>
                                    </w:rPr>
                                  </w:pPr>
                                  <w:r>
                                    <w:rPr>
                                      <w:rFonts w:hint="eastAsia" w:ascii="宋体" w:hAnsi="宋体" w:eastAsia="宋体" w:cs="宋体"/>
                                      <w:i w:val="0"/>
                                      <w:color w:val="000000"/>
                                      <w:kern w:val="0"/>
                                      <w:sz w:val="20"/>
                                      <w:szCs w:val="20"/>
                                      <w:u w:val="none"/>
                                      <w:lang w:val="en-US" w:eastAsia="zh-CN" w:bidi="ar"/>
                                    </w:rPr>
                                    <w:t>食用农产品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45pt;margin-top:10.85pt;height:45.6pt;width:60.85pt;z-index:-251655168;mso-width-relative:page;mso-height-relative:page;" fillcolor="#FFFFFF [3201]" filled="t" stroked="f" coordsize="21600,21600" o:gfxdata="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1n3aM1QAAAAwBAAAPAAAA&#10;AAAAAAEAIAAAACIAAABkcnMvZG93bnJldi54bWxQSwECFAAUAAAACACHTuJACeDUoFECAACQBAAA&#10;DgAAAAAAAAABACAAAAAk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w w:val="84"/>
                                <w:lang w:val="en-US"/>
                              </w:rPr>
                            </w:pPr>
                            <w:r>
                              <w:rPr>
                                <w:rFonts w:hint="eastAsia" w:ascii="宋体" w:hAnsi="宋体" w:eastAsia="宋体" w:cs="宋体"/>
                                <w:i w:val="0"/>
                                <w:color w:val="000000"/>
                                <w:kern w:val="0"/>
                                <w:sz w:val="20"/>
                                <w:szCs w:val="20"/>
                                <w:u w:val="none"/>
                                <w:lang w:val="en-US" w:eastAsia="zh-CN" w:bidi="ar"/>
                              </w:rPr>
                              <w:t>食用农产品</w:t>
                            </w:r>
                          </w:p>
                        </w:txbxContent>
                      </v:textbox>
                    </v:shape>
                  </w:pict>
                </mc:Fallback>
              </mc:AlternateContent>
            </w:r>
            <w:r>
              <w:rPr>
                <w:rFonts w:hint="eastAsia" w:ascii="宋体" w:hAnsi="宋体" w:eastAsia="宋体" w:cs="宋体"/>
                <w:i w:val="0"/>
                <w:color w:val="000000"/>
                <w:kern w:val="0"/>
                <w:sz w:val="20"/>
                <w:szCs w:val="20"/>
                <w:u w:val="none"/>
                <w:lang w:val="en-US" w:eastAsia="zh-CN" w:bidi="ar"/>
              </w:rPr>
              <w:t>根茎类和薯芋类蔬菜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山药</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06368" behindDoc="1" locked="0" layoutInCell="1" allowOverlap="1">
                      <wp:simplePos x="0" y="0"/>
                      <wp:positionH relativeFrom="column">
                        <wp:posOffset>-2529205</wp:posOffset>
                      </wp:positionH>
                      <wp:positionV relativeFrom="paragraph">
                        <wp:posOffset>41910</wp:posOffset>
                      </wp:positionV>
                      <wp:extent cx="332740" cy="304165"/>
                      <wp:effectExtent l="0" t="0" r="10160" b="635"/>
                      <wp:wrapNone/>
                      <wp:docPr id="87" name="文本框 87"/>
                      <wp:cNvGraphicFramePr/>
                      <a:graphic xmlns:a="http://schemas.openxmlformats.org/drawingml/2006/main">
                        <a:graphicData uri="http://schemas.microsoft.com/office/word/2010/wordprocessingShape">
                          <wps:wsp>
                            <wps:cNvSpPr txBox="1"/>
                            <wps:spPr>
                              <a:xfrm>
                                <a:off x="941070" y="1759585"/>
                                <a:ext cx="332740" cy="304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15pt;margin-top:3.3pt;height:23.95pt;width:26.2pt;z-index:-251610112;mso-width-relative:page;mso-height-relative:page;" fillcolor="#FFFFFF [3201]" filled="t" stroked="f" coordsize="21600,21600" o:gfxdata="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LZtEd&#10;1gAAAAoBAAAPAAAAAAAAAAEAIAAAACIAAABkcnMvZG93bnJldi54bWxQSwECFAAUAAAACACHTuJA&#10;8OABNFwCAACbBAAADgAAAAAAAAABACAAAAAlAQAAZHJzL2Uyb0RvYy54bWxQSwUGAAAAAAYABgBZ&#10;AQAA8wU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29</w:t>
                            </w:r>
                          </w:p>
                        </w:txbxContent>
                      </v:textbox>
                    </v:shape>
                  </w:pict>
                </mc:Fallback>
              </mc:AlternateContent>
            </w:r>
            <w:r>
              <w:rPr>
                <w:rFonts w:hint="eastAsia" w:ascii="宋体" w:hAnsi="宋体" w:eastAsia="宋体" w:cs="宋体"/>
                <w:i w:val="0"/>
                <w:color w:val="000000"/>
                <w:kern w:val="0"/>
                <w:sz w:val="20"/>
                <w:szCs w:val="20"/>
                <w:u w:val="none"/>
                <w:lang w:val="en-US" w:eastAsia="zh-CN" w:bidi="ar"/>
              </w:rPr>
              <w:t>生姜</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萝卜</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水生类蔬菜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莲藕</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水产品</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淡水产品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淡水鱼</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淡水虾</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淡水蟹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海水产品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海水鱼</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海水虾</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海水蟹</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贝类</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贝类</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其他水产品</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其他水产品</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水果类</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仁果类水果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苹果</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37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梨</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枇杷</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核果类水果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枣</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桃</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5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油桃</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杏</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樱桃</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李子</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柑橘类水果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柑、橘</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柚子</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柠檬</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橙</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浆果和其他小型水果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蓝莓</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草莓</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桑葚</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17632" behindDoc="1" locked="0" layoutInCell="1" allowOverlap="1">
                      <wp:simplePos x="0" y="0"/>
                      <wp:positionH relativeFrom="column">
                        <wp:posOffset>5814695</wp:posOffset>
                      </wp:positionH>
                      <wp:positionV relativeFrom="paragraph">
                        <wp:posOffset>18415</wp:posOffset>
                      </wp:positionV>
                      <wp:extent cx="600075" cy="276225"/>
                      <wp:effectExtent l="0" t="0" r="9525" b="9525"/>
                      <wp:wrapNone/>
                      <wp:docPr id="94" name="文本框 94"/>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7.85pt;margin-top:1.45pt;height:21.75pt;width:47.25pt;z-index:-251598848;mso-width-relative:page;mso-height-relative:page;" fillcolor="#FFFFFF [3201]" filled="t" stroked="f" coordsize="21600,21600" o:gfxdata="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GnRFdQAAAAJAQAADwAAAAAA&#10;AAABACAAAAAiAAAAZHJzL2Rvd25yZXYueG1sUEsBAhQAFAAAAAgAh07iQKABTABQAgAAkAQAAA4A&#10;AAAAAAAAAQAgAAAAIwEAAGRycy9lMm9Eb2MueG1sUEsFBgAAAAAGAAYAWQEAAOUFA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17632" behindDoc="1" locked="0" layoutInCell="1" allowOverlap="1">
                      <wp:simplePos x="0" y="0"/>
                      <wp:positionH relativeFrom="column">
                        <wp:posOffset>5243195</wp:posOffset>
                      </wp:positionH>
                      <wp:positionV relativeFrom="paragraph">
                        <wp:posOffset>23495</wp:posOffset>
                      </wp:positionV>
                      <wp:extent cx="581025" cy="276225"/>
                      <wp:effectExtent l="0" t="0" r="9525" b="9525"/>
                      <wp:wrapNone/>
                      <wp:docPr id="96" name="文本框 96"/>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2.85pt;margin-top:1.85pt;height:21.75pt;width:45.75pt;z-index:-251598848;mso-width-relative:page;mso-height-relative:page;" fillcolor="#FFFFFF [3201]" filled="t" stroked="f" coordsize="21600,21600" o:gfxdata="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GIgAr0wAAAAgBAAAPAAAAAAAA&#10;AAEAIAAAACIAAABkcnMvZG93bnJldi54bWxQSwECFAAUAAAACACHTuJAhJqWAVACAACQBAAADgAA&#10;AAAAAAABACAAAAAiAQAAZHJzL2Uyb0RvYy54bWxQSwUGAAAAAAYABgBZAQAA5AU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17632" behindDoc="1" locked="0" layoutInCell="1" allowOverlap="1">
                      <wp:simplePos x="0" y="0"/>
                      <wp:positionH relativeFrom="column">
                        <wp:posOffset>4624070</wp:posOffset>
                      </wp:positionH>
                      <wp:positionV relativeFrom="paragraph">
                        <wp:posOffset>8890</wp:posOffset>
                      </wp:positionV>
                      <wp:extent cx="609600" cy="276225"/>
                      <wp:effectExtent l="0" t="0" r="0" b="9525"/>
                      <wp:wrapNone/>
                      <wp:docPr id="93" name="文本框 93"/>
                      <wp:cNvGraphicFramePr/>
                      <a:graphic xmlns:a="http://schemas.openxmlformats.org/drawingml/2006/main">
                        <a:graphicData uri="http://schemas.microsoft.com/office/word/2010/wordprocessingShape">
                          <wps:wsp>
                            <wps:cNvSpPr txBox="1"/>
                            <wps:spPr>
                              <a:xfrm>
                                <a:off x="0" y="0"/>
                                <a:ext cx="609600"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1pt;margin-top:0.7pt;height:21.75pt;width:48pt;z-index:-251598848;mso-width-relative:page;mso-height-relative:page;" fillcolor="#FFFFFF [3201]" filled="t" stroked="f" coordsize="21600,21600" o:gfxdata="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tC69v0wAAAAgBAAAPAAAAAAAA&#10;AAEAIAAAACIAAABkcnMvZG93bnJldi54bWxQSwECFAAUAAAACACHTuJAxwcKi1ACAACQBAAADgAA&#10;AAAAAAABACAAAAAiAQAAZHJzL2Uyb0RvYy54bWxQSwUGAAAAAAYABgBZAQAA5AU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17632" behindDoc="1" locked="0" layoutInCell="1" allowOverlap="1">
                      <wp:simplePos x="0" y="0"/>
                      <wp:positionH relativeFrom="column">
                        <wp:posOffset>4109720</wp:posOffset>
                      </wp:positionH>
                      <wp:positionV relativeFrom="paragraph">
                        <wp:posOffset>13970</wp:posOffset>
                      </wp:positionV>
                      <wp:extent cx="581025" cy="276225"/>
                      <wp:effectExtent l="0" t="0" r="9525" b="9525"/>
                      <wp:wrapNone/>
                      <wp:docPr id="95" name="文本框 95"/>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6pt;margin-top:1.1pt;height:21.75pt;width:45.75pt;z-index:-251598848;mso-width-relative:page;mso-height-relative:page;" fillcolor="#FFFFFF [3201]" filled="t" stroked="f" coordsize="21600,21600" o:gfxdata="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mRbvVAAAACAEAAA8AAAAA&#10;AAAAAQAgAAAAIgAAAGRycy9kb3ducmV2LnhtbFBLAQIUABQAAAAIAIdO4kClO0A1UAIAAJAEAAAO&#10;AAAAAAAAAAEAIAAAACQBAABkcnMvZTJvRG9jLnhtbFBLBQYAAAAABgAGAFkBAADmBQ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17632" behindDoc="1" locked="0" layoutInCell="1" allowOverlap="1">
                      <wp:simplePos x="0" y="0"/>
                      <wp:positionH relativeFrom="column">
                        <wp:posOffset>3576320</wp:posOffset>
                      </wp:positionH>
                      <wp:positionV relativeFrom="paragraph">
                        <wp:posOffset>-5080</wp:posOffset>
                      </wp:positionV>
                      <wp:extent cx="581025" cy="276225"/>
                      <wp:effectExtent l="0" t="0" r="9525" b="9525"/>
                      <wp:wrapNone/>
                      <wp:docPr id="97" name="文本框 97"/>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1.6pt;margin-top:-0.4pt;height:21.75pt;width:45.75pt;z-index:-251598848;mso-width-relative:page;mso-height-relative:page;" fillcolor="#FFFFFF [3201]" filled="t" stroked="f" coordsize="21600,21600" o:gfxdata="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fJHQ9QAAAAIAQAADwAAAAAA&#10;AAABACAAAAAiAAAAZHJzL2Rvd25yZXYueG1sUEsBAhQAFAAAAAgAh07iQKQH9KRQAgAAkAQAAA4A&#10;AAAAAAAAAQAgAAAAIwEAAGRycy9lMm9Eb2MueG1sUEsFBgAAAAAGAAYAWQEAAOUFA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660288" behindDoc="1" locked="0" layoutInCell="1" allowOverlap="1">
                      <wp:simplePos x="0" y="0"/>
                      <wp:positionH relativeFrom="column">
                        <wp:posOffset>3004820</wp:posOffset>
                      </wp:positionH>
                      <wp:positionV relativeFrom="paragraph">
                        <wp:posOffset>-19685</wp:posOffset>
                      </wp:positionV>
                      <wp:extent cx="666750" cy="276225"/>
                      <wp:effectExtent l="0" t="0" r="0" b="9525"/>
                      <wp:wrapNone/>
                      <wp:docPr id="92" name="文本框 92"/>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6pt;margin-top:-1.55pt;height:21.75pt;width:52.5pt;z-index:-251656192;mso-width-relative:page;mso-height-relative:page;" fillcolor="#FFFFFF [3201]" filled="t" stroked="f" coordsize="21600,21600" o:gfxdata="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voGj1QAAAAkBAAAPAAAAAAAA&#10;AAEAIAAAACIAAABkcnMvZG93bnJldi54bWxQSwECFAAUAAAACACHTuJAaLdyrk4CAACQBAAADgAA&#10;AAAAAAABACAAAAAkAQAAZHJzL2Uyb0RvYy54bWxQSwUGAAAAAAYABgBZAQAA5AU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659264" behindDoc="1" locked="0" layoutInCell="1" allowOverlap="1">
                      <wp:simplePos x="0" y="0"/>
                      <wp:positionH relativeFrom="column">
                        <wp:posOffset>2452370</wp:posOffset>
                      </wp:positionH>
                      <wp:positionV relativeFrom="paragraph">
                        <wp:posOffset>-20320</wp:posOffset>
                      </wp:positionV>
                      <wp:extent cx="666750" cy="276225"/>
                      <wp:effectExtent l="0" t="0" r="0" b="9525"/>
                      <wp:wrapNone/>
                      <wp:docPr id="91" name="文本框 91"/>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1pt;margin-top:-1.6pt;height:21.75pt;width:52.5pt;z-index:-251657216;mso-width-relative:page;mso-height-relative:page;" fillcolor="#FFFFFF [3201]" filled="t" stroked="f" coordsize="21600,21600" o:gfxdata="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DHjr1QAAAAkBAAAPAAAAAAAA&#10;AAEAIAAAACIAAABkcnMvZG93bnJldi54bWxQSwECFAAUAAAACACHTuJASRakmk4CAACQBAAADgAA&#10;AAAAAAABACAAAAAkAQAAZHJzL2Uyb0RvYy54bWxQSwUGAAAAAAYABgBZAQAA5AU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18656" behindDoc="1" locked="0" layoutInCell="1" allowOverlap="1">
                      <wp:simplePos x="0" y="0"/>
                      <wp:positionH relativeFrom="column">
                        <wp:posOffset>1890395</wp:posOffset>
                      </wp:positionH>
                      <wp:positionV relativeFrom="paragraph">
                        <wp:posOffset>-10160</wp:posOffset>
                      </wp:positionV>
                      <wp:extent cx="666750" cy="276225"/>
                      <wp:effectExtent l="0" t="0" r="0" b="9525"/>
                      <wp:wrapNone/>
                      <wp:docPr id="90" name="文本框 90"/>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85pt;margin-top:-0.8pt;height:21.75pt;width:52.5pt;z-index:-251597824;mso-width-relative:page;mso-height-relative:page;" fillcolor="#FFFFFF [3201]" filled="t" stroked="f" coordsize="21600,21600" o:gfxdata="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Vat5tQAAAAJAQAADwAAAAAAAAAB&#10;ACAAAAAiAAAAZHJzL2Rvd25yZXYueG1sUEsBAhQAFAAAAAgAh07iQGmLxj9NAgAAkAQAAA4AAAAA&#10;AAAAAQAgAAAAIwEAAGRycy9lMm9Eb2MueG1sUEsFBgAAAAAGAAYAWQEAAOIFA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06368" behindDoc="1" locked="0" layoutInCell="1" allowOverlap="1">
                      <wp:simplePos x="0" y="0"/>
                      <wp:positionH relativeFrom="column">
                        <wp:posOffset>1328420</wp:posOffset>
                      </wp:positionH>
                      <wp:positionV relativeFrom="paragraph">
                        <wp:posOffset>-20320</wp:posOffset>
                      </wp:positionV>
                      <wp:extent cx="666750" cy="276225"/>
                      <wp:effectExtent l="0" t="0" r="0" b="9525"/>
                      <wp:wrapNone/>
                      <wp:docPr id="89" name="文本框 89"/>
                      <wp:cNvGraphicFramePr/>
                      <a:graphic xmlns:a="http://schemas.openxmlformats.org/drawingml/2006/main">
                        <a:graphicData uri="http://schemas.microsoft.com/office/word/2010/wordprocessingShape">
                          <wps:wsp>
                            <wps:cNvSpPr txBox="1"/>
                            <wps:spPr>
                              <a:xfrm>
                                <a:off x="4827270" y="3253105"/>
                                <a:ext cx="666750"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同上页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6pt;margin-top:-1.6pt;height:21.75pt;width:52.5pt;z-index:-251610112;mso-width-relative:page;mso-height-relative:page;" fillcolor="#FFFFFF [3201]" filled="t" stroked="f" coordsize="21600,21600" o:gfxdata="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s21RbU&#10;AAAACQEAAA8AAAAAAAAAAQAgAAAAIgAAAGRycy9kb3ducmV2LnhtbFBLAQIUABQAAAAIAIdO4kAM&#10;o4s0XQIAAJwEAAAOAAAAAAAAAAEAIAAAACMBAABkcnMvZTJvRG9jLnhtbFBLBQYAAAAABgAGAFkB&#10;AADyBQ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同上页</w:t>
                            </w:r>
                          </w:p>
                        </w:txbxContent>
                      </v:textbox>
                    </v:shape>
                  </w:pict>
                </mc:Fallback>
              </mc:AlternateContent>
            </w:r>
            <w:r>
              <w:rPr>
                <w:sz w:val="20"/>
              </w:rPr>
              <mc:AlternateContent>
                <mc:Choice Requires="wps">
                  <w:drawing>
                    <wp:anchor distT="0" distB="0" distL="114300" distR="114300" simplePos="0" relativeHeight="251713536" behindDoc="1" locked="0" layoutInCell="1" allowOverlap="1">
                      <wp:simplePos x="0" y="0"/>
                      <wp:positionH relativeFrom="column">
                        <wp:posOffset>-2342515</wp:posOffset>
                      </wp:positionH>
                      <wp:positionV relativeFrom="paragraph">
                        <wp:posOffset>1270</wp:posOffset>
                      </wp:positionV>
                      <wp:extent cx="762000" cy="579120"/>
                      <wp:effectExtent l="0" t="0" r="0" b="11430"/>
                      <wp:wrapNone/>
                      <wp:docPr id="79" name="文本框 79"/>
                      <wp:cNvGraphicFramePr/>
                      <a:graphic xmlns:a="http://schemas.openxmlformats.org/drawingml/2006/main">
                        <a:graphicData uri="http://schemas.microsoft.com/office/word/2010/wordprocessingShape">
                          <wps:wsp>
                            <wps:cNvSpPr txBox="1"/>
                            <wps:spPr>
                              <a:xfrm>
                                <a:off x="0" y="0"/>
                                <a:ext cx="762000" cy="579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w w:val="84"/>
                                      <w:lang w:val="en-US"/>
                                    </w:rPr>
                                  </w:pPr>
                                  <w:r>
                                    <w:rPr>
                                      <w:rFonts w:hint="eastAsia" w:ascii="宋体" w:hAnsi="宋体" w:eastAsia="宋体" w:cs="宋体"/>
                                      <w:i w:val="0"/>
                                      <w:color w:val="000000"/>
                                      <w:kern w:val="0"/>
                                      <w:sz w:val="20"/>
                                      <w:szCs w:val="20"/>
                                      <w:u w:val="none"/>
                                      <w:lang w:val="en-US" w:eastAsia="zh-CN" w:bidi="ar"/>
                                    </w:rPr>
                                    <w:t>食用农产品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45pt;margin-top:0.1pt;height:45.6pt;width:60pt;z-index:-251602944;mso-width-relative:page;mso-height-relative:page;" fillcolor="#FFFFFF [3201]" filled="t" stroked="f" coordsize="21600,21600" o:gfxdata="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wez8XUAAAACQEAAA8AAAAA&#10;AAAAAQAgAAAAIgAAAGRycy9kb3ducmV2LnhtbFBLAQIUABQAAAAIAIdO4kAAiSY0UQIAAJAEAAAO&#10;AAAAAAAAAAEAIAAAACM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w w:val="84"/>
                                <w:lang w:val="en-US"/>
                              </w:rPr>
                            </w:pPr>
                            <w:r>
                              <w:rPr>
                                <w:rFonts w:hint="eastAsia" w:ascii="宋体" w:hAnsi="宋体" w:eastAsia="宋体" w:cs="宋体"/>
                                <w:i w:val="0"/>
                                <w:color w:val="000000"/>
                                <w:kern w:val="0"/>
                                <w:sz w:val="20"/>
                                <w:szCs w:val="20"/>
                                <w:u w:val="none"/>
                                <w:lang w:val="en-US" w:eastAsia="zh-CN" w:bidi="ar"/>
                              </w:rPr>
                              <w:t>食用农产品</w:t>
                            </w:r>
                          </w:p>
                        </w:txbxContent>
                      </v:textbox>
                    </v:shape>
                  </w:pict>
                </mc:Fallback>
              </mc:AlternateContent>
            </w:r>
            <w:r>
              <w:rPr>
                <w:rFonts w:hint="eastAsia" w:ascii="宋体" w:hAnsi="宋体" w:eastAsia="宋体" w:cs="宋体"/>
                <w:i w:val="0"/>
                <w:color w:val="000000"/>
                <w:kern w:val="0"/>
                <w:sz w:val="20"/>
                <w:szCs w:val="20"/>
                <w:u w:val="none"/>
                <w:lang w:val="en-US" w:eastAsia="zh-CN" w:bidi="ar"/>
              </w:rPr>
              <w:t>猕猴桃</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06368" behindDoc="1" locked="0" layoutInCell="1" allowOverlap="1">
                      <wp:simplePos x="0" y="0"/>
                      <wp:positionH relativeFrom="column">
                        <wp:posOffset>-2567305</wp:posOffset>
                      </wp:positionH>
                      <wp:positionV relativeFrom="paragraph">
                        <wp:posOffset>9525</wp:posOffset>
                      </wp:positionV>
                      <wp:extent cx="390525" cy="332740"/>
                      <wp:effectExtent l="0" t="0" r="9525" b="10160"/>
                      <wp:wrapNone/>
                      <wp:docPr id="88" name="文本框 88"/>
                      <wp:cNvGraphicFramePr/>
                      <a:graphic xmlns:a="http://schemas.openxmlformats.org/drawingml/2006/main">
                        <a:graphicData uri="http://schemas.microsoft.com/office/word/2010/wordprocessingShape">
                          <wps:wsp>
                            <wps:cNvSpPr txBox="1"/>
                            <wps:spPr>
                              <a:xfrm>
                                <a:off x="902970" y="3653155"/>
                                <a:ext cx="390525"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15pt;margin-top:0.75pt;height:26.2pt;width:30.75pt;z-index:-251610112;mso-width-relative:page;mso-height-relative:page;" fillcolor="#FFFFFF [3201]" filled="t" stroked="f" coordsize="21600,21600" o:gfxdata="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n20&#10;N9UAAAAKAQAADwAAAAAAAAABACAAAAAiAAAAZHJzL2Rvd25yZXYueG1sUEsBAhQAFAAAAAgAh07i&#10;QOkku69eAgAAmwQAAA4AAAAAAAAAAQAgAAAAJAEAAGRycy9lMm9Eb2MueG1sUEsFBgAAAAAGAAYA&#10;WQEAAPQFA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29</w:t>
                            </w:r>
                          </w:p>
                        </w:txbxContent>
                      </v:textbox>
                    </v:shape>
                  </w:pict>
                </mc:Fallback>
              </mc:AlternateContent>
            </w:r>
            <w:r>
              <w:rPr>
                <w:sz w:val="20"/>
              </w:rPr>
              <mc:AlternateContent>
                <mc:Choice Requires="wps">
                  <w:drawing>
                    <wp:anchor distT="0" distB="0" distL="114300" distR="114300" simplePos="0" relativeHeight="251716608" behindDoc="1" locked="0" layoutInCell="1" allowOverlap="1">
                      <wp:simplePos x="0" y="0"/>
                      <wp:positionH relativeFrom="column">
                        <wp:posOffset>-1608455</wp:posOffset>
                      </wp:positionH>
                      <wp:positionV relativeFrom="paragraph">
                        <wp:posOffset>177800</wp:posOffset>
                      </wp:positionV>
                      <wp:extent cx="572135" cy="465455"/>
                      <wp:effectExtent l="0" t="0" r="18415" b="10795"/>
                      <wp:wrapNone/>
                      <wp:docPr id="62" name="文本框 62"/>
                      <wp:cNvGraphicFramePr/>
                      <a:graphic xmlns:a="http://schemas.openxmlformats.org/drawingml/2006/main">
                        <a:graphicData uri="http://schemas.microsoft.com/office/word/2010/wordprocessingShape">
                          <wps:wsp>
                            <wps:cNvSpPr txBox="1"/>
                            <wps:spPr>
                              <a:xfrm>
                                <a:off x="0" y="0"/>
                                <a:ext cx="572135"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宋体" w:hAnsi="宋体" w:eastAsia="宋体" w:cs="宋体"/>
                                      <w:i w:val="0"/>
                                      <w:color w:val="000000"/>
                                      <w:kern w:val="0"/>
                                      <w:sz w:val="20"/>
                                      <w:szCs w:val="20"/>
                                      <w:u w:val="none"/>
                                      <w:lang w:val="en-US" w:eastAsia="zh-CN" w:bidi="ar"/>
                                    </w:rPr>
                                    <w:t>水果类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65pt;margin-top:14pt;height:36.65pt;width:45.05pt;z-index:-251599872;mso-width-relative:page;mso-height-relative:page;" fillcolor="#FFFFFF [3201]" filled="t" stroked="f" coordsize="21600,21600" o:gfxdata="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pGmeDXAAAADAEAAA8AAAAA&#10;AAAAAQAgAAAAIgAAAGRycy9kb3ducmV2LnhtbFBLAQIUABQAAAAIAIdO4kDMdtPBTgIAAJAEAAAO&#10;AAAAAAAAAAEAIAAAACYBAABkcnMvZTJvRG9jLnhtbFBLBQYAAAAABgAGAFkBAADmBQAAAAA=&#10;">
                      <v:fill on="t" focussize="0,0"/>
                      <v:stroke on="f" weight="0.5pt"/>
                      <v:imagedata o:title=""/>
                      <o:lock v:ext="edit" aspectratio="f"/>
                      <v:textbox>
                        <w:txbxContent>
                          <w:p>
                            <w:pPr>
                              <w:rPr>
                                <w:rFonts w:hint="default"/>
                                <w:lang w:val="en-US"/>
                              </w:rPr>
                            </w:pPr>
                            <w:r>
                              <w:rPr>
                                <w:rFonts w:hint="eastAsia" w:ascii="宋体" w:hAnsi="宋体" w:eastAsia="宋体" w:cs="宋体"/>
                                <w:i w:val="0"/>
                                <w:color w:val="000000"/>
                                <w:kern w:val="0"/>
                                <w:sz w:val="20"/>
                                <w:szCs w:val="20"/>
                                <w:u w:val="none"/>
                                <w:lang w:val="en-US" w:eastAsia="zh-CN" w:bidi="ar"/>
                              </w:rPr>
                              <w:t>水果类</w:t>
                            </w:r>
                          </w:p>
                        </w:txbxContent>
                      </v:textbox>
                    </v:shape>
                  </w:pict>
                </mc:Fallback>
              </mc:AlternateContent>
            </w:r>
            <w:r>
              <w:rPr>
                <w:rFonts w:hint="eastAsia" w:ascii="宋体" w:hAnsi="宋体" w:eastAsia="宋体" w:cs="宋体"/>
                <w:i w:val="0"/>
                <w:color w:val="000000"/>
                <w:kern w:val="0"/>
                <w:sz w:val="20"/>
                <w:szCs w:val="20"/>
                <w:u w:val="none"/>
                <w:lang w:val="en-US" w:eastAsia="zh-CN" w:bidi="ar"/>
              </w:rPr>
              <w:t>西番莲（百香果）</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热带和亚热带水果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香蕉</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芒果</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火龙果</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热带和亚热带水果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柿子</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菠萝</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2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荔枝</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龙眼</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石榴</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瓜果类水果</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西瓜</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甜瓜类</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鲜蛋</w:t>
            </w: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鲜蛋</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鸡蛋</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8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706368" behindDoc="1" locked="0" layoutInCell="1" allowOverlap="1">
                      <wp:simplePos x="0" y="0"/>
                      <wp:positionH relativeFrom="column">
                        <wp:posOffset>-2567305</wp:posOffset>
                      </wp:positionH>
                      <wp:positionV relativeFrom="paragraph">
                        <wp:posOffset>-17145</wp:posOffset>
                      </wp:positionV>
                      <wp:extent cx="342265" cy="285750"/>
                      <wp:effectExtent l="0" t="0" r="635" b="0"/>
                      <wp:wrapNone/>
                      <wp:docPr id="98" name="文本框 98"/>
                      <wp:cNvGraphicFramePr/>
                      <a:graphic xmlns:a="http://schemas.openxmlformats.org/drawingml/2006/main">
                        <a:graphicData uri="http://schemas.microsoft.com/office/word/2010/wordprocessingShape">
                          <wps:wsp>
                            <wps:cNvSpPr txBox="1"/>
                            <wps:spPr>
                              <a:xfrm>
                                <a:off x="922020" y="1795780"/>
                                <a:ext cx="34226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color w:val="000000"/>
                                      <w:kern w:val="0"/>
                                      <w:sz w:val="20"/>
                                      <w:szCs w:val="20"/>
                                      <w:u w:val="none"/>
                                      <w:lang w:val="en-US" w:eastAsia="zh-CN" w:bidi="ar"/>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15pt;margin-top:-1.35pt;height:22.5pt;width:26.95pt;z-index:-251610112;mso-width-relative:page;mso-height-relative:page;" fillcolor="#FFFFFF [3201]" filled="t" stroked="f" coordsize="21600,21600" o:gfxdata="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0QF57&#10;1wAAAAsBAAAPAAAAAAAAAAEAIAAAACIAAABkcnMvZG93bnJldi54bWxQSwECFAAUAAAACACHTuJA&#10;75X9WlsCAACbBAAADgAAAAAAAAABACAAAAAmAQAAZHJzL2Uyb0RvYy54bWxQSwUGAAAAAAYABgBZ&#10;AQAA8wUAAAAA&#10;">
                      <v:fill on="t" focussize="0,0"/>
                      <v:stroke on="f" weight="0.5pt"/>
                      <v:imagedata o:title=""/>
                      <o:lock v:ext="edit" aspectratio="f"/>
                      <v:textbox>
                        <w:txbxContent>
                          <w:p>
                            <w:r>
                              <w:rPr>
                                <w:rFonts w:hint="eastAsia" w:ascii="宋体" w:hAnsi="宋体" w:eastAsia="宋体" w:cs="宋体"/>
                                <w:i w:val="0"/>
                                <w:color w:val="000000"/>
                                <w:kern w:val="0"/>
                                <w:sz w:val="20"/>
                                <w:szCs w:val="20"/>
                                <w:u w:val="none"/>
                                <w:lang w:val="en-US" w:eastAsia="zh-CN" w:bidi="ar"/>
                              </w:rPr>
                              <w:t>29</w:t>
                            </w:r>
                          </w:p>
                        </w:txbxContent>
                      </v:textbox>
                    </v:shape>
                  </w:pict>
                </mc:Fallback>
              </mc:AlternateContent>
            </w:r>
            <w:r>
              <w:rPr>
                <w:rFonts w:hint="eastAsia" w:ascii="宋体" w:hAnsi="宋体" w:eastAsia="宋体" w:cs="宋体"/>
                <w:i w:val="0"/>
                <w:color w:val="000000"/>
                <w:kern w:val="0"/>
                <w:sz w:val="20"/>
                <w:szCs w:val="20"/>
                <w:u w:val="none"/>
                <w:lang w:val="en-US" w:eastAsia="zh-CN" w:bidi="ar"/>
              </w:rPr>
              <w:t>其他禽蛋</w:t>
            </w: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450" w:hRule="atLeast"/>
        </w:trPr>
        <w:tc>
          <w:tcPr>
            <w:tcW w:w="42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1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食品添加剂</w:t>
            </w:r>
          </w:p>
        </w:tc>
        <w:tc>
          <w:tcPr>
            <w:tcW w:w="12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食品添加剂</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增稠剂</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明胶</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55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复配食品添加剂</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复配膨松剂</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76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复配食品添加剂（用于小麦粉）</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855" w:hRule="atLeast"/>
        </w:trPr>
        <w:tc>
          <w:tcPr>
            <w:tcW w:w="42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复配食品添加剂</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复配食品添加剂（其他）</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shd w:val="clear" w:color="auto" w:fill="auto"/>
          <w:tblCellMar>
            <w:top w:w="0" w:type="dxa"/>
            <w:left w:w="0" w:type="dxa"/>
            <w:bottom w:w="0" w:type="dxa"/>
            <w:right w:w="0" w:type="dxa"/>
          </w:tblCellMar>
        </w:tblPrEx>
        <w:trPr>
          <w:trHeight w:val="690" w:hRule="atLeast"/>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2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575" w:hRule="atLeast"/>
        </w:trPr>
        <w:tc>
          <w:tcPr>
            <w:tcW w:w="6095"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2557</w:t>
            </w:r>
          </w:p>
        </w:tc>
        <w:tc>
          <w:tcPr>
            <w:tcW w:w="8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639</w:t>
            </w:r>
          </w:p>
        </w:tc>
        <w:tc>
          <w:tcPr>
            <w:tcW w:w="8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256</w:t>
            </w:r>
          </w:p>
        </w:tc>
        <w:tc>
          <w:tcPr>
            <w:tcW w:w="8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w:t>
            </w:r>
          </w:p>
        </w:tc>
        <w:tc>
          <w:tcPr>
            <w:tcW w:w="85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w:t>
            </w:r>
          </w:p>
        </w:tc>
        <w:tc>
          <w:tcPr>
            <w:tcW w:w="8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8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256</w:t>
            </w:r>
          </w:p>
        </w:tc>
        <w:tc>
          <w:tcPr>
            <w:tcW w:w="94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w:t>
            </w:r>
          </w:p>
        </w:tc>
        <w:tc>
          <w:tcPr>
            <w:tcW w:w="87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w:t>
            </w:r>
          </w:p>
        </w:tc>
      </w:tr>
    </w:tbl>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left"/>
        <w:textAlignment w:val="auto"/>
        <w:outlineLvl w:val="9"/>
        <w:rPr>
          <w:rFonts w:hint="default" w:ascii="黑体" w:hAnsi="黑体" w:eastAsia="黑体" w:cs="黑体"/>
          <w:bCs/>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left"/>
        <w:textAlignment w:val="auto"/>
        <w:outlineLvl w:val="9"/>
        <w:rPr>
          <w:rFonts w:hint="eastAsia" w:ascii="黑体" w:hAnsi="黑体" w:eastAsia="黑体" w:cs="黑体"/>
          <w:bCs/>
          <w:color w:val="auto"/>
          <w:szCs w:val="32"/>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left"/>
        <w:textAlignment w:val="auto"/>
        <w:outlineLvl w:val="9"/>
        <w:rPr>
          <w:rFonts w:hint="eastAsia" w:ascii="黑体" w:hAnsi="黑体" w:eastAsia="黑体" w:cs="黑体"/>
          <w:bCs/>
          <w:color w:val="auto"/>
          <w:szCs w:val="32"/>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left"/>
        <w:textAlignment w:val="auto"/>
        <w:outlineLvl w:val="9"/>
        <w:rPr>
          <w:rFonts w:hint="eastAsia" w:ascii="黑体" w:hAnsi="黑体" w:eastAsia="黑体" w:cs="黑体"/>
          <w:bCs/>
          <w:color w:val="auto"/>
          <w:szCs w:val="32"/>
          <w:lang w:val="en-US" w:eastAsia="zh-CN"/>
        </w:rPr>
      </w:pPr>
      <w:r>
        <w:rPr>
          <w:rFonts w:hint="eastAsia" w:ascii="黑体" w:hAnsi="黑体" w:eastAsia="黑体" w:cs="黑体"/>
          <w:bCs/>
          <w:color w:val="auto"/>
          <w:szCs w:val="32"/>
        </w:rPr>
        <w:t>附件</w:t>
      </w:r>
      <w:r>
        <w:rPr>
          <w:rFonts w:hint="eastAsia" w:ascii="黑体" w:hAnsi="黑体" w:eastAsia="黑体" w:cs="黑体"/>
          <w:bCs/>
          <w:color w:val="auto"/>
          <w:szCs w:val="32"/>
          <w:lang w:val="en-US" w:eastAsia="zh-CN"/>
        </w:rPr>
        <w:t>3</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市局食品安全专项抽检计划表</w:t>
      </w:r>
    </w:p>
    <w:tbl>
      <w:tblPr>
        <w:tblStyle w:val="4"/>
        <w:tblW w:w="13992" w:type="dxa"/>
        <w:tblInd w:w="0" w:type="dxa"/>
        <w:shd w:val="clear" w:color="auto" w:fill="auto"/>
        <w:tblLayout w:type="fixed"/>
        <w:tblCellMar>
          <w:top w:w="0" w:type="dxa"/>
          <w:left w:w="0" w:type="dxa"/>
          <w:bottom w:w="0" w:type="dxa"/>
          <w:right w:w="0" w:type="dxa"/>
        </w:tblCellMar>
      </w:tblPr>
      <w:tblGrid>
        <w:gridCol w:w="600"/>
        <w:gridCol w:w="705"/>
        <w:gridCol w:w="855"/>
        <w:gridCol w:w="840"/>
        <w:gridCol w:w="1035"/>
        <w:gridCol w:w="945"/>
        <w:gridCol w:w="1125"/>
        <w:gridCol w:w="5742"/>
        <w:gridCol w:w="870"/>
        <w:gridCol w:w="660"/>
        <w:gridCol w:w="615"/>
      </w:tblGrid>
      <w:tr>
        <w:tblPrEx>
          <w:shd w:val="clear" w:color="auto" w:fill="auto"/>
          <w:tblCellMar>
            <w:top w:w="0" w:type="dxa"/>
            <w:left w:w="0" w:type="dxa"/>
            <w:bottom w:w="0" w:type="dxa"/>
            <w:right w:w="0" w:type="dxa"/>
          </w:tblCellMar>
        </w:tblPrEx>
        <w:trPr>
          <w:cantSplit/>
          <w:trHeight w:val="640" w:hRule="atLeast"/>
          <w:tblHeader/>
        </w:trPr>
        <w:tc>
          <w:tcPr>
            <w:tcW w:w="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专项/类别</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食品大类（一级）</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食品亚类（二级）</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食品品种（三级）</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食品细类（四级）</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拟检验项目</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抽样要求</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批次</w:t>
            </w:r>
          </w:p>
        </w:tc>
        <w:tc>
          <w:tcPr>
            <w:tcW w:w="6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抽检要求</w:t>
            </w:r>
          </w:p>
        </w:tc>
      </w:tr>
      <w:tr>
        <w:tblPrEx>
          <w:shd w:val="clear" w:color="auto" w:fill="auto"/>
          <w:tblCellMar>
            <w:top w:w="0" w:type="dxa"/>
            <w:left w:w="0" w:type="dxa"/>
            <w:bottom w:w="0" w:type="dxa"/>
            <w:right w:w="0" w:type="dxa"/>
          </w:tblCellMar>
        </w:tblPrEx>
        <w:trPr>
          <w:trHeight w:val="1960"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节日期间食品安全专项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端午节粽子食品安全专项</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粽子</w:t>
            </w:r>
          </w:p>
        </w:tc>
        <w:tc>
          <w:tcPr>
            <w:tcW w:w="57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苯甲酸及其钠盐（以苯甲酸计）、山梨酸及其钾盐（以山梨酸计）、糖精钠（以糖精计）、菌落总数、大肠菌群、金黄色葡萄球菌、沙门氏菌、霉菌、商业无菌</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抽检区域主要以市区范围为主。</w:t>
            </w:r>
          </w:p>
        </w:tc>
      </w:tr>
      <w:tr>
        <w:tblPrEx>
          <w:shd w:val="clear" w:color="auto" w:fill="auto"/>
          <w:tblCellMar>
            <w:top w:w="0" w:type="dxa"/>
            <w:left w:w="0" w:type="dxa"/>
            <w:bottom w:w="0" w:type="dxa"/>
            <w:right w:w="0" w:type="dxa"/>
          </w:tblCellMar>
        </w:tblPrEx>
        <w:trPr>
          <w:trHeight w:val="1918"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其他餐饮食品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节令食品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粽子（餐饮）</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苯甲酸及其钠盐（以苯甲酸计)、山梨酸及其钾盐（以山梨酸计)、脱氢乙酸及其钠盐（以脱氢乙酸计）、糖精钠（以糖精计）、防腐剂混合使用时各自用量占其最大使用量比例之和、过氧化值（以脂肪计）</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97"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1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08"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节日期间食品安全专项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中秋国庆期间食品安全专项</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其他餐饮食品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节令食品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月饼（餐饮）</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苯甲酸及其钠盐（以苯甲酸计）、山梨酸及其钾盐（以山梨酸计）、糖精钠（以糖精计）、脱氢乙酸及其钠盐（以脱氢乙酸计）、防腐剂混合使用时各自用量占其最大使用量比例之和</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抽检区域主要以市区范围为主。</w:t>
            </w:r>
          </w:p>
        </w:tc>
      </w:tr>
      <w:tr>
        <w:tblPrEx>
          <w:shd w:val="clear" w:color="auto" w:fill="auto"/>
          <w:tblCellMar>
            <w:top w:w="0" w:type="dxa"/>
            <w:left w:w="0" w:type="dxa"/>
            <w:bottom w:w="0" w:type="dxa"/>
            <w:right w:w="0" w:type="dxa"/>
          </w:tblCellMar>
        </w:tblPrEx>
        <w:trPr>
          <w:trHeight w:val="190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月饼</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富马酸二甲酯、苯甲酸及其钠盐（以苯甲酸计）、山梨酸及其钾盐（以山梨酸计）、铝的残留量（干样品，以A1计）、脱氢乙酸及其钠盐（以脱氢乙酸计)、防腐剂各自用量占其最大使用量的比例之和、菌落总数、大肠菌群、金黄色葡萄球菌、沙门氏菌、霉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77"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Pb计）、富马酸二甲酯、苯甲酸及其钠盐（以苯甲酸计）、山梨酸及其钾盐（以山梨酸计）、糖精钠（以糖精计）、铝的残留量（干样品，以A1计）、脱氢乙酸及其钠盐(以脱氢乙酸计)、丙二醇、防腐剂各自用量占其最大使用量的比例之和、菌落总数、大肠菌群、金黄色葡萄球菌、沙门氏菌、霉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354"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节日期间食品安全专项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中秋国庆期间食品安全专项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14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熟肉干制品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熟肉干制品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氯霉素、苯甲酸及其钠盐（以苯甲酸计）、山梨酸及其钾盐（以山梨酸计）、菌落总数、大肠菌群、沙门氏菌、金黄色葡萄球菌、单核细胞增生李斯特氏菌、大肠埃希氏菌O157:H7</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瓶（桶）装饮用水</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饮用天然矿泉水</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界限指标、镍、锑、溴酸盐、硝酸盐(以NO</w:t>
            </w:r>
            <w:r>
              <w:rPr>
                <w:rFonts w:hint="eastAsia" w:ascii="宋体" w:hAnsi="宋体" w:eastAsia="宋体" w:cs="宋体"/>
                <w:i w:val="0"/>
                <w:color w:val="000000"/>
                <w:kern w:val="0"/>
                <w:sz w:val="20"/>
                <w:szCs w:val="20"/>
                <w:u w:val="none"/>
                <w:vertAlign w:val="subscript"/>
                <w:lang w:val="en-US" w:eastAsia="zh-CN" w:bidi="ar"/>
              </w:rPr>
              <w:t>3</w:t>
            </w:r>
            <w:r>
              <w:rPr>
                <w:rStyle w:val="12"/>
                <w:lang w:val="en-US" w:eastAsia="zh-CN" w:bidi="ar"/>
              </w:rPr>
              <w:t>-计)、亚硝酸盐(以NO</w:t>
            </w:r>
            <w:r>
              <w:rPr>
                <w:rFonts w:hint="eastAsia" w:ascii="宋体" w:hAnsi="宋体" w:eastAsia="宋体" w:cs="宋体"/>
                <w:i w:val="0"/>
                <w:color w:val="000000"/>
                <w:kern w:val="0"/>
                <w:sz w:val="20"/>
                <w:szCs w:val="20"/>
                <w:u w:val="none"/>
                <w:vertAlign w:val="subscript"/>
                <w:lang w:val="en-US" w:eastAsia="zh-CN" w:bidi="ar"/>
              </w:rPr>
              <w:t>2</w:t>
            </w:r>
            <w:r>
              <w:rPr>
                <w:rStyle w:val="12"/>
                <w:lang w:val="en-US" w:eastAsia="zh-CN" w:bidi="ar"/>
              </w:rPr>
              <w:t>-计)、大肠菌群、粪链球菌、产气荚膜梭菌、铜绿假单胞菌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1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77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展青霉素、苯甲酸及其钠盐(以苯甲酸计)、山梨酸及其钾盐(以山梨酸计)、脱氢乙酸及其钠盐(以脱氢乙酸计)、纳他霉素、防腐剂混合使用时各自用量占其最大使用量的比例之和、糖精钠(以糖精计)、安赛蜜、甜蜜素(以环己基氨基磺酸计)、菌落总数、大肠菌群、霉菌、酵母、金黄色葡萄球菌、沙门氏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29"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茶饮料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茶多酚、咖啡因、甜蜜素(以环己基氨基磺酸计)、菌落总数、金黄色葡萄球菌、沙门氏菌、商业无菌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节日期间食品安全专项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中秋国庆期间食品安全专项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酒类</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蒸馏酒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白酒、白酒(液态）、白酒（原酒）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酒精度、铅（以Pb计）、甲醇、氰化物（以HCN计）、糖精钠（以糖精计）、甜蜜素（以环己基氨基磺酸计）、三氯蔗糖</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1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21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酒精度、铅（以Pb计）、苯甲酸及其钠盐（以苯甲酸计）、山梨酸及其钾盐（以山梨酸计）、糖精钠（以糖精计）、甜蜜素（以环己基氨基磺酸计）、三氯蔗糖</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28"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赭曲霉毒素A、甲醇、苯甲酸及其钠盐（以苯甲酸计）、山梨酸及其钾盐（以山梨酸计）、脱氢乙酸及其钠盐（以脱氢乙酸计）、纳他霉素、二氧化硫残留量、糖精钠（以糖精计）、甜蜜素（以环己基氨基磺酸计）、三氯蔗糖</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64"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酒精度、铅（以Pb计）、展青霉素、二氧化硫残留量、糖精钠（以糖精计）、三氯蔗糖</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7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其他酒</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配制酒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以蒸馏酒及食用酒精为酒基的配制酒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酒精度、铅（以Pb计）、甲醇、氰化物（以HCN计）、糖精钠（以糖精计）、甜蜜素（以环己基氨基磺酸计）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46"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以发酵酒为酒基的配制酒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酒精度、铅（以Pb计）、苯甲酸及其钠盐（以苯甲酸计）、山梨酸及其钾盐（以山梨酸计）、糖精钠（以糖精计）、甜蜜素（以环己基氨基磺酸计）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60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0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节日期间食品安全专项</w:t>
            </w:r>
          </w:p>
        </w:tc>
        <w:tc>
          <w:tcPr>
            <w:tcW w:w="8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中秋国庆期间食品安全专项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糖果制品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糖果制品（含巧克力及制品）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糖果</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糖果</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铅（以Pb计）、糖精钠（以糖精计）、合成着色剂(柠檬黄、苋菜红、胭脂红、日落黄）、相同色泽着色剂混合使用时各自用量占其最大使用量的比例之和、菌落总数、大肠菌群</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455" w:hRule="atLeast"/>
        </w:trPr>
        <w:tc>
          <w:tcPr>
            <w:tcW w:w="60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巧克力及巧克力制品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巧克力、巧克力制品、代可可脂巧克力及代可可脂巧克力制品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铅（以Pb计）、总砷（以As计）、糖精钠（以糖精计）、沙门氏菌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65" w:hRule="atLeast"/>
        </w:trPr>
        <w:tc>
          <w:tcPr>
            <w:tcW w:w="60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果冻</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铅（以Pb计）、山梨酸及其钾盐（以山梨酸计）、苯甲酸及其钠盐（以苯甲酸计）、糖精钠（以糖精计）、甜蜜素（以环己基氨基磺酸计）、菌落总数、大肠菌群、霉菌、酵母</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22" w:hRule="atLeast"/>
        </w:trPr>
        <w:tc>
          <w:tcPr>
            <w:tcW w:w="60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1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615" w:type="dxa"/>
            <w:vMerge w:val="continue"/>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75" w:hRule="atLeast"/>
        </w:trPr>
        <w:tc>
          <w:tcPr>
            <w:tcW w:w="60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0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元旦期间食品安全专项</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米面及其制品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发酵面制品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铅（以Pb计）、苯甲酸及其钠盐（以苯甲酸计）、山梨酸及其钾盐（以山梨酸计）、脱氢乙酸及其钠盐（以脱氢乙酸计）、沙门氏菌、金黄色葡萄球菌、大肠菌群、菌落总数</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15"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抽检区域主要以市区范围为主。</w:t>
            </w:r>
          </w:p>
        </w:tc>
      </w:tr>
      <w:tr>
        <w:tblPrEx>
          <w:shd w:val="clear" w:color="auto" w:fill="auto"/>
          <w:tblCellMar>
            <w:top w:w="0" w:type="dxa"/>
            <w:left w:w="0" w:type="dxa"/>
            <w:bottom w:w="0" w:type="dxa"/>
            <w:right w:w="0" w:type="dxa"/>
          </w:tblCellMar>
        </w:tblPrEx>
        <w:trPr>
          <w:trHeight w:val="1504" w:hRule="atLeast"/>
        </w:trPr>
        <w:tc>
          <w:tcPr>
            <w:tcW w:w="60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粮食加工品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其他粮食加工品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谷物碾磨加工品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铅（以Pb计）、苯甲酸及其钠盐（以苯甲酸计）、山梨酸及其钾盐（以山梨酸计）、脱氢乙酸及其钠盐（以脱氢乙酸计）、二氧化硫残留量、沙门氏菌、金黄色葡萄球菌、大肠菌群、菌落总数</w:t>
            </w:r>
          </w:p>
        </w:tc>
        <w:tc>
          <w:tcPr>
            <w:tcW w:w="8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15" w:type="dxa"/>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37" w:hRule="atLeast"/>
        </w:trPr>
        <w:tc>
          <w:tcPr>
            <w:tcW w:w="60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节日期间食品安全专项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元旦期间食品安全专项</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Pb计）、富马酸二甲酯、苯甲酸及其钠盐（以苯甲酸计）、山梨酸及其钾盐（以山梨酸计）、糖精钠（以糖精计）、铝的残留量（干样品，以A1计）、脱氢乙酸及其钠盐(以脱氢乙酸计)、丙二醇、防腐剂各自用量占其最大使用量的比例之和、菌落总数、大肠菌群、金黄色葡萄球菌、沙门氏菌、霉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1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518"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饼干</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Pb计)、苯甲酸及其钠盐(以苯甲酸计)、山梨酸及其钾盐(以山梨酸计)、糖精钠(以糖精计)、铝的残留量(干样品,以Al计)、脱氢乙酸及其钠盐(以脱氢乙酸计)、菌落总数、大肠菌群、金黄色葡萄球菌、霉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74"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水果制品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蜜饯</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蜜饯类、凉果类、果脯类、话化类、果糕类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沙门氏菌、金黄色葡萄球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04"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乳制品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液体乳</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调制乳</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蛋白质、三聚氰胺、商业无菌、菌落总数、大肠菌群</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92"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42"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615" w:type="dxa"/>
            <w:vMerge w:val="continue"/>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40"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春季校园食品安全专项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粮食加工品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总汞（以Hg计）、无机砷（以As计）、铅（以Pb计）、铬（以Cr计）、镉（以Cd计）、黄曲霉毒素B</w:t>
            </w:r>
            <w:r>
              <w:rPr>
                <w:rFonts w:hint="eastAsia" w:ascii="宋体" w:hAnsi="宋体" w:eastAsia="宋体" w:cs="宋体"/>
                <w:i w:val="0"/>
                <w:color w:val="000000"/>
                <w:kern w:val="0"/>
                <w:sz w:val="20"/>
                <w:szCs w:val="20"/>
                <w:u w:val="none"/>
                <w:vertAlign w:val="subscript"/>
                <w:lang w:val="en-US" w:eastAsia="zh-CN" w:bidi="ar"/>
              </w:rPr>
              <w:t>1</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抽检区域应覆盖我市五县三区，以幼儿园、小学、初中、高中、高职中专及大学校内食堂和周边食品经营单位为主要抽检对象。</w:t>
            </w:r>
          </w:p>
        </w:tc>
      </w:tr>
      <w:tr>
        <w:tblPrEx>
          <w:shd w:val="clear" w:color="auto" w:fill="auto"/>
          <w:tblCellMar>
            <w:top w:w="0" w:type="dxa"/>
            <w:left w:w="0" w:type="dxa"/>
            <w:bottom w:w="0" w:type="dxa"/>
            <w:right w:w="0" w:type="dxa"/>
          </w:tblCellMar>
        </w:tblPrEx>
        <w:trPr>
          <w:trHeight w:val="104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其他粮食加工品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谷物碾磨加工品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铅（以Pb计）、苯甲酸及其钠盐（以苯甲酸计）、山梨酸及其钾盐（以山梨酸计）、脱氢乙酸及其钠盐（以脱氢乙酸计）、二氧化硫残留量、沙门氏菌、金黄色葡萄球菌、大肠菌群、菌落总数</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2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食用油、油脂及其制品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食用植物油（含煎炸用油）</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食用植物油（半精炼、全精炼）</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花生油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酸值/酸价、过氧化值、总砷（以As计）、铅（以Pb计）、黄曲霉毒素B</w:t>
            </w:r>
            <w:r>
              <w:rPr>
                <w:rFonts w:hint="eastAsia" w:ascii="宋体" w:hAnsi="宋体" w:eastAsia="宋体" w:cs="宋体"/>
                <w:i w:val="0"/>
                <w:color w:val="000000"/>
                <w:kern w:val="0"/>
                <w:sz w:val="20"/>
                <w:szCs w:val="20"/>
                <w:u w:val="none"/>
                <w:vertAlign w:val="subscript"/>
                <w:lang w:val="en-US" w:eastAsia="zh-CN" w:bidi="ar"/>
              </w:rPr>
              <w:t>1</w:t>
            </w:r>
            <w:r>
              <w:rPr>
                <w:rStyle w:val="12"/>
                <w:lang w:val="en-US" w:eastAsia="zh-CN" w:bidi="ar"/>
              </w:rPr>
              <w:t>、苯并[a]芘、溶剂残留量、丁基羟基茴香醚(BHA)、二丁基羟基甲苯(BHT)、特丁基对苯二酚(TBHQ)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4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食用植物调和油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酸价、过氧化值、总砷（以As计）、铅（以Pb计）、苯并[a]芘、溶剂残留量、丁基羟基茴香醚(BHA)、二丁基羟基甲苯(BHT)、特丁基对苯二酚(TBHQ)、乙基麦芽酚</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2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菜籽油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酸值/酸价、过氧化值、总砷（以As计）、铅（以Pb计）、苯并[a]芘、溶剂残留量、丁基羟基茴香醚(BHA)、二丁基羟基甲苯(BHT)、特丁基对苯二酚(TBHQ)、乙基麦芽酚</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1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酸值/酸价、过氧化值、总砷（以As计）、铅（以Pb计）、苯并[a]芘、溶剂残留量、丁基羟基茴香醚(BHA)、二丁基羟基甲苯(BHT)、特丁基对苯二酚(TBHQ)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5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其他食用植物油（半精炼、全精炼）</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酸值/酸价、过氧化值、溶剂残留量、总砷（以As计）、铅（以Pb计）、苯并[a]芘、丁基羟基茴香醚（BHA）、二丁基羟基甲苯（BHT）、特丁基对苯二酚（TBHQ）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22"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春季校园食品安全专项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基酸态氮、铵盐（以占氨基酸态氮的百分比计）、铅（以Pb计）、总砷（以As计）、黄曲霉毒素B1、苯甲酸及其钠盐（以苯甲酸计）、山梨酸及其钾盐（以山梨酸计）、脱氢乙酸及其钠盐（以脱氢乙酸计）、防腐剂混合使用时各自用量占其最大使用量的比例之和、糖精钠（以糖精计）、菌落总数、大肠菌群、金黄色葡萄球菌、沙门氏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96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酸（以乙酸计）、游离矿酸、铅（以Pb计）、总砷（以As计）、黄曲霉毒素B1、苯甲酸及其钠盐（以苯甲酸计）、山梨酸及其钾盐（以山梨酸计）、脱氢乙酸及其钠盐（以脱氢乙酸计）、防腐剂混合使用时各自用量占其最大使用量的比例之和、糖精钠（以糖精计）、菌落总数、大肠菌群</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46"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调味料</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固体复合调味料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鸡粉、鸡精调味料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谷氨酸钠、呈味核苷酸二钠、铅（以Pb计）、总砷（以As计）、糖精钠（以糖精计）、甜蜜素（以环己基氨基磺酸计）、阿斯巴甜、菌落总数、大肠菌群</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4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氯化钠、氯化钾、碘（以I计）、钡（以Ba计）、铅（以Pb计）、总砷（以As计）、镉（以Cd计）、总汞（以Hg计）、亚硝酸盐、亚铁氰化钾（以亚铁氰根计）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87"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春季校园食品安全专项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豆制品</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非发酵性豆制品</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豆干、豆腐、豆皮等</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脲酶试验、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2163"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腐竹、油皮及其再制品</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糖精钠（以糖精计）、铝的残留量（干样品，以Al计）、大肠菌群、沙门氏菌、金黄色葡萄球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3"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其他豆制品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大豆蛋白类制品等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 Pb 计）、山梨酸及其钾盐（以山梨酸计）、脱氢乙酸及其钠盐（以脱氢乙酸计）、苯甲酸及其钠盐（以苯甲酸计）、糖精钠（以糖精计）、三氯蔗糖、铝的残留量（干样品，以 Al 计）、大肠菌群、沙门氏菌、金黄色葡萄球菌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80"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春季校园食品安全专项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瓶（桶）装饮用水</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饮用天然矿泉水</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界限指标、镍、锑、溴酸盐、硝酸盐(以NO</w:t>
            </w:r>
            <w:r>
              <w:rPr>
                <w:rFonts w:hint="eastAsia" w:ascii="宋体" w:hAnsi="宋体" w:eastAsia="宋体" w:cs="宋体"/>
                <w:i w:val="0"/>
                <w:color w:val="000000"/>
                <w:kern w:val="0"/>
                <w:sz w:val="20"/>
                <w:szCs w:val="20"/>
                <w:u w:val="none"/>
                <w:vertAlign w:val="subscript"/>
                <w:lang w:val="en-US" w:eastAsia="zh-CN" w:bidi="ar"/>
              </w:rPr>
              <w:t>3</w:t>
            </w:r>
            <w:r>
              <w:rPr>
                <w:rStyle w:val="12"/>
                <w:lang w:val="en-US" w:eastAsia="zh-CN" w:bidi="ar"/>
              </w:rPr>
              <w:t>-计)、亚硝酸盐(以NO</w:t>
            </w:r>
            <w:r>
              <w:rPr>
                <w:rFonts w:hint="eastAsia" w:ascii="宋体" w:hAnsi="宋体" w:eastAsia="宋体" w:cs="宋体"/>
                <w:i w:val="0"/>
                <w:color w:val="000000"/>
                <w:kern w:val="0"/>
                <w:sz w:val="20"/>
                <w:szCs w:val="20"/>
                <w:u w:val="none"/>
                <w:vertAlign w:val="subscript"/>
                <w:lang w:val="en-US" w:eastAsia="zh-CN" w:bidi="ar"/>
              </w:rPr>
              <w:t>2</w:t>
            </w:r>
            <w:r>
              <w:rPr>
                <w:rStyle w:val="12"/>
                <w:lang w:val="en-US" w:eastAsia="zh-CN" w:bidi="ar"/>
              </w:rPr>
              <w:t>-计)、大肠菌群、粪链球菌、产气荚膜梭菌、铜绿假单胞菌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2469"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成着色剂（赤藓红、酸性红、苋菜红、新红、胭脂红、柠檬黄、日落黄、亮蓝）、铅（以Pb计）、展青霉素、糖精钠（以糖精计）、甜蜜素（以环己基氨基磺酸计）、安赛蜜、菌落总数、大肠菌群、霉菌、酵母、金黄色葡萄球菌、沙门氏菌、苯甲酸及其钠盐（以苯甲酸计）、山梨酸及其钾盐（以山梨酸计）、脱氢乙酸及其钠盐（以脱氢乙酸计）、纳他霉素、防腐剂混合使用时各自用量占其最大使用量的比例之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9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蛋白饮料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蛋白质、三聚氰胺、糖精钠（以糖精计）、甜蜜素（以环己基氨基磺酸计）、菌落总数、大肠菌群、霉菌、酵母、金黄色葡萄球菌 、沙门氏菌 、苯甲酸及其钠盐（以苯甲酸计）、山梨酸及其钾盐（以山梨酸计）、脱氢乙酸及其钠盐（以脱氢乙酸计）、防腐剂混合使用时各自用量占其最大使用量的比例之和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08"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薯类和膨化食品</w:t>
            </w: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薯类和膨化食品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膨化食品</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含油型膨化食品和非含油型膨化食品</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分、酸价（以脂肪计）、过氧化值（以脂肪计）、糖精钠（以糖精计）、苯甲酸及其钠盐（以苯甲酸计）、山梨酸及其钾盐（以山梨酸计）、铅（以Pb计）、黄曲霉毒素B1、沙门氏菌、金黄色葡萄球菌、菌落总数、大肠菌群</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95"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春季校园食品安全专项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方便食品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方便食品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方便面</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油炸面、非油炸面、方便米粉（米线）、方便粉丝</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过氧化值（以脂肪计）、菌落总数、大肠菌群、沙门氏菌、金黄色葡萄球菌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458"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调味面制品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调味面制品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过氧化值（以脂肪计）、糖精钠（以糖精计）、苯甲酸及其钠盐（以苯甲酸计）、山梨酸及其钾盐（以山梨酸计）、脱氢乙酸及其钠盐（以脱氢乙酸计）、菌落总数、大肠菌群、霉菌、沙门氏菌、金黄色葡萄球菌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叶菜类</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叶菜类</w:t>
            </w:r>
          </w:p>
        </w:tc>
        <w:tc>
          <w:tcPr>
            <w:tcW w:w="57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铅（以Pb计）、镉（以Cd计）、阿维菌素、倍硫磷、丙溴磷、虫螨腈、虫酰肼、敌百虫、啶虫脒、毒死蜱、氟虫腈</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11"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铅（以Pb计）、镉（以Cd计）、铬（以Cr计）、赭曲霉毒素A、烯草酮、丙炔氟草胺（限大豆）、氯嘧磺隆（限大豆）、氟磺胺草醚（限大豆）</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5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鲜蛋</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鲜蛋</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鸡蛋</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铅（以Pb计）、氯霉素、氟苯尼考、恩诺沙星（以恩诺沙星和环丙沙星之和计）、呋喃西林代谢物、氟虫腈（以氟虫腈、氟甲腈、氟虫腈砜和氟虫腈亚砜之和计）、氧氟沙星</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47"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12" w:type="dxa"/>
            <w:gridSpan w:val="7"/>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110</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94"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高考期间食品安全保障专项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粮食加工品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总汞（以Hg计）、无机砷（以As计）、铅（以Pb计）、铬（以Cr计）、镉（以Cd计）、黄曲霉毒素B</w:t>
            </w:r>
            <w:r>
              <w:rPr>
                <w:rFonts w:hint="eastAsia" w:ascii="宋体" w:hAnsi="宋体" w:eastAsia="宋体" w:cs="宋体"/>
                <w:i w:val="0"/>
                <w:color w:val="000000"/>
                <w:kern w:val="0"/>
                <w:sz w:val="20"/>
                <w:szCs w:val="20"/>
                <w:u w:val="none"/>
                <w:vertAlign w:val="subscript"/>
                <w:lang w:val="en-US" w:eastAsia="zh-CN" w:bidi="ar"/>
              </w:rPr>
              <w:t>1</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以相关部门公布的2020年河源市普通高考考点及周边食品经营单位为主要抽检对象。</w:t>
            </w:r>
          </w:p>
        </w:tc>
      </w:tr>
      <w:tr>
        <w:tblPrEx>
          <w:shd w:val="clear" w:color="auto" w:fill="auto"/>
          <w:tblCellMar>
            <w:top w:w="0" w:type="dxa"/>
            <w:left w:w="0" w:type="dxa"/>
            <w:bottom w:w="0" w:type="dxa"/>
            <w:right w:w="0" w:type="dxa"/>
          </w:tblCellMar>
        </w:tblPrEx>
        <w:trPr>
          <w:trHeight w:val="119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其他粮食加工品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谷物碾磨加工品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铅（以Pb计）、苯甲酸及其钠盐（以苯甲酸计）、山梨酸及其钾盐（以山梨酸计）、脱氢乙酸及其钠盐（以脱氢乙酸计）、二氧化硫残留量、沙门氏菌、金黄色葡萄球菌、大肠菌群、菌落总数</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5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食用油、油脂及其制品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食用植物油（含煎炸用油）</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食用植物油（半精炼、全精炼）</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花生油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酸值/酸价、过氧化值、总砷（以As计）、铅（以Pb计）、黄曲霉毒素B</w:t>
            </w:r>
            <w:r>
              <w:rPr>
                <w:rFonts w:hint="eastAsia" w:ascii="宋体" w:hAnsi="宋体" w:eastAsia="宋体" w:cs="宋体"/>
                <w:i w:val="0"/>
                <w:color w:val="000000"/>
                <w:kern w:val="0"/>
                <w:sz w:val="20"/>
                <w:szCs w:val="20"/>
                <w:u w:val="none"/>
                <w:vertAlign w:val="subscript"/>
                <w:lang w:val="en-US" w:eastAsia="zh-CN" w:bidi="ar"/>
              </w:rPr>
              <w:t>1</w:t>
            </w:r>
            <w:r>
              <w:rPr>
                <w:rStyle w:val="12"/>
                <w:lang w:val="en-US" w:eastAsia="zh-CN" w:bidi="ar"/>
              </w:rPr>
              <w:t>、苯并[a]芘、溶剂残留量、丁基羟基茴香醚(BHA)、二丁基羟基甲苯(BHT)、特丁基对苯二酚(TBHQ)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食用植物调和油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酸价、过氧化值、总砷（以As计）、铅（以Pb计）、苯并[a]芘、溶剂残留量、丁基羟基茴香醚(BHA)、二丁基羟基甲苯(BHT)、特丁基对苯二酚(TBHQ)、乙基麦芽酚</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菜籽油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酸值/酸价、过氧化值、总砷（以As计）、铅（以Pb计）、苯并[a]芘、溶剂残留量、丁基羟基茴香醚(BHA)、二丁基羟基甲苯(BHT)、特丁基对苯二酚(TBHQ)、乙基麦芽酚</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2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酸值/酸价、过氧化值、总砷（以As计）、铅（以Pb计）、苯并[a]芘、溶剂残留量、丁基羟基茴香醚(BHA)、二丁基羟基甲苯(BHT)、特丁基对苯二酚(TBHQ)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5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其他食用植物油（半精炼、全精炼）</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酸值/酸价、过氧化值、溶剂残留量、总砷（以As计）、铅（以Pb计）、苯并[a]芘、丁基羟基茴香醚（BHA）、二丁基羟基甲苯（BHT）、特丁基对苯二酚（TBHQ）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02"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高考期间食品安全保障专项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基酸态氮、铵盐（以占氨基酸态氮的百分比计）、铅（以Pb计）、总砷（以As计）、黄曲霉毒素B1、苯甲酸及其钠盐（以苯甲酸计）、山梨酸及其钾盐（以山梨酸计）、脱氢乙酸及其钠盐（以脱氢乙酸计）、防腐剂混合使用时各自用量占其最大使用量的比例之和、糖精钠（以糖精计）、菌落总数、大肠菌群、金黄色葡萄球菌、沙门氏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15"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83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酸（以乙酸计）、游离矿酸、铅（以Pb计）、总砷（以As计）、黄曲霉毒素B1、苯甲酸及其钠盐（以苯甲酸计）、山梨酸及其钾盐（以山梨酸计）、脱氢乙酸及其钠盐（以脱氢乙酸计）、防腐剂混合使用时各自用量占其最大使用量的比例之和、糖精钠（以糖精计）、菌落总数、大肠菌群</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0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氯化钠、氯化钾、碘（以I计）、钡（以Ba计）、铅（以Pb计）、总砷（以As计）、镉（以Cd计）、总汞（以Hg计）、亚硝酸盐、亚铁氰化钾（以亚铁氰根计）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67"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亚硝酸盐（以NaNO2计）、苯甲酸及其钠盐（以苯甲酸计）、山梨酸及其钾盐（以山梨酸计）、脱氢乙酸及其钠盐（以脱氢乙酸计）、糖精钠（以糖精计）、三氯蔗糖、甜蜜素（以环己基氨基磺酸计）、纽甜、防腐剂混合使用时各自用量占其最大使用量比例之和、苏丹红、大肠菌群、沙门氏菌、金黄色葡萄球菌、阿斯巴甜</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continue"/>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15"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高考期间食品安全保障专项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叶菜类</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叶菜类</w:t>
            </w:r>
          </w:p>
        </w:tc>
        <w:tc>
          <w:tcPr>
            <w:tcW w:w="57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铅（以Pb计）、镉（以Cd计）、阿维菌素、倍硫磷、丙溴磷、虫螨腈、虫酰肼、敌百虫、啶虫脒、毒死蜱、氟虫腈</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341"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畜禽肉及副产品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畜肉</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猪肉</w:t>
            </w:r>
          </w:p>
        </w:tc>
        <w:tc>
          <w:tcPr>
            <w:tcW w:w="57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克伦特罗、沙丁胺醇、莱克多巴胺、氯霉素、五氯酚酸钠、挥发性盐基氮、恩诺沙星（以恩诺沙星与环丙沙星之和计）、磺胺类(总量)、喹乙醇代谢物</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23"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畜禽肉及副产品</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禽肉</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禽肉</w:t>
            </w:r>
          </w:p>
        </w:tc>
        <w:tc>
          <w:tcPr>
            <w:tcW w:w="57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挥发性盐基氮、呋喃唑酮代谢物、呋喃它酮代谢物、呋喃西林代谢物、呋喃妥因代谢物、氯霉素、氟苯尼考、多西环素(强力霉素）、土霉素、金霉素、四环素、恩诺沙星（以恩诺沙星与环丙沙星之和计）、洛美沙星、培氟沙星、氧氟沙星、诺氟沙星、沙拉沙星</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81"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铅（以Pb计）、镉（以Cd计）、铬（以Cr计）、赭曲霉毒素A、烯草酮、丙炔氟草胺（限大豆）、氯嘧磺隆（限大豆）、氟磺胺草醚（限大豆）</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6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鲜蛋</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鲜蛋</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鸡蛋</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铅（以Pb计）、氯霉素、氟苯尼考、恩诺沙星（以恩诺沙星和环丙沙星之和计）、呋喃西林代谢物、氟虫腈（以氟虫腈、氟甲腈、氟虫腈砜和氟虫腈亚砜之和计）、氧氟沙星</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2"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1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61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79"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秋季校园食品安全专项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粮食加工品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总汞（以Hg计）、无机砷（以As计）、铅（以Pb计）、铬（以Cr计）、镉（以Cd计）、黄曲霉毒素B</w:t>
            </w:r>
            <w:r>
              <w:rPr>
                <w:rFonts w:hint="eastAsia" w:ascii="宋体" w:hAnsi="宋体" w:eastAsia="宋体" w:cs="宋体"/>
                <w:i w:val="0"/>
                <w:color w:val="000000"/>
                <w:kern w:val="0"/>
                <w:sz w:val="20"/>
                <w:szCs w:val="20"/>
                <w:u w:val="none"/>
                <w:vertAlign w:val="subscript"/>
                <w:lang w:val="en-US" w:eastAsia="zh-CN" w:bidi="ar"/>
              </w:rPr>
              <w:t>1</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抽检区域应覆盖我市五县三区，以幼儿园、小学、初中、高中、高职中专及大学校内食堂和周边食品经营单位为主要抽检对象。</w:t>
            </w:r>
          </w:p>
        </w:tc>
      </w:tr>
      <w:tr>
        <w:tblPrEx>
          <w:shd w:val="clear" w:color="auto" w:fill="auto"/>
          <w:tblCellMar>
            <w:top w:w="0" w:type="dxa"/>
            <w:left w:w="0" w:type="dxa"/>
            <w:bottom w:w="0" w:type="dxa"/>
            <w:right w:w="0" w:type="dxa"/>
          </w:tblCellMar>
        </w:tblPrEx>
        <w:trPr>
          <w:trHeight w:val="97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其他粮食加工品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谷物碾磨加工品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铅（以Pb计）、苯甲酸及其钠盐（以苯甲酸计）、山梨酸及其钾盐（以山梨酸计）、脱氢乙酸及其钠盐（以脱氢乙酸计）、二氧化硫残留量、沙门氏菌、金黄色葡萄球菌、大肠菌群、菌落总数</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4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食用油、油脂及其制品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食用植物油（含煎炸用油）</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食用植物油（半精炼、全精炼）</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花生油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酸值/酸价、过氧化值、总砷（以As计）、铅（以Pb计）、黄曲霉毒素B</w:t>
            </w:r>
            <w:r>
              <w:rPr>
                <w:rFonts w:hint="eastAsia" w:ascii="宋体" w:hAnsi="宋体" w:eastAsia="宋体" w:cs="宋体"/>
                <w:i w:val="0"/>
                <w:color w:val="000000"/>
                <w:kern w:val="0"/>
                <w:sz w:val="20"/>
                <w:szCs w:val="20"/>
                <w:u w:val="none"/>
                <w:vertAlign w:val="subscript"/>
                <w:lang w:val="en-US" w:eastAsia="zh-CN" w:bidi="ar"/>
              </w:rPr>
              <w:t>1</w:t>
            </w:r>
            <w:r>
              <w:rPr>
                <w:rStyle w:val="12"/>
                <w:lang w:val="en-US" w:eastAsia="zh-CN" w:bidi="ar"/>
              </w:rPr>
              <w:t>、苯并[a]芘、溶剂残留量、丁基羟基茴香醚(BHA)、二丁基羟基甲苯(BHT)、特丁基对苯二酚(TBHQ)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9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食用植物调和油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酸价、过氧化值、总砷（以As计）、铅（以Pb计）、苯并[a]芘、溶剂残留量、丁基羟基茴香醚(BHA)、二丁基羟基甲苯(BHT)、特丁基对苯二酚(TBHQ)、乙基麦芽酚</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菜籽油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酸值/酸价、过氧化值、总砷（以As计）、铅（以Pb计）、苯并[a]芘、溶剂残留量、丁基羟基茴香醚(BHA)、二丁基羟基甲苯(BHT)、特丁基对苯二酚(TBHQ)、乙基麦芽酚</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5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大豆油</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酸值/酸价、过氧化值、总砷（以As计）、铅（以Pb计）、苯并[a]芘、溶剂残留量、丁基羟基茴香醚(BHA)、二丁基羟基甲苯(BHT)、特丁基对苯二酚(TBHQ)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6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其他食用植物油（半精炼、全精炼）</w:t>
            </w:r>
          </w:p>
        </w:tc>
        <w:tc>
          <w:tcPr>
            <w:tcW w:w="57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酸值/酸价、过氧化值、溶剂残留量、总砷（以As计）、铅（以Pb计）、苯并[a]芘、丁基羟基茴香醚（BHA）、二丁基羟基甲苯（BHT）、特丁基对苯二酚（TBHQ）</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87"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秋季校园食品安全专项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基酸态氮、铵盐（以占氨基酸态氮的百分比计）、铅（以Pb计）、总砷（以As计）、黄曲霉毒素B1、苯甲酸及其钠盐（以苯甲酸计）、山梨酸及其钾盐（以山梨酸计）、脱氢乙酸及其钠盐（以脱氢乙酸计）、防腐剂混合使用时各自用量占其最大使用量的比例之和、糖精钠（以糖精计）、菌落总数、大肠菌群、金黄色葡萄球菌、沙门氏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207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食醋</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酸（以乙酸计）、游离矿酸、铅（以Pb计）、总砷（以As计）、黄曲霉毒素B1、苯甲酸及其钠盐（以苯甲酸计）、山梨酸及其钾盐（以山梨酸计）、脱氢乙酸及其钠盐（以脱氢乙酸计）、防腐剂混合使用时各自用量占其最大使用量的比例之和、糖精钠（以糖精计）、菌落总数、大肠菌群</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51"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香辛料类</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香辛料类</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其他香辛料调味品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铅（以Pb计）、苏丹红I、苏丹红Ⅱ、苏丹红Ⅲ、苏丹红Ⅳ、苯甲酸及其钠盐（以苯甲酸计）、山梨酸及其钾盐（以山梨酸计）、糖精钠（以糖精计）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2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氯化钠、氯化钾、碘（以I计）、钡（以Ba计）、铅（以Pb计）、总砷（以As计）、镉（以Cd计）、总汞（以Hg计）、亚硝酸盐、亚铁氰化钾（以亚铁氰根计）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57"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秋季校园食品安全专项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豆制品</w:t>
            </w:r>
          </w:p>
        </w:tc>
        <w:tc>
          <w:tcPr>
            <w:tcW w:w="94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非发酵性豆制品</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豆干、豆腐、豆皮等</w:t>
            </w:r>
          </w:p>
        </w:tc>
        <w:tc>
          <w:tcPr>
            <w:tcW w:w="5742"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脲酶试验、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728"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腐竹、油皮及其再制品</w:t>
            </w:r>
          </w:p>
        </w:tc>
        <w:tc>
          <w:tcPr>
            <w:tcW w:w="5742"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糖精钠（以糖精计）、铝的残留量（干样品，以Al计）、大肠菌群、沙门氏菌、金黄色葡萄球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78"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其他豆制品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大豆蛋白类制品等</w:t>
            </w:r>
          </w:p>
        </w:tc>
        <w:tc>
          <w:tcPr>
            <w:tcW w:w="574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 Pb 计）、山梨酸及其钾盐（以山梨酸计）、脱氢乙酸及其钠盐（以脱氢乙酸计）、苯甲酸及其钠盐（以苯甲酸计）、糖精钠（以糖精计）、三氯蔗糖、铝的残留量（干样品，以 Al 计）、大肠菌群、沙门氏菌、金黄色葡萄球菌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瓶（桶）装饮用水</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饮用天然矿泉水</w:t>
            </w:r>
          </w:p>
        </w:tc>
        <w:tc>
          <w:tcPr>
            <w:tcW w:w="574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界限指标、镍、锑、溴酸盐、硝酸盐(以NO</w:t>
            </w:r>
            <w:r>
              <w:rPr>
                <w:rFonts w:hint="eastAsia" w:ascii="宋体" w:hAnsi="宋体" w:eastAsia="宋体" w:cs="宋体"/>
                <w:i w:val="0"/>
                <w:color w:val="000000"/>
                <w:kern w:val="0"/>
                <w:sz w:val="20"/>
                <w:szCs w:val="20"/>
                <w:u w:val="none"/>
                <w:vertAlign w:val="subscript"/>
                <w:lang w:val="en-US" w:eastAsia="zh-CN" w:bidi="ar"/>
              </w:rPr>
              <w:t>3</w:t>
            </w:r>
            <w:r>
              <w:rPr>
                <w:rStyle w:val="12"/>
                <w:lang w:val="en-US" w:eastAsia="zh-CN" w:bidi="ar"/>
              </w:rPr>
              <w:t>-计)、亚硝酸盐(以NO</w:t>
            </w:r>
            <w:r>
              <w:rPr>
                <w:rFonts w:hint="eastAsia" w:ascii="宋体" w:hAnsi="宋体" w:eastAsia="宋体" w:cs="宋体"/>
                <w:i w:val="0"/>
                <w:color w:val="000000"/>
                <w:kern w:val="0"/>
                <w:sz w:val="20"/>
                <w:szCs w:val="20"/>
                <w:u w:val="none"/>
                <w:vertAlign w:val="subscript"/>
                <w:lang w:val="en-US" w:eastAsia="zh-CN" w:bidi="ar"/>
              </w:rPr>
              <w:t>2</w:t>
            </w:r>
            <w:r>
              <w:rPr>
                <w:rStyle w:val="12"/>
                <w:lang w:val="en-US" w:eastAsia="zh-CN" w:bidi="ar"/>
              </w:rPr>
              <w:t>-计)、大肠菌群、粪链球菌、产气荚膜梭菌、铜绿假单胞菌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35"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秋季校园食品安全专项</w:t>
            </w:r>
          </w:p>
        </w:tc>
        <w:tc>
          <w:tcPr>
            <w:tcW w:w="8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103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574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成着色剂（赤藓红、酸性红、苋菜红、新红、胭脂红、柠檬黄、日落黄、亮蓝）、铅（以Pb计）、展青霉素、糖精钠（以糖精计）、甜蜜素（以环己基氨基磺酸计）、安赛蜜、菌落总数、大肠菌群、霉菌、酵母、金黄色葡萄球菌、沙门氏菌、苯甲酸及其钠盐（以苯甲酸计）、山梨酸及其钾盐（以山梨酸计）、脱氢乙酸及其钠盐（以脱氢乙酸计）、纳他霉素、防腐剂混合使用时各自用量占其最大使用量的比例之和</w:t>
            </w:r>
          </w:p>
        </w:tc>
        <w:tc>
          <w:tcPr>
            <w:tcW w:w="870"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c>
          <w:tcPr>
            <w:tcW w:w="615"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35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蛋白饮料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蛋白质、三聚氰胺、糖精钠（以糖精计）、甜蜜素（以环己基氨基磺酸计）、菌落总数、大肠菌群、霉菌、酵母、金黄色葡萄球菌 、沙门氏菌 、苯甲酸及其钠盐（以苯甲酸计）、山梨酸及其钾盐（以山梨酸计）、脱氢乙酸及其钠盐（以脱氢乙酸计）、防腐剂混合使用时各自用量占其最大使用量的比例之和</w:t>
            </w:r>
          </w:p>
        </w:tc>
        <w:tc>
          <w:tcPr>
            <w:tcW w:w="87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8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103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冰淇淋、雪糕、雪泥、冰棍、食用冰、甜味冰、其他类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铅（以Pb计)、糖精钠（以糖精计）、甜蜜素（以环己基氨基磺酸计）、菌落总数、大肠菌群、沙门氏菌、金黄色葡萄球菌</w:t>
            </w:r>
          </w:p>
        </w:tc>
        <w:tc>
          <w:tcPr>
            <w:tcW w:w="87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2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方便食品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3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方便食品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方便面</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油炸面、非油炸面、方便米粉（米线）、方便粉丝</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过氧化值（以脂肪计）、菌落总数、大肠菌群、沙门氏菌、金黄色葡萄球菌</w:t>
            </w:r>
          </w:p>
        </w:tc>
        <w:tc>
          <w:tcPr>
            <w:tcW w:w="87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15"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1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35"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调味面制品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调味面制品</w:t>
            </w:r>
          </w:p>
        </w:tc>
        <w:tc>
          <w:tcPr>
            <w:tcW w:w="574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过氧化值（以脂肪计）、糖精钠（以糖精计）、苯甲酸及其钠盐（以苯甲酸计）、山梨酸及其钾盐（以山梨酸计）、脱氢乙酸及其钠盐（以脱氢乙酸计）、菌落总数、大肠菌群、霉菌、沙门氏菌、金黄色葡萄球菌</w:t>
            </w:r>
          </w:p>
        </w:tc>
        <w:tc>
          <w:tcPr>
            <w:tcW w:w="870" w:type="dxa"/>
            <w:vMerge w:val="continue"/>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285" w:hRule="atLeast"/>
        </w:trPr>
        <w:tc>
          <w:tcPr>
            <w:tcW w:w="60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校园食品安全专项</w:t>
            </w:r>
          </w:p>
        </w:tc>
        <w:tc>
          <w:tcPr>
            <w:tcW w:w="85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秋季校园食品安全专项</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w:t>
            </w:r>
          </w:p>
        </w:tc>
        <w:tc>
          <w:tcPr>
            <w:tcW w:w="574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亚硝酸盐（以NaNO2计）、苯甲酸及其钠盐（以苯甲酸计）、山梨酸及其钾盐（以山梨酸计）、脱氢乙酸及其钠盐（以脱氢乙酸计）、糖精钠（以糖精计）、三氯蔗糖、甜蜜素（以环己基氨基磺酸计）、纽甜、防腐剂混合使用时各自用量占其最大使用量比例之和、苏丹红I、苏丹红II、苏丹红III、苏丹红IV、大肠菌群、沙门氏菌、金黄色葡萄球菌、阿斯巴甜</w:t>
            </w:r>
          </w:p>
        </w:tc>
        <w:tc>
          <w:tcPr>
            <w:tcW w:w="870"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餐饮服务环节抽样与食品销售环节抽样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195"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0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叶菜类</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叶菜类</w:t>
            </w:r>
          </w:p>
        </w:tc>
        <w:tc>
          <w:tcPr>
            <w:tcW w:w="5742"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铅（以Pb计）、镉（以Cd计）、阿维菌素、倍硫磷、丙溴磷、虫螨腈、虫酰肼、敌百虫、啶虫脒、毒死蜱、氟虫腈</w:t>
            </w:r>
          </w:p>
        </w:tc>
        <w:tc>
          <w:tcPr>
            <w:tcW w:w="87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61"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豆类</w:t>
            </w:r>
          </w:p>
        </w:tc>
        <w:tc>
          <w:tcPr>
            <w:tcW w:w="574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铅（以Pb计）、镉（以Cd计）、铬（以Cr计）、赭曲霉毒素A、烯草酮、丙炔氟草胺（限大豆）、氯嘧磺隆（限大豆）、氟磺胺草醚（限大豆）</w:t>
            </w:r>
          </w:p>
        </w:tc>
        <w:tc>
          <w:tcPr>
            <w:tcW w:w="87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15"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鲜蛋</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鲜蛋</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鸡蛋</w:t>
            </w:r>
          </w:p>
        </w:tc>
        <w:tc>
          <w:tcPr>
            <w:tcW w:w="574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铅（以Pb计）、氯霉素、氟苯尼考、恩诺沙星（以恩诺沙星和环丙沙星之和计）、呋喃西林代谢物、氟虫腈（以氟虫腈、氟甲腈、氟虫腈砜和氟虫腈亚砜之和计）、氧氟沙星</w:t>
            </w:r>
          </w:p>
        </w:tc>
        <w:tc>
          <w:tcPr>
            <w:tcW w:w="87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42"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57"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110</w:t>
            </w:r>
          </w:p>
        </w:tc>
        <w:tc>
          <w:tcPr>
            <w:tcW w:w="615" w:type="dxa"/>
            <w:vMerge w:val="continue"/>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89"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本地获证食品生产企业及生产加工小作坊食品安全专项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粮食加工品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大米</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总汞（以Hg计）、无机砷（以As计）、铅（以Pb计）、铬（以Cr计）、镉（以Cd计）、黄曲霉毒素B</w:t>
            </w:r>
            <w:r>
              <w:rPr>
                <w:rFonts w:hint="eastAsia" w:ascii="宋体" w:hAnsi="宋体" w:eastAsia="宋体" w:cs="宋体"/>
                <w:i w:val="0"/>
                <w:color w:val="000000"/>
                <w:kern w:val="0"/>
                <w:sz w:val="20"/>
                <w:szCs w:val="20"/>
                <w:u w:val="none"/>
                <w:vertAlign w:val="subscript"/>
                <w:lang w:val="en-US" w:eastAsia="zh-CN" w:bidi="ar"/>
              </w:rPr>
              <w:t>1</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生产环节（含生产加工小作坊）抽样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抽检区域覆盖我市五县三区，对2020年6月底前获证的本地食品生产企业及生产加工小作坊进行食品安全监督抽检。</w:t>
            </w:r>
          </w:p>
        </w:tc>
      </w:tr>
      <w:tr>
        <w:tblPrEx>
          <w:shd w:val="clear" w:color="auto" w:fill="auto"/>
          <w:tblCellMar>
            <w:top w:w="0" w:type="dxa"/>
            <w:left w:w="0" w:type="dxa"/>
            <w:bottom w:w="0" w:type="dxa"/>
            <w:right w:w="0" w:type="dxa"/>
          </w:tblCellMar>
        </w:tblPrEx>
        <w:trPr>
          <w:trHeight w:val="110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通用小麦粉、专用小麦粉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铅（以Pb计）、镉（以Cd计）、玉米赤霉烯酮、脱氧雪腐镰刀菌烯醇、黄曲霉毒素B1、苯并[a]芘、过氧化苯甲酰、滑石粉、二氧化钛、赭曲霉毒素A</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69"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挂面</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挂面</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普通挂面、手工面</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6"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粮食加工品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其他粮食加工品</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谷物碾磨加工品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玉米粉、玉米片、玉米渣</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铅（以Pb计）、总砷（以As计）、铬（以Cr计）、镉（以Cd计）、黄曲霉毒素B1、脱氧雪腐镰刀菌烯醇、赭曲霉毒素A、玉米赤霉烯酮</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8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铅（以Pb计）、铬（以Cr计）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9"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其他谷物碾磨加工品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铅（以Pb计）、总砷（以As计）、铬（以Cr计）、赭曲霉毒素A</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79"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谷物粉类制成品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生湿面制品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63"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发酵面制品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铅（以Pb计）、苯甲酸及其钠盐（以苯甲酸计）、山梨酸及其钾盐（以山梨酸计）、脱氢乙酸及其钠盐（以脱氢乙酸计）、沙门氏菌、金黄色葡萄球菌、大肠菌群、菌落总数</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10"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本地获证食品生产企业及生产加工小作坊食品安全专项</w:t>
            </w:r>
          </w:p>
        </w:tc>
        <w:tc>
          <w:tcPr>
            <w:tcW w:w="8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粮食加工品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其他粮食加工品</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谷物粉类制成品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米粉制品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铅（以Pb计）、苯甲酸及其钠盐（以苯甲酸计）、山梨酸及其钾盐（以山梨酸计）、脱氢乙酸及其钠盐（以脱氢乙酸计）、二氧化硫残留量、沙门氏菌、金黄色葡萄球菌、大肠菌群、菌落总数</w:t>
            </w:r>
          </w:p>
        </w:tc>
        <w:tc>
          <w:tcPr>
            <w:tcW w:w="87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生产环节（含生产加工小作坊）抽样</w:t>
            </w:r>
          </w:p>
        </w:tc>
        <w:tc>
          <w:tcPr>
            <w:tcW w:w="66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026"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其他谷物粉类制成品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铅（以Pb计）、黄曲霉毒素B</w:t>
            </w:r>
            <w:r>
              <w:rPr>
                <w:rFonts w:hint="eastAsia" w:ascii="宋体" w:hAnsi="宋体" w:eastAsia="宋体" w:cs="宋体"/>
                <w:i w:val="0"/>
                <w:color w:val="000000"/>
                <w:kern w:val="0"/>
                <w:sz w:val="20"/>
                <w:szCs w:val="20"/>
                <w:u w:val="none"/>
                <w:vertAlign w:val="subscript"/>
                <w:lang w:val="en-US" w:eastAsia="zh-CN" w:bidi="ar"/>
              </w:rPr>
              <w:t>1</w:t>
            </w:r>
            <w:r>
              <w:rPr>
                <w:rStyle w:val="12"/>
                <w:lang w:val="en-US" w:eastAsia="zh-CN" w:bidi="ar"/>
              </w:rPr>
              <w:t>、苯甲酸及其钠盐（以苯甲酸计）、山梨酸及其钾盐（以山梨酸计）、沙门氏菌、金黄色葡萄球菌、大肠菌群、菌落总数</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1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食用油、油脂及其制品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食用植物油（含煎炸用油）</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食用植物油（半精炼、全精炼）</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花生油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酸值/酸价、过氧化值、总砷（以As计）、铅（以Pb计）、黄曲霉毒素B</w:t>
            </w:r>
            <w:r>
              <w:rPr>
                <w:rFonts w:hint="eastAsia" w:ascii="宋体" w:hAnsi="宋体" w:eastAsia="宋体" w:cs="宋体"/>
                <w:i w:val="0"/>
                <w:color w:val="000000"/>
                <w:kern w:val="0"/>
                <w:sz w:val="20"/>
                <w:szCs w:val="20"/>
                <w:u w:val="none"/>
                <w:vertAlign w:val="subscript"/>
                <w:lang w:val="en-US" w:eastAsia="zh-CN" w:bidi="ar"/>
              </w:rPr>
              <w:t>1</w:t>
            </w:r>
            <w:r>
              <w:rPr>
                <w:rStyle w:val="12"/>
                <w:lang w:val="en-US" w:eastAsia="zh-CN" w:bidi="ar"/>
              </w:rPr>
              <w:t>、苯并[a]芘、溶剂残留量、丁基羟基茴香醚(BHA)、二丁基羟基甲苯(BHT)、特丁基对苯二酚(TBHQ)</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4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食用植物调和油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酸价、过氧化值、总砷（以As计）、铅（以Pb计）、苯并[a]芘、溶剂残留量、丁基羟基茴香醚(BHA)、二丁基羟基甲苯(BHT)、特丁基对苯二酚(TBHQ)、乙基麦芽酚</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1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其他食用植物油（半精炼、全精炼）</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酸值/酸价、过氧化值、总砷（以As计）、铅（以Pb计）、黄曲霉毒素B</w:t>
            </w:r>
            <w:r>
              <w:rPr>
                <w:rFonts w:hint="eastAsia" w:ascii="宋体" w:hAnsi="宋体" w:eastAsia="宋体" w:cs="宋体"/>
                <w:i w:val="0"/>
                <w:color w:val="000000"/>
                <w:kern w:val="0"/>
                <w:sz w:val="20"/>
                <w:szCs w:val="20"/>
                <w:u w:val="none"/>
                <w:vertAlign w:val="subscript"/>
                <w:lang w:val="en-US" w:eastAsia="zh-CN" w:bidi="ar"/>
              </w:rPr>
              <w:t>1</w:t>
            </w:r>
            <w:r>
              <w:rPr>
                <w:rStyle w:val="12"/>
                <w:lang w:val="en-US" w:eastAsia="zh-CN" w:bidi="ar"/>
              </w:rPr>
              <w:t>、苯并[a]芘、溶剂残留量、游离棉酚、丁基羟基茴香醚(BHA)、二丁基羟基甲苯(BHT)、特丁基对苯二酚(TBHQ)</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98"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生干坚果与籽类食品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生干坚果与籽类食品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生干坚果与籽类食品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 Pb 计）、镉（以 Cd 计）（限花生和花生仁检测）、多菌灵（限花生仁检测）、苯醚甲环唑（限花生仁和葵花籽检测)、二氧化硫残留量、大肠菌群（限直接食用的带包装生干籽类食品检测）</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9"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本地获证食品生产企业及生产加工小作坊食品安全专项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预制肉制品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调理肉制品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调理肉制品（非速冻）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铅（以Pb计）、氯霉素</w:t>
            </w:r>
          </w:p>
        </w:tc>
        <w:tc>
          <w:tcPr>
            <w:tcW w:w="87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生产环节（含生产加工小作坊）抽样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97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腌腊肉制品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腌腊肉制品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过氧化值（以脂肪计）、铅（以Pb计）、总砷（以As计）、氯霉素、亚硝酸盐（以亚硝酸钠计）、苯甲酸及其钠盐（以苯甲酸计）、山梨酸及其钾盐（以山梨酸计）、胭脂红、N-二甲基亚硝胺</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发酵肉制品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亚硝酸盐（以亚硝酸钠计）、苯甲酸及其钠盐（以苯甲酸计）、山梨酸及其钾盐（以山梨酸计）、脱氢乙酸及其钠盐(以脱氢乙酸计)、大肠菌群</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7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熟肉干制品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熟肉干制品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氯霉素、苯甲酸及其钠盐（以苯甲酸计）、山梨酸及其钾盐（以山梨酸计）、菌落总数、大肠菌群、沙门氏菌、金黄色葡萄球菌、单核细胞增生李斯特氏菌、大肠埃希氏菌O157:H7</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0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熏煮香肠火腿制品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熏煮香肠火腿制品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霉素、亚硝酸盐（以亚硝酸钠计）、苯甲酸及其钠盐（以苯甲酸计）、山梨酸及其钾盐（以山梨酸计）、脱氢乙酸及其钠盐（以脱氢乙酸计）、防腐剂混合使用时各自用量占其最大使用量的比例之和、糖精钠（以糖精计）、菌落总数、大肠菌群、单核细胞增生李斯特氏菌、大肠埃希氏菌O157:H7</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25"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本地获证食品生产企业及生产加工小作坊食品安全专项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饮料</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瓶（桶）装饮用水</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饮用天然矿泉水</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界限指标、镍、锑、溴酸盐、硝酸盐(以NO</w:t>
            </w:r>
            <w:r>
              <w:rPr>
                <w:rFonts w:hint="eastAsia" w:ascii="宋体" w:hAnsi="宋体" w:eastAsia="宋体" w:cs="宋体"/>
                <w:i w:val="0"/>
                <w:color w:val="000000"/>
                <w:kern w:val="0"/>
                <w:sz w:val="20"/>
                <w:szCs w:val="20"/>
                <w:u w:val="none"/>
                <w:vertAlign w:val="subscript"/>
                <w:lang w:val="en-US" w:eastAsia="zh-CN" w:bidi="ar"/>
              </w:rPr>
              <w:t>3</w:t>
            </w:r>
            <w:r>
              <w:rPr>
                <w:rStyle w:val="12"/>
                <w:lang w:val="en-US" w:eastAsia="zh-CN" w:bidi="ar"/>
              </w:rPr>
              <w:t>-计)、亚硝酸盐(以NO</w:t>
            </w:r>
            <w:r>
              <w:rPr>
                <w:rFonts w:hint="eastAsia" w:ascii="宋体" w:hAnsi="宋体" w:eastAsia="宋体" w:cs="宋体"/>
                <w:i w:val="0"/>
                <w:color w:val="000000"/>
                <w:kern w:val="0"/>
                <w:sz w:val="20"/>
                <w:szCs w:val="20"/>
                <w:u w:val="none"/>
                <w:vertAlign w:val="subscript"/>
                <w:lang w:val="en-US" w:eastAsia="zh-CN" w:bidi="ar"/>
              </w:rPr>
              <w:t>2</w:t>
            </w:r>
            <w:r>
              <w:rPr>
                <w:rStyle w:val="12"/>
                <w:lang w:val="en-US" w:eastAsia="zh-CN" w:bidi="ar"/>
              </w:rPr>
              <w:t>-计)、大肠菌群、粪链球菌、产气荚膜梭菌、铜绿假单胞菌</w:t>
            </w:r>
          </w:p>
        </w:tc>
        <w:tc>
          <w:tcPr>
            <w:tcW w:w="87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生产环节（含生产加工小作坊）抽样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984"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饮用纯净水</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耗氧量(以O</w:t>
            </w:r>
            <w:r>
              <w:rPr>
                <w:rFonts w:hint="eastAsia" w:ascii="宋体" w:hAnsi="宋体" w:eastAsia="宋体" w:cs="宋体"/>
                <w:i w:val="0"/>
                <w:color w:val="000000"/>
                <w:kern w:val="0"/>
                <w:sz w:val="20"/>
                <w:szCs w:val="20"/>
                <w:u w:val="none"/>
                <w:vertAlign w:val="subscript"/>
                <w:lang w:val="en-US" w:eastAsia="zh-CN" w:bidi="ar"/>
              </w:rPr>
              <w:t>2</w:t>
            </w:r>
            <w:r>
              <w:rPr>
                <w:rStyle w:val="12"/>
                <w:lang w:val="en-US" w:eastAsia="zh-CN" w:bidi="ar"/>
              </w:rPr>
              <w:t>计)、亚硝酸盐(以NO</w:t>
            </w:r>
            <w:r>
              <w:rPr>
                <w:rFonts w:hint="eastAsia" w:ascii="宋体" w:hAnsi="宋体" w:eastAsia="宋体" w:cs="宋体"/>
                <w:i w:val="0"/>
                <w:color w:val="000000"/>
                <w:kern w:val="0"/>
                <w:sz w:val="20"/>
                <w:szCs w:val="20"/>
                <w:u w:val="none"/>
                <w:vertAlign w:val="subscript"/>
                <w:lang w:val="en-US" w:eastAsia="zh-CN" w:bidi="ar"/>
              </w:rPr>
              <w:t>2</w:t>
            </w:r>
            <w:r>
              <w:rPr>
                <w:rStyle w:val="12"/>
                <w:lang w:val="en-US" w:eastAsia="zh-CN" w:bidi="ar"/>
              </w:rPr>
              <w:t>-计)、余氯(游离氯)、三氯甲烷、溴酸盐、大肠菌群、铜绿假单胞菌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44"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其他饮用水</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耗氧量(以O</w:t>
            </w:r>
            <w:r>
              <w:rPr>
                <w:rFonts w:hint="eastAsia" w:ascii="宋体" w:hAnsi="宋体" w:eastAsia="宋体" w:cs="宋体"/>
                <w:i w:val="0"/>
                <w:color w:val="000000"/>
                <w:kern w:val="0"/>
                <w:sz w:val="20"/>
                <w:szCs w:val="20"/>
                <w:u w:val="none"/>
                <w:vertAlign w:val="subscript"/>
                <w:lang w:val="en-US" w:eastAsia="zh-CN" w:bidi="ar"/>
              </w:rPr>
              <w:t>2</w:t>
            </w:r>
            <w:r>
              <w:rPr>
                <w:rStyle w:val="12"/>
                <w:lang w:val="en-US" w:eastAsia="zh-CN" w:bidi="ar"/>
              </w:rPr>
              <w:t>计)、亚硝酸盐(以NO</w:t>
            </w:r>
            <w:r>
              <w:rPr>
                <w:rFonts w:hint="eastAsia" w:ascii="宋体" w:hAnsi="宋体" w:eastAsia="宋体" w:cs="宋体"/>
                <w:i w:val="0"/>
                <w:color w:val="000000"/>
                <w:kern w:val="0"/>
                <w:sz w:val="20"/>
                <w:szCs w:val="20"/>
                <w:u w:val="none"/>
                <w:vertAlign w:val="subscript"/>
                <w:lang w:val="en-US" w:eastAsia="zh-CN" w:bidi="ar"/>
              </w:rPr>
              <w:t>2</w:t>
            </w:r>
            <w:r>
              <w:rPr>
                <w:rStyle w:val="12"/>
                <w:lang w:val="en-US" w:eastAsia="zh-CN" w:bidi="ar"/>
              </w:rPr>
              <w:t>-计)、三氯甲烷、溴酸盐、大肠菌群、铜绿假单胞菌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2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果、蔬汁饮料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展青霉素、苯甲酸及其钠盐(以苯甲酸计)、山梨酸及其钾盐(以山梨酸计)、脱氢乙酸及其钠盐(以脱氢乙酸计)、纳他霉素、防腐剂混合使用时各自用量占其最大使用量的比例之和、糖精钠(以糖精计)、安赛蜜、甜蜜素(以环己基氨基磺酸计)、菌落总数、大肠菌群、霉菌、酵母、金黄色葡萄球菌、沙门氏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61"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蛋白饮料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蛋白质、三聚氰胺、糖精钠(以糖精计)、甜蜜素(以环己基氨基磺酸计)、菌落总数、大肠菌群、霉菌、酵母、金黄色葡萄球菌、沙门氏菌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99"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茶饮料</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茶饮料</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茶多酚、咖啡因、甜蜜素(以环己基氨基磺酸计)、菌落总数、金黄色葡萄球菌、沙门氏菌、商业无菌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07"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本地获证食品生产企业及生产加工小作坊食品安全专项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茶叶及相关制品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绿茶、红茶、乌龙茶、黄茶、白茶、黑茶、花茶、袋泡茶、紧压茶</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铅（以Pb计）、吡虫啉、联苯菊酯、氯氰菊酯和高效氯氰菊酯、氰戊菊酯和S-氰戊菊酯、甲胺磷、啶虫脒、吡蚜酮、敌百虫、甲拌磷、氯唑磷、灭线磷、水胺硫磷、氧乐果、茚虫威</w:t>
            </w:r>
          </w:p>
        </w:tc>
        <w:tc>
          <w:tcPr>
            <w:tcW w:w="87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生产环节（含生产加工小作坊）抽样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1947"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砖茶</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黑砖茶、花砖茶、茯砖茶、康砖茶、金尖茶、青砖茶、米砖茶等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铅（以Pb计）、三氯杀螨醇、氰戊菊酯和S-氰戊菊酯、甲胺磷、啶虫脒、吡蚜酮、敌百虫、甲拌磷、克百威、氯唑磷、灭线磷、水胺硫磷、氧乐果、茚虫威</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含茶制品和代用茶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代用茶</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代用茶</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96"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含茶制品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速溶茶类、其它含茶制品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铅（以Pb计）、菌落总数、大肠菌群</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酒类</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蒸馏酒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白酒、白酒(液态）、白酒（原酒）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酒精度、铅（以Pb计）、甲醇、氰化物（以HCN计）、糖精钠（以糖精计）、甜蜜素（以环己基氨基磺酸计）、三氯蔗糖</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7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酒精度、铅（以Pb计）、苯甲酸及其钠盐（以苯甲酸计）、山梨酸及其钾盐（以山梨酸计）、糖精钠（以糖精计）、甜蜜素（以环己基氨基磺酸计）、三氯蔗糖</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15"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本地获证食品生产企业及生产加工小作坊食品安全专项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酒类</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赭曲霉毒素A、甲醇、苯甲酸及其钠盐（以苯甲酸计）、山梨酸及其钾盐（以山梨酸计）、脱氢乙酸及其钠盐（以脱氢乙酸计）、纳他霉素、二氧化硫残留量、糖精钠（以糖精计）、甜蜜素（以环己基氨基磺酸计）、三氯蔗糖</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生产环节（含生产加工小作坊）抽样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49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酒精度、铅（以Pb计）、展青霉素、二氧化硫残留量、糖精钠（以糖精计）、三氯蔗糖</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其他发酵酒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其他发酵酒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酒精度、铅（以Pb计）、苯甲酸及其钠盐（以苯甲酸计）、山梨酸及其钾盐（以山梨酸计）、糖精钠（以糖精计）、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7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配制酒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以蒸馏酒及食用酒精为酒基的配制酒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酒精度、铅（以Pb计）、甲醇、氰化物（以HCN计）、糖精钠（以糖精计）、甜蜜素（以环己基氨基磺酸计）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以发酵酒为酒基的配制酒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酒精度、铅（以Pb计）、苯甲酸及其钠盐（以苯甲酸计）、山梨酸及其钾盐（以山梨酸计）、糖精钠（以糖精计）、甜蜜素（以环己基氨基磺酸计）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其他蒸馏酒</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其他蒸馏酒</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酒精度、铅（以Pb计）、甲醇、氰化物（以HCN计）、糖精钠（以糖精计）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5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炒货食品及坚果制品（烘炒类、油炸类、其他类）</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开心果、杏仁、扁桃仁、松仁、瓜子</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酸价（以脂肪计）、过氧化值（以脂肪计）、铅（以Pb计）、黄曲霉毒素B1、糖精钠（以糖精计）、甜蜜素（以环己基氨基磺酸计）、三氯蔗糖、纽甜、大肠菌群、霉菌、沙门氏菌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55" w:hRule="atLeast"/>
        </w:trPr>
        <w:tc>
          <w:tcPr>
            <w:tcW w:w="60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本地获证食品生产企业及生产加工小作坊食品安全专项</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炒货食品及坚果制品（烘炒类、油炸类、其他类）</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其他炒货食品及坚果制品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酸价（以脂肪计）、过氧化值（以脂肪计）、铅（以Pb计）、黄曲霉毒素B1、糖精钠（以糖精计）、甜蜜素（以环己基氨基磺酸计）、三氯蔗糖、纽甜、大肠菌群、霉菌、沙门氏菌</w:t>
            </w:r>
          </w:p>
        </w:tc>
        <w:tc>
          <w:tcPr>
            <w:tcW w:w="87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生产环节（含生产加工小作坊）抽样</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c>
          <w:tcPr>
            <w:tcW w:w="6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同上页</w:t>
            </w:r>
          </w:p>
        </w:tc>
      </w:tr>
      <w:tr>
        <w:tblPrEx>
          <w:shd w:val="clear" w:color="auto" w:fill="auto"/>
          <w:tblCellMar>
            <w:top w:w="0" w:type="dxa"/>
            <w:left w:w="0" w:type="dxa"/>
            <w:bottom w:w="0" w:type="dxa"/>
            <w:right w:w="0" w:type="dxa"/>
          </w:tblCellMar>
        </w:tblPrEx>
        <w:trPr>
          <w:trHeight w:val="2022"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Pb计）、富马酸二甲酯、苯甲酸及其钠盐（以苯甲酸计）、山梨酸及其钾盐（以山梨酸计）、糖精钠（以糖精计）、铝的残留量（干样品，以A1计）、脱氢乙酸及其钠盐(以脱氢乙酸计)、丙二醇、防腐剂各自用量占其最大使用量的比例之和、菌落总数、大肠菌群、金黄色葡萄球菌、沙门氏菌、霉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95"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豆制品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发酵性豆制品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腐乳、豆豉、纳豆等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黄曲霉毒素B1、苯甲酸及其钠盐（以苯甲酸计）、山梨酸及其钾盐（以山梨酸计）、脱氢乙酸及其钠盐（以脱氢乙酸计）、糖精钠（以糖精计）、甜蜜素（以环己基氨基磺酸计）、铝的残留量（干样品，以Al计）、大肠菌群、沙门氏菌、金黄色葡萄球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68" w:hRule="atLeast"/>
        </w:trPr>
        <w:tc>
          <w:tcPr>
            <w:tcW w:w="60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腐竹、油皮及其再制品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糖精钠（以糖精计）、铝的残留量（干样品，以Al计）、大肠菌群、沙门氏菌、金黄色葡萄球菌</w:t>
            </w:r>
          </w:p>
        </w:tc>
        <w:tc>
          <w:tcPr>
            <w:tcW w:w="87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7" w:hRule="atLeast"/>
        </w:trPr>
        <w:tc>
          <w:tcPr>
            <w:tcW w:w="12717"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重点食品品种</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预制肉制品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调理肉制品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调理肉制品（非速冻）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铅（以Pb计）、氯霉素</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餐饮服务环节、生产环节（含生产加工小作坊）及流通环节抽样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抽检区域应覆盖我市五县三区。</w:t>
            </w:r>
          </w:p>
        </w:tc>
      </w:tr>
      <w:tr>
        <w:tblPrEx>
          <w:shd w:val="clear" w:color="auto" w:fill="auto"/>
          <w:tblCellMar>
            <w:top w:w="0" w:type="dxa"/>
            <w:left w:w="0" w:type="dxa"/>
            <w:bottom w:w="0" w:type="dxa"/>
            <w:right w:w="0" w:type="dxa"/>
          </w:tblCellMar>
        </w:tblPrEx>
        <w:trPr>
          <w:trHeight w:val="1270"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腌腊肉制品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腌腊肉制品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过氧化值（以脂肪计）、铅（以Pb计）、总砷（以As计）、氯霉素、亚硝酸盐（以亚硝酸钠计）、苯甲酸及其钠盐（以苯甲酸计）、山梨酸及其钾盐（以山梨酸计）、胭脂红、N-二甲基亚硝胺</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06"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发酵肉制品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亚硝酸盐（以亚硝酸钠计）、苯甲酸及其钠盐（以苯甲酸计）、山梨酸及其钾盐（以山梨酸计）、脱氢乙酸及其钠盐(以脱氢乙酸计)、大肠菌群</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24"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8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冷冻饮品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冰淇淋、雪糕、雪泥、冰棍、食用冰、甜味冰、其他类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铅（以Pb计)、糖精钠（以糖精计）、甜蜜素（以环己基氨基磺酸计）、菌落总数、大肠菌群、沙门氏菌、金黄色葡萄球菌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55"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重点食品品种专项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茶叶及相关制品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茶叶</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绿茶、红茶、乌龙茶、黄茶、白茶、黑茶、花茶、袋泡茶、紧压茶</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铅（以Pb计）、吡虫啉、联苯菊酯、氯氰菊酯和高效氯氰菊酯、氰戊菊酯和S-氰戊菊酯、甲胺磷、啶虫脒、吡蚜酮、敌百虫、甲拌磷、氯唑磷、灭线磷、水胺硫磷、氧乐果、茚虫威</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餐饮服务环节、生产环节（含生产加工小作坊）及流通环节抽样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6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抽检区域应覆盖我市五县三区。</w:t>
            </w:r>
          </w:p>
        </w:tc>
      </w:tr>
      <w:tr>
        <w:tblPrEx>
          <w:shd w:val="clear" w:color="auto" w:fill="auto"/>
          <w:tblCellMar>
            <w:top w:w="0" w:type="dxa"/>
            <w:left w:w="0" w:type="dxa"/>
            <w:bottom w:w="0" w:type="dxa"/>
            <w:right w:w="0" w:type="dxa"/>
          </w:tblCellMar>
        </w:tblPrEx>
        <w:trPr>
          <w:trHeight w:val="145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砖茶</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黑砖茶、花砖茶、茯砖茶、康砖茶、金尖茶、青砖茶、米砖茶等</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铅（以Pb计）、三氯杀螨醇、氰戊菊酯和S-氰戊菊酯、甲胺磷、啶虫脒、吡蚜酮、敌百虫、甲拌磷、克百威、氯唑磷、灭线磷、水胺硫磷、氧乐果、茚虫威</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82"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含茶制品和代用茶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代用茶</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代用茶</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35"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含茶制品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速溶茶类、其它含茶制品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铅（以Pb计）、菌落总数、大肠菌群</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254"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水果制品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蜜饯</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蜜饯类、凉果类、果脯类、话化类、果糕类</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沙门氏菌、金黄色葡萄球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130</w:t>
            </w:r>
          </w:p>
        </w:tc>
        <w:tc>
          <w:tcPr>
            <w:tcW w:w="61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740" w:hRule="atLeast"/>
        </w:trPr>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60"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重点食品品种</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蔬菜制品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酱腌菜</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亚硝酸盐（以NaNO2计）、苯甲酸及其钠盐（以苯甲酸计）、山梨酸及其钾盐（以山梨酸计）、脱氢乙酸及其钠盐（以脱氢乙酸计）、糖精钠（以糖精计）、三氯蔗糖、甜蜜素（以环己基氨基磺酸计）、纽甜、防腐剂混合使用时各自用量占其最大使用量比例之和、苏丹红I、苏丹红II、苏丹红III、苏丹红IV、大肠菌群、沙门氏菌、金黄色葡萄球菌、阿斯巴甜</w:t>
            </w:r>
          </w:p>
        </w:tc>
        <w:tc>
          <w:tcPr>
            <w:tcW w:w="8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餐饮服务环节、生产环节（含生产加工小作坊）及流通环节抽样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抽检区域应覆盖我市五县三区。</w:t>
            </w:r>
          </w:p>
        </w:tc>
      </w:tr>
      <w:tr>
        <w:tblPrEx>
          <w:shd w:val="clear" w:color="auto" w:fill="auto"/>
          <w:tblCellMar>
            <w:top w:w="0" w:type="dxa"/>
            <w:left w:w="0" w:type="dxa"/>
            <w:bottom w:w="0" w:type="dxa"/>
            <w:right w:w="0" w:type="dxa"/>
          </w:tblCellMar>
        </w:tblPrEx>
        <w:trPr>
          <w:trHeight w:val="578"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食用菌制品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干制食用菌</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镉、铅（以Pb计）、总汞、总砷、二氧化硫残留量</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782"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糕点</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Pb计）、富马酸二甲酯、苯甲酸及其钠盐（以苯甲酸计）、山梨酸及其钾盐（以山梨酸计）、糖精钠（以糖精计）、铝的残留量（干样品，以A1计）、脱氢乙酸及其钠盐(以脱氢乙酸计)、丙二醇、防腐剂各自用量占其最大使用量的比例之和、菌落总数、大肠菌群、金黄色葡萄球菌、沙门氏菌、霉菌</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90</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3"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粮食加工品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其他粮食加工品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谷物粉类制成品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生湿面制品</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铅（以Pb计）、苯甲酸及其钠盐（以苯甲酸计）、山梨酸及其钾盐（以山梨酸计）、脱氢乙酸及其钠盐（以脱氢乙酸计）</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623" w:hRule="atLeast"/>
        </w:trPr>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生干坚果与籽类食品</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生干坚果与籽类食品</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花生米</w:t>
            </w:r>
          </w:p>
        </w:tc>
        <w:tc>
          <w:tcPr>
            <w:tcW w:w="5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酸价（以脂肪计）、过氧化值（以脂肪计）、铅（以 Pb 计）、镉（以 Cd 计）（限花生和花生仁检测）、多菌灵（限花生仁检测）、苯醚甲环唑（限花生仁和葵花籽检测)、二氧化硫残留量、大肠菌群（限直接食用的带包装生干籽类食品检测）</w:t>
            </w:r>
          </w:p>
        </w:tc>
        <w:tc>
          <w:tcPr>
            <w:tcW w:w="8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37" w:hRule="atLeast"/>
        </w:trPr>
        <w:tc>
          <w:tcPr>
            <w:tcW w:w="12717"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543</w:t>
            </w:r>
          </w:p>
        </w:tc>
        <w:tc>
          <w:tcPr>
            <w:tcW w:w="6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after="120" w:afterLines="50" w:line="560" w:lineRule="exact"/>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spacing w:after="120" w:afterLines="5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表一</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2020年</w:t>
      </w:r>
      <w:r>
        <w:rPr>
          <w:rFonts w:hint="eastAsia" w:ascii="方正小标宋简体" w:hAnsi="方正小标宋简体" w:eastAsia="方正小标宋简体" w:cs="方正小标宋简体"/>
          <w:color w:val="auto"/>
          <w:sz w:val="44"/>
          <w:szCs w:val="44"/>
          <w:lang w:eastAsia="zh-CN"/>
        </w:rPr>
        <w:t>河源市</w:t>
      </w:r>
      <w:r>
        <w:rPr>
          <w:rFonts w:hint="eastAsia" w:ascii="方正小标宋简体" w:hAnsi="方正小标宋简体" w:eastAsia="方正小标宋简体" w:cs="方正小标宋简体"/>
          <w:color w:val="auto"/>
          <w:sz w:val="44"/>
          <w:szCs w:val="44"/>
        </w:rPr>
        <w:t>保健食品安全抽检检验项目要求</w:t>
      </w:r>
    </w:p>
    <w:tbl>
      <w:tblPr>
        <w:tblStyle w:val="4"/>
        <w:tblW w:w="14252" w:type="dxa"/>
        <w:tblInd w:w="0" w:type="dxa"/>
        <w:tblLayout w:type="fixed"/>
        <w:tblCellMar>
          <w:top w:w="15" w:type="dxa"/>
          <w:left w:w="15" w:type="dxa"/>
          <w:bottom w:w="15" w:type="dxa"/>
          <w:right w:w="15" w:type="dxa"/>
        </w:tblCellMar>
      </w:tblPr>
      <w:tblGrid>
        <w:gridCol w:w="1628"/>
        <w:gridCol w:w="972"/>
        <w:gridCol w:w="1260"/>
        <w:gridCol w:w="7573"/>
        <w:gridCol w:w="2819"/>
      </w:tblGrid>
      <w:tr>
        <w:tblPrEx>
          <w:tblCellMar>
            <w:top w:w="15" w:type="dxa"/>
            <w:left w:w="15" w:type="dxa"/>
            <w:bottom w:w="15" w:type="dxa"/>
            <w:right w:w="15" w:type="dxa"/>
          </w:tblCellMar>
        </w:tblPrEx>
        <w:trPr>
          <w:trHeight w:val="375" w:hRule="atLeast"/>
          <w:tblHeader/>
        </w:trPr>
        <w:tc>
          <w:tcPr>
            <w:tcW w:w="16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产品类别</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类别</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检测指标</w:t>
            </w:r>
          </w:p>
        </w:tc>
        <w:tc>
          <w:tcPr>
            <w:tcW w:w="28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检验依据</w:t>
            </w:r>
          </w:p>
        </w:tc>
      </w:tr>
      <w:tr>
        <w:tblPrEx>
          <w:tblCellMar>
            <w:top w:w="15" w:type="dxa"/>
            <w:left w:w="15" w:type="dxa"/>
            <w:bottom w:w="15" w:type="dxa"/>
            <w:right w:w="15" w:type="dxa"/>
          </w:tblCellMar>
        </w:tblPrEx>
        <w:trPr>
          <w:trHeight w:val="490" w:hRule="atLeast"/>
        </w:trPr>
        <w:tc>
          <w:tcPr>
            <w:tcW w:w="162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保健食品</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营养素补充剂类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营养素</w:t>
            </w:r>
          </w:p>
        </w:tc>
        <w:tc>
          <w:tcPr>
            <w:tcW w:w="281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《食品安全国家标准 保健食品》（GB16740）、《企业产品质量标准》、国家食品药品监督管理总局颁布的补充检验方法和检验项目批准件所附质量标准</w:t>
            </w:r>
          </w:p>
        </w:tc>
      </w:tr>
      <w:tr>
        <w:tblPrEx>
          <w:tblCellMar>
            <w:top w:w="15" w:type="dxa"/>
            <w:left w:w="15" w:type="dxa"/>
            <w:bottom w:w="15" w:type="dxa"/>
            <w:right w:w="15" w:type="dxa"/>
          </w:tblCellMar>
        </w:tblPrEx>
        <w:trPr>
          <w:trHeight w:val="725" w:hRule="atLeast"/>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保健功能类产品</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功效/标志性成分，并根据产品特点选做重金属（铅、砷、汞）、微生物（菌落总数、大肠菌群、霉菌和酵母、金黄色葡萄球菌、沙门氏菌）、酸价、过氧化值等指标，</w:t>
            </w:r>
          </w:p>
        </w:tc>
        <w:tc>
          <w:tcPr>
            <w:tcW w:w="281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r>
      <w:tr>
        <w:tblPrEx>
          <w:tblCellMar>
            <w:top w:w="15" w:type="dxa"/>
            <w:left w:w="15" w:type="dxa"/>
            <w:bottom w:w="15" w:type="dxa"/>
            <w:right w:w="15" w:type="dxa"/>
          </w:tblCellMar>
        </w:tblPrEx>
        <w:trPr>
          <w:trHeight w:val="730" w:hRule="atLeast"/>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c>
          <w:tcPr>
            <w:tcW w:w="972" w:type="dxa"/>
            <w:vMerge w:val="restart"/>
            <w:tcBorders>
              <w:top w:val="single" w:color="auto" w:sz="4" w:space="0"/>
              <w:left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重点品种</w:t>
            </w:r>
          </w:p>
          <w:p>
            <w:pPr>
              <w:widowControl/>
              <w:spacing w:line="40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（同时检测非法添加物）</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减肥类、润肠通便类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盐酸西布曲明、芬氟拉明、酚酞、麻黄碱、N-单去甲基西布曲明、N，N-双去甲基西布曲明、呋塞米、匹可硫酸钠</w:t>
            </w:r>
          </w:p>
        </w:tc>
        <w:tc>
          <w:tcPr>
            <w:tcW w:w="281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r>
      <w:tr>
        <w:tblPrEx>
          <w:tblCellMar>
            <w:top w:w="15" w:type="dxa"/>
            <w:left w:w="15" w:type="dxa"/>
            <w:bottom w:w="15" w:type="dxa"/>
            <w:right w:w="15" w:type="dxa"/>
          </w:tblCellMar>
        </w:tblPrEx>
        <w:trPr>
          <w:trHeight w:val="1452" w:hRule="atLeast"/>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c>
          <w:tcPr>
            <w:tcW w:w="972" w:type="dxa"/>
            <w:vMerge w:val="continue"/>
            <w:tcBorders>
              <w:left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改善睡眠类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地西泮、氯氮卓、氯硝西泮、硝西泮、奥沙西泮、马来酸咪哒唑仑、劳拉西泮、艾司唑仑、阿普唑仑、三唑仑、巴比妥、苯巴比妥、异戊巴比妥、司可巴比妥、氯美扎酮、佐匹克隆、氯苯那敏、扎来普隆、文拉法辛、青藤碱、罗通定、褪黑素（原料中不含褪黑素的情况）</w:t>
            </w:r>
          </w:p>
        </w:tc>
        <w:tc>
          <w:tcPr>
            <w:tcW w:w="281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r>
      <w:tr>
        <w:tblPrEx>
          <w:tblCellMar>
            <w:top w:w="15" w:type="dxa"/>
            <w:left w:w="15" w:type="dxa"/>
            <w:bottom w:w="15" w:type="dxa"/>
            <w:right w:w="15" w:type="dxa"/>
          </w:tblCellMar>
        </w:tblPrEx>
        <w:trPr>
          <w:trHeight w:val="993" w:hRule="atLeast"/>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c>
          <w:tcPr>
            <w:tcW w:w="972" w:type="dxa"/>
            <w:vMerge w:val="continue"/>
            <w:tcBorders>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辅助降血糖类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苯乙双胍（盐酸苯乙双胍）、二甲双胍（盐酸二甲双胍）、格列吡嗪、格列齐特、罗格列酮（马来酸罗格列酮）、瑞格列奈、格列喹酮、甲苯磺丁脲、格列苯脲、格列美脲、盐酸吡格列酮、盐酸丁二胍、格列波脲</w:t>
            </w:r>
          </w:p>
        </w:tc>
        <w:tc>
          <w:tcPr>
            <w:tcW w:w="281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r>
      <w:tr>
        <w:tblPrEx>
          <w:tblCellMar>
            <w:top w:w="15" w:type="dxa"/>
            <w:left w:w="15" w:type="dxa"/>
            <w:bottom w:w="15" w:type="dxa"/>
            <w:right w:w="15" w:type="dxa"/>
          </w:tblCellMar>
        </w:tblPrEx>
        <w:trPr>
          <w:trHeight w:val="555" w:hRule="atLeast"/>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辅助降血脂类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洛伐他汀、辛伐他汀</w:t>
            </w:r>
          </w:p>
        </w:tc>
        <w:tc>
          <w:tcPr>
            <w:tcW w:w="281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r>
      <w:tr>
        <w:tblPrEx>
          <w:tblCellMar>
            <w:top w:w="15" w:type="dxa"/>
            <w:left w:w="15" w:type="dxa"/>
            <w:bottom w:w="15" w:type="dxa"/>
            <w:right w:w="15" w:type="dxa"/>
          </w:tblCellMar>
        </w:tblPrEx>
        <w:trPr>
          <w:trHeight w:val="1275" w:hRule="atLeast"/>
        </w:trPr>
        <w:tc>
          <w:tcPr>
            <w:tcW w:w="162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保健食品</w:t>
            </w: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缓解体力疲劳类、增强免疫力类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伐地那非、西地那非、他达拉非、那红地那非、红地那非、羟基豪莫西地那非、豪莫西地那非、氨基他达拉非、硫代艾地那非、伪伐地那非和那莫西地那非等PDE5型（磷酸二酯酶5型）抑制剂</w:t>
            </w:r>
          </w:p>
        </w:tc>
        <w:tc>
          <w:tcPr>
            <w:tcW w:w="281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r>
      <w:tr>
        <w:tblPrEx>
          <w:tblCellMar>
            <w:top w:w="15" w:type="dxa"/>
            <w:left w:w="15" w:type="dxa"/>
            <w:bottom w:w="15" w:type="dxa"/>
            <w:right w:w="15" w:type="dxa"/>
          </w:tblCellMar>
        </w:tblPrEx>
        <w:trPr>
          <w:trHeight w:val="570" w:hRule="atLeast"/>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辅助降血压类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氨氯地平、阿替洛尔、盐酸可乐定、氢氯噻嗪、卡托普利、哌唑嗪、利血平、硝苯地平、尼群地平、尼莫地平、尼索地平、非洛地平</w:t>
            </w:r>
          </w:p>
        </w:tc>
        <w:tc>
          <w:tcPr>
            <w:tcW w:w="281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0"/>
                <w:szCs w:val="20"/>
              </w:rPr>
            </w:pPr>
          </w:p>
        </w:tc>
      </w:tr>
    </w:tbl>
    <w:p>
      <w:pPr>
        <w:rPr>
          <w:color w:val="auto"/>
        </w:rPr>
      </w:pPr>
    </w:p>
    <w:p>
      <w:pPr>
        <w:widowControl/>
        <w:jc w:val="left"/>
        <w:rPr>
          <w:rFonts w:hint="eastAsia"/>
          <w:color w:val="auto"/>
        </w:rPr>
        <w:sectPr>
          <w:pgSz w:w="16820" w:h="11910" w:orient="landscape"/>
          <w:pgMar w:top="1800" w:right="1440" w:bottom="1800" w:left="1440" w:header="0" w:footer="1100" w:gutter="0"/>
          <w:pgBorders>
            <w:top w:val="none" w:sz="0" w:space="0"/>
            <w:left w:val="none" w:sz="0" w:space="0"/>
            <w:bottom w:val="none" w:sz="0" w:space="0"/>
            <w:right w:val="none" w:sz="0" w:space="0"/>
          </w:pgBorders>
          <w:pgNumType w:fmt="numberInDash"/>
          <w:cols w:space="720" w:num="1"/>
          <w:docGrid w:linePitch="312" w:charSpace="0"/>
        </w:sectPr>
      </w:pPr>
    </w:p>
    <w:p>
      <w:pPr>
        <w:spacing w:after="156" w:afterLines="50" w:line="560" w:lineRule="exact"/>
        <w:jc w:val="both"/>
        <w:rPr>
          <w:rFonts w:hint="eastAsia" w:ascii="黑体" w:hAnsi="黑体" w:eastAsia="黑体" w:cs="黑体"/>
          <w:bCs/>
          <w:color w:val="auto"/>
          <w:szCs w:val="32"/>
        </w:rPr>
      </w:pPr>
      <w:r>
        <w:rPr>
          <w:rFonts w:hint="eastAsia" w:ascii="方正小标宋简体" w:hAnsi="方正小标宋简体" w:eastAsia="方正小标宋简体" w:cs="方正小标宋简体"/>
          <w:color w:val="auto"/>
          <w:sz w:val="44"/>
          <w:szCs w:val="44"/>
        </w:rPr>
        <w:t>表二</w:t>
      </w:r>
      <w:r>
        <w:rPr>
          <w:rFonts w:hint="eastAsia" w:ascii="方正小标宋简体" w:hAnsi="方正小标宋简体" w:eastAsia="方正小标宋简体" w:cs="方正小标宋简体"/>
          <w:color w:val="auto"/>
          <w:sz w:val="44"/>
          <w:szCs w:val="44"/>
          <w:lang w:val="en-US" w:eastAsia="zh-CN"/>
        </w:rPr>
        <w:t xml:space="preserve"> </w:t>
      </w:r>
    </w:p>
    <w:p>
      <w:pPr>
        <w:spacing w:after="296" w:afterLines="50" w:line="620" w:lineRule="exact"/>
        <w:jc w:val="center"/>
        <w:rPr>
          <w:rFonts w:hint="eastAsia" w:ascii="方正小标宋简体" w:hAnsi="仿宋" w:eastAsia="方正小标宋简体"/>
          <w:sz w:val="44"/>
          <w:szCs w:val="44"/>
        </w:rPr>
      </w:pPr>
      <w:r>
        <w:rPr>
          <w:rFonts w:hint="eastAsia" w:ascii="方正小标宋简体" w:hAnsi="宋体" w:eastAsia="方正小标宋简体" w:cs="宋体"/>
          <w:kern w:val="0"/>
          <w:sz w:val="44"/>
          <w:szCs w:val="44"/>
          <w:lang w:eastAsia="zh-CN"/>
        </w:rPr>
        <w:t>20</w:t>
      </w:r>
      <w:r>
        <w:rPr>
          <w:rFonts w:hint="eastAsia" w:ascii="方正小标宋简体" w:hAnsi="宋体" w:eastAsia="方正小标宋简体" w:cs="宋体"/>
          <w:kern w:val="0"/>
          <w:sz w:val="44"/>
          <w:szCs w:val="44"/>
          <w:lang w:val="en-US" w:eastAsia="zh-CN"/>
        </w:rPr>
        <w:t>20</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eastAsia="zh-CN"/>
        </w:rPr>
        <w:t>河源市</w:t>
      </w:r>
      <w:r>
        <w:rPr>
          <w:rFonts w:hint="eastAsia" w:ascii="方正小标宋简体" w:hAnsi="宋体" w:eastAsia="方正小标宋简体" w:cs="宋体"/>
          <w:kern w:val="0"/>
          <w:sz w:val="44"/>
          <w:szCs w:val="44"/>
        </w:rPr>
        <w:t>保健食品监督抽检任务分配表</w:t>
      </w:r>
    </w:p>
    <w:p>
      <w:pPr>
        <w:spacing w:line="120" w:lineRule="exact"/>
        <w:rPr>
          <w:rFonts w:hint="eastAsia" w:ascii="仿宋" w:hAnsi="仿宋"/>
          <w:szCs w:val="32"/>
        </w:rPr>
      </w:pPr>
    </w:p>
    <w:tbl>
      <w:tblPr>
        <w:tblStyle w:val="5"/>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50"/>
        <w:gridCol w:w="2955"/>
        <w:gridCol w:w="403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合计</w:t>
            </w:r>
            <w:r>
              <w:rPr>
                <w:rFonts w:hint="eastAsia" w:ascii="仿宋_GB2312" w:hAnsi="仿宋_GB2312" w:eastAsia="仿宋_GB2312" w:cs="仿宋_GB2312"/>
                <w:b/>
                <w:bCs/>
                <w:sz w:val="28"/>
                <w:szCs w:val="28"/>
                <w:vertAlign w:val="baseline"/>
                <w:lang w:val="en-US" w:eastAsia="zh-CN"/>
              </w:rPr>
              <w:t>（批）</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日常监督抽检（批）</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中秋国庆期间专项抽检（批）</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春节期间专项抽检（批）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源城区局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16</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12</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东源县局</w:t>
            </w:r>
          </w:p>
        </w:tc>
        <w:tc>
          <w:tcPr>
            <w:tcW w:w="19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10</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6</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和平县局</w:t>
            </w:r>
          </w:p>
        </w:tc>
        <w:tc>
          <w:tcPr>
            <w:tcW w:w="19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10</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8</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龙川县局</w:t>
            </w:r>
          </w:p>
        </w:tc>
        <w:tc>
          <w:tcPr>
            <w:tcW w:w="19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10</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8</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紫金县局</w:t>
            </w:r>
          </w:p>
        </w:tc>
        <w:tc>
          <w:tcPr>
            <w:tcW w:w="19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10</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8</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连平县局</w:t>
            </w:r>
          </w:p>
        </w:tc>
        <w:tc>
          <w:tcPr>
            <w:tcW w:w="19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10</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8</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cs="仿宋_GB2312"/>
                <w:b/>
                <w:bCs/>
                <w:sz w:val="28"/>
                <w:szCs w:val="28"/>
                <w:vertAlign w:val="baseline"/>
                <w:lang w:eastAsia="zh-CN"/>
              </w:rPr>
              <w:t>高新区分局</w:t>
            </w:r>
          </w:p>
        </w:tc>
        <w:tc>
          <w:tcPr>
            <w:tcW w:w="19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7</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5</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cs="仿宋_GB2312"/>
                <w:b/>
                <w:bCs/>
                <w:sz w:val="28"/>
                <w:szCs w:val="28"/>
                <w:vertAlign w:val="baseline"/>
                <w:lang w:eastAsia="zh-CN"/>
              </w:rPr>
              <w:t>江东新区分局</w:t>
            </w:r>
          </w:p>
        </w:tc>
        <w:tc>
          <w:tcPr>
            <w:tcW w:w="19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7</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5</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620" w:lineRule="exact"/>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合</w:t>
            </w:r>
            <w:r>
              <w:rPr>
                <w:rFonts w:hint="eastAsia" w:ascii="仿宋_GB2312" w:hAnsi="仿宋_GB2312" w:cs="仿宋_GB2312"/>
                <w:b/>
                <w:bCs/>
                <w:sz w:val="28"/>
                <w:szCs w:val="28"/>
                <w:vertAlign w:val="baseline"/>
                <w:lang w:val="en-US" w:eastAsia="zh-CN"/>
              </w:rPr>
              <w:t xml:space="preserve">  </w:t>
            </w:r>
            <w:r>
              <w:rPr>
                <w:rFonts w:hint="eastAsia" w:ascii="仿宋_GB2312" w:hAnsi="仿宋_GB2312" w:eastAsia="仿宋_GB2312" w:cs="仿宋_GB2312"/>
                <w:b/>
                <w:bCs/>
                <w:sz w:val="28"/>
                <w:szCs w:val="28"/>
                <w:vertAlign w:val="baseline"/>
                <w:lang w:eastAsia="zh-CN"/>
              </w:rPr>
              <w:t>计</w:t>
            </w:r>
          </w:p>
        </w:tc>
        <w:tc>
          <w:tcPr>
            <w:tcW w:w="19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80</w:t>
            </w:r>
          </w:p>
        </w:tc>
        <w:tc>
          <w:tcPr>
            <w:tcW w:w="295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60</w:t>
            </w:r>
          </w:p>
        </w:tc>
        <w:tc>
          <w:tcPr>
            <w:tcW w:w="4035"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w:t>
            </w:r>
          </w:p>
        </w:tc>
        <w:tc>
          <w:tcPr>
            <w:tcW w:w="3150" w:type="dxa"/>
            <w:vAlign w:val="center"/>
          </w:tcPr>
          <w:p>
            <w:pPr>
              <w:spacing w:line="62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w:t>
            </w:r>
          </w:p>
        </w:tc>
      </w:tr>
    </w:tbl>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0" w:firstLineChars="0"/>
        <w:jc w:val="left"/>
        <w:textAlignment w:val="auto"/>
        <w:outlineLvl w:val="9"/>
        <w:rPr>
          <w:rFonts w:hint="eastAsia" w:ascii="黑体" w:hAnsi="黑体" w:eastAsia="黑体" w:cs="黑体"/>
          <w:bCs/>
          <w:color w:val="auto"/>
          <w:szCs w:val="32"/>
          <w:lang w:eastAsia="zh-CN"/>
        </w:rPr>
      </w:pPr>
      <w:r>
        <w:rPr>
          <w:rFonts w:hint="eastAsia" w:ascii="黑体" w:hAnsi="黑体" w:eastAsia="黑体" w:cs="黑体"/>
          <w:bCs/>
          <w:color w:val="auto"/>
          <w:szCs w:val="32"/>
        </w:rPr>
        <w:t>附件</w:t>
      </w:r>
      <w:r>
        <w:rPr>
          <w:rFonts w:hint="eastAsia" w:ascii="黑体" w:hAnsi="黑体" w:eastAsia="黑体" w:cs="黑体"/>
          <w:bCs/>
          <w:color w:val="auto"/>
          <w:szCs w:val="32"/>
          <w:lang w:val="en-US" w:eastAsia="zh-CN"/>
        </w:rPr>
        <w:t>5</w:t>
      </w: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2020年节令性食品工作时间进度表</w:t>
      </w:r>
    </w:p>
    <w:tbl>
      <w:tblPr>
        <w:tblStyle w:val="4"/>
        <w:tblW w:w="14397" w:type="dxa"/>
        <w:jc w:val="center"/>
        <w:tblLayout w:type="fixed"/>
        <w:tblCellMar>
          <w:top w:w="0" w:type="dxa"/>
          <w:left w:w="108" w:type="dxa"/>
          <w:bottom w:w="0" w:type="dxa"/>
          <w:right w:w="108" w:type="dxa"/>
        </w:tblCellMar>
      </w:tblPr>
      <w:tblGrid>
        <w:gridCol w:w="3042"/>
        <w:gridCol w:w="2912"/>
        <w:gridCol w:w="2827"/>
        <w:gridCol w:w="2995"/>
        <w:gridCol w:w="2621"/>
      </w:tblGrid>
      <w:tr>
        <w:tblPrEx>
          <w:tblCellMar>
            <w:top w:w="0" w:type="dxa"/>
            <w:left w:w="108" w:type="dxa"/>
            <w:bottom w:w="0" w:type="dxa"/>
            <w:right w:w="108" w:type="dxa"/>
          </w:tblCellMar>
        </w:tblPrEx>
        <w:trPr>
          <w:trHeight w:val="300" w:hRule="atLeast"/>
          <w:jc w:val="center"/>
        </w:trPr>
        <w:tc>
          <w:tcPr>
            <w:tcW w:w="3042" w:type="dxa"/>
            <w:vMerge w:val="restart"/>
            <w:tcBorders>
              <w:top w:val="single" w:color="auto" w:sz="8" w:space="0"/>
              <w:left w:val="single" w:color="auto" w:sz="8" w:space="0"/>
              <w:bottom w:val="single" w:color="000000" w:sz="8" w:space="0"/>
              <w:right w:val="single" w:color="auto" w:sz="8" w:space="0"/>
            </w:tcBorders>
            <w:vAlign w:val="center"/>
          </w:tcPr>
          <w:p>
            <w:pPr>
              <w:spacing w:line="360" w:lineRule="auto"/>
              <w:jc w:val="center"/>
              <w:rPr>
                <w:b/>
                <w:color w:val="auto"/>
              </w:rPr>
            </w:pPr>
            <w:r>
              <w:rPr>
                <w:b/>
                <w:color w:val="auto"/>
              </w:rPr>
              <w:t>工作环节</w:t>
            </w:r>
          </w:p>
        </w:tc>
        <w:tc>
          <w:tcPr>
            <w:tcW w:w="11355" w:type="dxa"/>
            <w:gridSpan w:val="4"/>
            <w:tcBorders>
              <w:top w:val="single" w:color="auto" w:sz="8" w:space="0"/>
              <w:left w:val="nil"/>
              <w:bottom w:val="single" w:color="auto" w:sz="8" w:space="0"/>
              <w:right w:val="single" w:color="000000" w:sz="8" w:space="0"/>
            </w:tcBorders>
            <w:vAlign w:val="center"/>
          </w:tcPr>
          <w:p>
            <w:pPr>
              <w:spacing w:line="360" w:lineRule="auto"/>
              <w:jc w:val="center"/>
              <w:rPr>
                <w:b/>
                <w:color w:val="auto"/>
              </w:rPr>
            </w:pPr>
            <w:r>
              <w:rPr>
                <w:b/>
                <w:color w:val="auto"/>
              </w:rPr>
              <w:t>节前食品</w:t>
            </w:r>
          </w:p>
        </w:tc>
      </w:tr>
      <w:tr>
        <w:tblPrEx>
          <w:tblCellMar>
            <w:top w:w="0" w:type="dxa"/>
            <w:left w:w="108" w:type="dxa"/>
            <w:bottom w:w="0" w:type="dxa"/>
            <w:right w:w="108" w:type="dxa"/>
          </w:tblCellMar>
        </w:tblPrEx>
        <w:trPr>
          <w:trHeight w:val="300" w:hRule="atLeast"/>
          <w:jc w:val="center"/>
        </w:trPr>
        <w:tc>
          <w:tcPr>
            <w:tcW w:w="3042" w:type="dxa"/>
            <w:vMerge w:val="continue"/>
            <w:tcBorders>
              <w:top w:val="single" w:color="auto" w:sz="8" w:space="0"/>
              <w:left w:val="single" w:color="auto" w:sz="8" w:space="0"/>
              <w:bottom w:val="single" w:color="000000" w:sz="8" w:space="0"/>
              <w:right w:val="single" w:color="auto" w:sz="8" w:space="0"/>
            </w:tcBorders>
            <w:vAlign w:val="center"/>
          </w:tcPr>
          <w:p>
            <w:pPr>
              <w:spacing w:line="360" w:lineRule="auto"/>
              <w:jc w:val="center"/>
              <w:rPr>
                <w:b/>
                <w:color w:val="auto"/>
              </w:rPr>
            </w:pPr>
          </w:p>
        </w:tc>
        <w:tc>
          <w:tcPr>
            <w:tcW w:w="2912" w:type="dxa"/>
            <w:tcBorders>
              <w:top w:val="single" w:color="auto" w:sz="8" w:space="0"/>
              <w:left w:val="nil"/>
              <w:bottom w:val="single" w:color="auto" w:sz="8" w:space="0"/>
              <w:right w:val="single" w:color="000000" w:sz="8" w:space="0"/>
            </w:tcBorders>
            <w:vAlign w:val="center"/>
          </w:tcPr>
          <w:p>
            <w:pPr>
              <w:spacing w:line="360" w:lineRule="auto"/>
              <w:jc w:val="center"/>
              <w:rPr>
                <w:b/>
                <w:color w:val="auto"/>
              </w:rPr>
            </w:pPr>
            <w:r>
              <w:rPr>
                <w:b/>
                <w:color w:val="auto"/>
              </w:rPr>
              <w:t>粽子</w:t>
            </w:r>
          </w:p>
        </w:tc>
        <w:tc>
          <w:tcPr>
            <w:tcW w:w="2827" w:type="dxa"/>
            <w:tcBorders>
              <w:top w:val="single" w:color="auto" w:sz="8" w:space="0"/>
              <w:left w:val="nil"/>
              <w:bottom w:val="single" w:color="auto" w:sz="8" w:space="0"/>
              <w:right w:val="single" w:color="000000" w:sz="8" w:space="0"/>
            </w:tcBorders>
            <w:vAlign w:val="center"/>
          </w:tcPr>
          <w:p>
            <w:pPr>
              <w:spacing w:line="360" w:lineRule="auto"/>
              <w:jc w:val="center"/>
              <w:rPr>
                <w:b/>
                <w:color w:val="auto"/>
              </w:rPr>
            </w:pPr>
            <w:r>
              <w:rPr>
                <w:b/>
                <w:color w:val="auto"/>
              </w:rPr>
              <w:t>月饼</w:t>
            </w:r>
          </w:p>
        </w:tc>
        <w:tc>
          <w:tcPr>
            <w:tcW w:w="2995" w:type="dxa"/>
            <w:tcBorders>
              <w:top w:val="single" w:color="auto" w:sz="8" w:space="0"/>
              <w:left w:val="nil"/>
              <w:bottom w:val="single" w:color="auto" w:sz="8" w:space="0"/>
              <w:right w:val="single" w:color="000000" w:sz="8" w:space="0"/>
            </w:tcBorders>
            <w:vAlign w:val="center"/>
          </w:tcPr>
          <w:p>
            <w:pPr>
              <w:spacing w:line="360" w:lineRule="auto"/>
              <w:jc w:val="center"/>
              <w:rPr>
                <w:b/>
                <w:color w:val="auto"/>
              </w:rPr>
            </w:pPr>
            <w:r>
              <w:rPr>
                <w:b/>
                <w:color w:val="auto"/>
              </w:rPr>
              <w:t>元旦应节食品</w:t>
            </w:r>
          </w:p>
        </w:tc>
        <w:tc>
          <w:tcPr>
            <w:tcW w:w="2621" w:type="dxa"/>
            <w:tcBorders>
              <w:top w:val="single" w:color="auto" w:sz="8" w:space="0"/>
              <w:left w:val="nil"/>
              <w:bottom w:val="single" w:color="auto" w:sz="8" w:space="0"/>
              <w:right w:val="single" w:color="000000" w:sz="8" w:space="0"/>
            </w:tcBorders>
            <w:vAlign w:val="center"/>
          </w:tcPr>
          <w:p>
            <w:pPr>
              <w:spacing w:line="360" w:lineRule="auto"/>
              <w:jc w:val="center"/>
              <w:rPr>
                <w:b/>
                <w:color w:val="auto"/>
              </w:rPr>
            </w:pPr>
            <w:r>
              <w:rPr>
                <w:b/>
                <w:color w:val="auto"/>
              </w:rPr>
              <w:t>春节应节食品</w:t>
            </w:r>
          </w:p>
        </w:tc>
      </w:tr>
      <w:tr>
        <w:tblPrEx>
          <w:tblCellMar>
            <w:top w:w="0" w:type="dxa"/>
            <w:left w:w="108" w:type="dxa"/>
            <w:bottom w:w="0" w:type="dxa"/>
            <w:right w:w="108" w:type="dxa"/>
          </w:tblCellMar>
        </w:tblPrEx>
        <w:trPr>
          <w:trHeight w:val="540" w:hRule="atLeast"/>
          <w:jc w:val="center"/>
        </w:trPr>
        <w:tc>
          <w:tcPr>
            <w:tcW w:w="3042" w:type="dxa"/>
            <w:tcBorders>
              <w:top w:val="nil"/>
              <w:left w:val="single" w:color="auto" w:sz="8" w:space="0"/>
              <w:bottom w:val="single" w:color="auto" w:sz="8" w:space="0"/>
              <w:right w:val="single" w:color="auto" w:sz="8" w:space="0"/>
            </w:tcBorders>
            <w:vAlign w:val="center"/>
          </w:tcPr>
          <w:p>
            <w:pPr>
              <w:spacing w:line="360" w:lineRule="auto"/>
              <w:jc w:val="center"/>
              <w:rPr>
                <w:color w:val="auto"/>
              </w:rPr>
            </w:pPr>
            <w:r>
              <w:rPr>
                <w:color w:val="auto"/>
              </w:rPr>
              <w:t>抽样（截止日期）</w:t>
            </w:r>
          </w:p>
        </w:tc>
        <w:tc>
          <w:tcPr>
            <w:tcW w:w="2912" w:type="dxa"/>
            <w:tcBorders>
              <w:top w:val="single" w:color="auto" w:sz="8" w:space="0"/>
              <w:left w:val="nil"/>
              <w:bottom w:val="single" w:color="auto" w:sz="8" w:space="0"/>
              <w:right w:val="single" w:color="000000" w:sz="8" w:space="0"/>
            </w:tcBorders>
            <w:vAlign w:val="center"/>
          </w:tcPr>
          <w:p>
            <w:pPr>
              <w:spacing w:line="360" w:lineRule="auto"/>
              <w:jc w:val="center"/>
              <w:rPr>
                <w:color w:val="auto"/>
              </w:rPr>
            </w:pPr>
            <w:r>
              <w:rPr>
                <w:rFonts w:hint="eastAsia"/>
                <w:color w:val="auto"/>
              </w:rPr>
              <w:t>2020年</w:t>
            </w:r>
            <w:r>
              <w:rPr>
                <w:color w:val="auto"/>
              </w:rPr>
              <w:t>5月</w:t>
            </w:r>
            <w:r>
              <w:rPr>
                <w:rFonts w:hint="eastAsia"/>
                <w:color w:val="auto"/>
              </w:rPr>
              <w:t>28</w:t>
            </w:r>
            <w:r>
              <w:rPr>
                <w:color w:val="auto"/>
              </w:rPr>
              <w:t>日</w:t>
            </w:r>
          </w:p>
        </w:tc>
        <w:tc>
          <w:tcPr>
            <w:tcW w:w="2827" w:type="dxa"/>
            <w:tcBorders>
              <w:top w:val="single" w:color="auto" w:sz="8" w:space="0"/>
              <w:left w:val="nil"/>
              <w:bottom w:val="single" w:color="auto" w:sz="8" w:space="0"/>
              <w:right w:val="single" w:color="000000" w:sz="8" w:space="0"/>
            </w:tcBorders>
            <w:vAlign w:val="center"/>
          </w:tcPr>
          <w:p>
            <w:pPr>
              <w:spacing w:line="360" w:lineRule="auto"/>
              <w:jc w:val="center"/>
              <w:rPr>
                <w:color w:val="auto"/>
              </w:rPr>
            </w:pPr>
            <w:r>
              <w:rPr>
                <w:rFonts w:hint="eastAsia"/>
                <w:color w:val="auto"/>
              </w:rPr>
              <w:t>2020年9</w:t>
            </w:r>
            <w:r>
              <w:rPr>
                <w:color w:val="auto"/>
              </w:rPr>
              <w:t>月</w:t>
            </w:r>
            <w:r>
              <w:rPr>
                <w:rFonts w:hint="eastAsia"/>
                <w:color w:val="auto"/>
              </w:rPr>
              <w:t>3</w:t>
            </w:r>
            <w:r>
              <w:rPr>
                <w:color w:val="auto"/>
              </w:rPr>
              <w:t>日</w:t>
            </w:r>
          </w:p>
        </w:tc>
        <w:tc>
          <w:tcPr>
            <w:tcW w:w="2995" w:type="dxa"/>
            <w:tcBorders>
              <w:top w:val="single" w:color="auto" w:sz="8" w:space="0"/>
              <w:left w:val="nil"/>
              <w:bottom w:val="single" w:color="auto" w:sz="8" w:space="0"/>
              <w:right w:val="single" w:color="000000" w:sz="8" w:space="0"/>
            </w:tcBorders>
            <w:vAlign w:val="center"/>
          </w:tcPr>
          <w:p>
            <w:pPr>
              <w:spacing w:line="360" w:lineRule="auto"/>
              <w:jc w:val="center"/>
              <w:rPr>
                <w:color w:val="auto"/>
              </w:rPr>
            </w:pPr>
            <w:r>
              <w:rPr>
                <w:rFonts w:hint="eastAsia"/>
                <w:color w:val="auto"/>
              </w:rPr>
              <w:t>2020年</w:t>
            </w:r>
            <w:r>
              <w:rPr>
                <w:color w:val="auto"/>
              </w:rPr>
              <w:t>12月4日</w:t>
            </w:r>
          </w:p>
        </w:tc>
        <w:tc>
          <w:tcPr>
            <w:tcW w:w="2621" w:type="dxa"/>
            <w:tcBorders>
              <w:top w:val="single" w:color="auto" w:sz="8" w:space="0"/>
              <w:left w:val="nil"/>
              <w:bottom w:val="single" w:color="auto" w:sz="8" w:space="0"/>
              <w:right w:val="single" w:color="000000" w:sz="8" w:space="0"/>
            </w:tcBorders>
            <w:vAlign w:val="center"/>
          </w:tcPr>
          <w:p>
            <w:pPr>
              <w:spacing w:line="360" w:lineRule="auto"/>
              <w:jc w:val="center"/>
              <w:rPr>
                <w:color w:val="auto"/>
              </w:rPr>
            </w:pPr>
            <w:r>
              <w:rPr>
                <w:rFonts w:hint="eastAsia"/>
                <w:color w:val="auto"/>
              </w:rPr>
              <w:t>2021年1</w:t>
            </w:r>
            <w:r>
              <w:rPr>
                <w:color w:val="auto"/>
              </w:rPr>
              <w:t>月</w:t>
            </w:r>
            <w:r>
              <w:rPr>
                <w:rFonts w:hint="eastAsia"/>
                <w:color w:val="auto"/>
              </w:rPr>
              <w:t>15</w:t>
            </w:r>
            <w:r>
              <w:rPr>
                <w:color w:val="auto"/>
              </w:rPr>
              <w:t>日</w:t>
            </w:r>
          </w:p>
        </w:tc>
      </w:tr>
      <w:tr>
        <w:tblPrEx>
          <w:tblCellMar>
            <w:top w:w="0" w:type="dxa"/>
            <w:left w:w="108" w:type="dxa"/>
            <w:bottom w:w="0" w:type="dxa"/>
            <w:right w:w="108" w:type="dxa"/>
          </w:tblCellMar>
        </w:tblPrEx>
        <w:trPr>
          <w:trHeight w:val="540" w:hRule="atLeast"/>
          <w:jc w:val="center"/>
        </w:trPr>
        <w:tc>
          <w:tcPr>
            <w:tcW w:w="3042" w:type="dxa"/>
            <w:tcBorders>
              <w:top w:val="nil"/>
              <w:left w:val="single" w:color="auto" w:sz="8" w:space="0"/>
              <w:bottom w:val="single" w:color="auto" w:sz="8" w:space="0"/>
              <w:right w:val="single" w:color="auto" w:sz="8" w:space="0"/>
            </w:tcBorders>
            <w:vAlign w:val="center"/>
          </w:tcPr>
          <w:p>
            <w:pPr>
              <w:spacing w:line="360" w:lineRule="auto"/>
              <w:jc w:val="center"/>
              <w:rPr>
                <w:color w:val="auto"/>
              </w:rPr>
            </w:pPr>
            <w:r>
              <w:rPr>
                <w:color w:val="auto"/>
              </w:rPr>
              <w:t>检验及报送结果</w:t>
            </w:r>
          </w:p>
        </w:tc>
        <w:tc>
          <w:tcPr>
            <w:tcW w:w="2912" w:type="dxa"/>
            <w:tcBorders>
              <w:top w:val="single" w:color="auto" w:sz="8" w:space="0"/>
              <w:left w:val="nil"/>
              <w:bottom w:val="single" w:color="auto" w:sz="8" w:space="0"/>
              <w:right w:val="single" w:color="000000" w:sz="8" w:space="0"/>
            </w:tcBorders>
            <w:vAlign w:val="center"/>
          </w:tcPr>
          <w:p>
            <w:pPr>
              <w:spacing w:line="360" w:lineRule="auto"/>
              <w:jc w:val="center"/>
              <w:rPr>
                <w:color w:val="auto"/>
              </w:rPr>
            </w:pPr>
            <w:r>
              <w:rPr>
                <w:rFonts w:hint="eastAsia"/>
                <w:color w:val="auto"/>
              </w:rPr>
              <w:t>2020年6</w:t>
            </w:r>
            <w:r>
              <w:rPr>
                <w:color w:val="auto"/>
              </w:rPr>
              <w:t>月</w:t>
            </w:r>
            <w:r>
              <w:rPr>
                <w:rFonts w:hint="eastAsia"/>
                <w:color w:val="auto"/>
              </w:rPr>
              <w:t>11</w:t>
            </w:r>
            <w:r>
              <w:rPr>
                <w:color w:val="auto"/>
              </w:rPr>
              <w:t>日</w:t>
            </w:r>
          </w:p>
        </w:tc>
        <w:tc>
          <w:tcPr>
            <w:tcW w:w="2827" w:type="dxa"/>
            <w:tcBorders>
              <w:top w:val="single" w:color="auto" w:sz="8" w:space="0"/>
              <w:left w:val="nil"/>
              <w:bottom w:val="single" w:color="auto" w:sz="8" w:space="0"/>
              <w:right w:val="single" w:color="000000" w:sz="8" w:space="0"/>
            </w:tcBorders>
            <w:vAlign w:val="center"/>
          </w:tcPr>
          <w:p>
            <w:pPr>
              <w:spacing w:line="360" w:lineRule="auto"/>
              <w:jc w:val="center"/>
              <w:rPr>
                <w:color w:val="auto"/>
              </w:rPr>
            </w:pPr>
            <w:r>
              <w:rPr>
                <w:rFonts w:hint="eastAsia"/>
                <w:color w:val="auto"/>
              </w:rPr>
              <w:t>2020年9</w:t>
            </w:r>
            <w:r>
              <w:rPr>
                <w:color w:val="auto"/>
              </w:rPr>
              <w:t>月</w:t>
            </w:r>
            <w:r>
              <w:rPr>
                <w:rFonts w:hint="eastAsia"/>
                <w:color w:val="auto"/>
              </w:rPr>
              <w:t>17</w:t>
            </w:r>
            <w:r>
              <w:rPr>
                <w:color w:val="auto"/>
              </w:rPr>
              <w:t>日</w:t>
            </w:r>
          </w:p>
        </w:tc>
        <w:tc>
          <w:tcPr>
            <w:tcW w:w="2995" w:type="dxa"/>
            <w:tcBorders>
              <w:top w:val="single" w:color="auto" w:sz="8" w:space="0"/>
              <w:left w:val="nil"/>
              <w:bottom w:val="single" w:color="auto" w:sz="8" w:space="0"/>
              <w:right w:val="single" w:color="000000" w:sz="8" w:space="0"/>
            </w:tcBorders>
            <w:vAlign w:val="center"/>
          </w:tcPr>
          <w:p>
            <w:pPr>
              <w:spacing w:line="360" w:lineRule="auto"/>
              <w:jc w:val="center"/>
              <w:rPr>
                <w:color w:val="auto"/>
              </w:rPr>
            </w:pPr>
            <w:r>
              <w:rPr>
                <w:rFonts w:hint="eastAsia"/>
                <w:color w:val="auto"/>
              </w:rPr>
              <w:t>2020年</w:t>
            </w:r>
            <w:r>
              <w:rPr>
                <w:color w:val="auto"/>
              </w:rPr>
              <w:t>12月18日</w:t>
            </w:r>
          </w:p>
        </w:tc>
        <w:tc>
          <w:tcPr>
            <w:tcW w:w="2621" w:type="dxa"/>
            <w:tcBorders>
              <w:top w:val="single" w:color="auto" w:sz="8" w:space="0"/>
              <w:left w:val="nil"/>
              <w:bottom w:val="single" w:color="auto" w:sz="8" w:space="0"/>
              <w:right w:val="single" w:color="000000" w:sz="8" w:space="0"/>
            </w:tcBorders>
            <w:vAlign w:val="center"/>
          </w:tcPr>
          <w:p>
            <w:pPr>
              <w:spacing w:line="360" w:lineRule="auto"/>
              <w:jc w:val="center"/>
              <w:rPr>
                <w:color w:val="auto"/>
              </w:rPr>
            </w:pPr>
            <w:r>
              <w:rPr>
                <w:color w:val="auto"/>
              </w:rPr>
              <w:t>202</w:t>
            </w:r>
            <w:r>
              <w:rPr>
                <w:rFonts w:hint="eastAsia"/>
                <w:color w:val="auto"/>
              </w:rPr>
              <w:t>1</w:t>
            </w:r>
            <w:r>
              <w:rPr>
                <w:color w:val="auto"/>
              </w:rPr>
              <w:t>年1月</w:t>
            </w:r>
            <w:r>
              <w:rPr>
                <w:rFonts w:hint="eastAsia"/>
                <w:color w:val="auto"/>
              </w:rPr>
              <w:t>29</w:t>
            </w:r>
            <w:r>
              <w:rPr>
                <w:color w:val="auto"/>
              </w:rPr>
              <w:t>日</w:t>
            </w:r>
          </w:p>
        </w:tc>
      </w:tr>
    </w:tbl>
    <w:p>
      <w:pPr>
        <w:jc w:val="left"/>
        <w:rPr>
          <w:rFonts w:ascii="黑体" w:hAnsi="黑体" w:eastAsia="黑体"/>
          <w:color w:val="auto"/>
        </w:rPr>
      </w:pPr>
    </w:p>
    <w:p>
      <w:pPr>
        <w:jc w:val="left"/>
        <w:rPr>
          <w:rFonts w:ascii="黑体" w:hAnsi="黑体" w:eastAsia="黑体"/>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spacing w:line="500" w:lineRule="exact"/>
        <w:jc w:val="center"/>
        <w:rPr>
          <w:rFonts w:hint="eastAsia" w:ascii="宋体" w:hAnsi="宋体" w:cs="方正小标宋简体"/>
          <w:sz w:val="22"/>
        </w:rPr>
      </w:pPr>
      <w:r>
        <w:rPr>
          <w:rFonts w:hint="eastAsia" w:ascii="方正小标宋简体" w:hAnsi="方正小标宋简体" w:eastAsia="方正小标宋简体" w:cs="方正小标宋简体"/>
          <w:sz w:val="44"/>
          <w:szCs w:val="44"/>
        </w:rPr>
        <w:t>各</w:t>
      </w:r>
      <w:r>
        <w:rPr>
          <w:rFonts w:hint="eastAsia" w:ascii="方正小标宋简体" w:hAnsi="方正小标宋简体" w:eastAsia="方正小标宋简体" w:cs="方正小标宋简体"/>
          <w:sz w:val="44"/>
          <w:szCs w:val="44"/>
          <w:lang w:eastAsia="zh-CN"/>
        </w:rPr>
        <w:t>县区</w:t>
      </w:r>
      <w:r>
        <w:rPr>
          <w:rFonts w:hint="eastAsia" w:ascii="方正小标宋简体" w:hAnsi="方正小标宋简体" w:eastAsia="方正小标宋简体" w:cs="方正小标宋简体"/>
          <w:sz w:val="44"/>
          <w:szCs w:val="44"/>
        </w:rPr>
        <w:t>联系方式信息采集表</w:t>
      </w:r>
    </w:p>
    <w:tbl>
      <w:tblPr>
        <w:tblStyle w:val="4"/>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59"/>
        <w:gridCol w:w="1759"/>
        <w:gridCol w:w="1759"/>
        <w:gridCol w:w="1759"/>
        <w:gridCol w:w="1759"/>
        <w:gridCol w:w="2317"/>
        <w:gridCol w:w="2025"/>
        <w:gridCol w:w="91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单位名称</w:t>
            </w:r>
          </w:p>
          <w:p>
            <w:pPr>
              <w:widowControl/>
              <w:spacing w:line="300" w:lineRule="exact"/>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（盖章）</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kern w:val="0"/>
                <w:sz w:val="28"/>
                <w:szCs w:val="28"/>
                <w:lang w:eastAsia="zh-CN"/>
              </w:rPr>
              <w:t>股室</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姓名</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职务</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办公电话</w:t>
            </w:r>
          </w:p>
        </w:tc>
        <w:tc>
          <w:tcPr>
            <w:tcW w:w="23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手机</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传真</w:t>
            </w: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5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分管局领导</w:t>
            </w: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抽检负责</w:t>
            </w:r>
            <w:r>
              <w:rPr>
                <w:rFonts w:hint="eastAsia" w:ascii="仿宋_GB2312" w:hAnsi="仿宋_GB2312" w:eastAsia="仿宋_GB2312" w:cs="仿宋_GB2312"/>
                <w:kern w:val="0"/>
                <w:sz w:val="28"/>
                <w:szCs w:val="28"/>
                <w:lang w:eastAsia="zh-CN"/>
              </w:rPr>
              <w:t>股</w:t>
            </w:r>
            <w:r>
              <w:rPr>
                <w:rFonts w:hint="eastAsia" w:ascii="仿宋_GB2312" w:hAnsi="仿宋_GB2312" w:eastAsia="仿宋_GB2312" w:cs="仿宋_GB2312"/>
                <w:kern w:val="0"/>
                <w:sz w:val="28"/>
                <w:szCs w:val="28"/>
              </w:rPr>
              <w:t>室</w:t>
            </w: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系统联络员</w:t>
            </w: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1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587" w:hRule="atLeast"/>
        </w:trPr>
        <w:tc>
          <w:tcPr>
            <w:tcW w:w="14055"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单位邮寄地址：</w:t>
            </w:r>
          </w:p>
        </w:tc>
      </w:tr>
    </w:tbl>
    <w:p>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填表说明：</w:t>
      </w:r>
    </w:p>
    <w:p>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1.需填写食品抽检监测分管局领导、负责科</w:t>
      </w:r>
      <w:r>
        <w:rPr>
          <w:rFonts w:hint="default" w:ascii="Times New Roman" w:hAnsi="Times New Roman" w:eastAsia="仿宋_GB2312" w:cs="Times New Roman"/>
          <w:sz w:val="28"/>
          <w:szCs w:val="28"/>
          <w:lang w:eastAsia="zh-CN"/>
        </w:rPr>
        <w:t>股室</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股</w:t>
      </w:r>
      <w:r>
        <w:rPr>
          <w:rFonts w:hint="default" w:ascii="Times New Roman" w:hAnsi="Times New Roman" w:eastAsia="仿宋_GB2312" w:cs="Times New Roman"/>
          <w:sz w:val="28"/>
          <w:szCs w:val="28"/>
        </w:rPr>
        <w:t>长及具体负责人）以及抽检系统联络员相关信息；</w:t>
      </w:r>
    </w:p>
    <w:p>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2.如有补充内容可在表格相应位置进行补充；</w:t>
      </w:r>
    </w:p>
    <w:p>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3.请于20</w:t>
      </w:r>
      <w:r>
        <w:rPr>
          <w:rFonts w:hint="default" w:ascii="Times New Roman" w:hAnsi="Times New Roman" w:cs="Times New Roman"/>
          <w:sz w:val="28"/>
          <w:szCs w:val="28"/>
          <w:lang w:val="en-US" w:eastAsia="zh-CN"/>
        </w:rPr>
        <w:t>20</w:t>
      </w:r>
      <w:r>
        <w:rPr>
          <w:rFonts w:hint="default" w:ascii="Times New Roman" w:hAnsi="Times New Roman" w:eastAsia="仿宋_GB2312" w:cs="Times New Roman"/>
          <w:sz w:val="28"/>
          <w:szCs w:val="28"/>
        </w:rPr>
        <w:t>年</w:t>
      </w:r>
      <w:r>
        <w:rPr>
          <w:rFonts w:hint="eastAsia" w:cs="Times New Roman"/>
          <w:sz w:val="28"/>
          <w:szCs w:val="28"/>
          <w:lang w:val="en-US" w:eastAsia="zh-CN"/>
        </w:rPr>
        <w:t>3</w:t>
      </w:r>
      <w:r>
        <w:rPr>
          <w:rFonts w:hint="default" w:ascii="Times New Roman" w:hAnsi="Times New Roman" w:eastAsia="仿宋_GB2312" w:cs="Times New Roman"/>
          <w:sz w:val="28"/>
          <w:szCs w:val="28"/>
        </w:rPr>
        <w:t>月</w:t>
      </w:r>
      <w:r>
        <w:rPr>
          <w:rFonts w:hint="eastAsia" w:cs="Times New Roman"/>
          <w:sz w:val="28"/>
          <w:szCs w:val="28"/>
          <w:lang w:val="en-US" w:eastAsia="zh-CN"/>
        </w:rPr>
        <w:t>10</w:t>
      </w:r>
      <w:r>
        <w:rPr>
          <w:rFonts w:hint="default" w:ascii="Times New Roman" w:hAnsi="Times New Roman" w:eastAsia="仿宋_GB2312" w:cs="Times New Roman"/>
          <w:sz w:val="28"/>
          <w:szCs w:val="28"/>
        </w:rPr>
        <w:t>日前反馈</w:t>
      </w:r>
      <w:r>
        <w:rPr>
          <w:rFonts w:hint="eastAsia"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0"/>
          <w:szCs w:val="30"/>
          <w:lang w:eastAsia="zh-CN"/>
        </w:rPr>
      </w:pPr>
      <w:r>
        <w:rPr>
          <w:rFonts w:hint="default" w:ascii="Times New Roman" w:hAnsi="Times New Roman" w:eastAsia="仿宋_GB2312" w:cs="Times New Roman"/>
          <w:sz w:val="30"/>
          <w:szCs w:val="30"/>
        </w:rPr>
        <w:t xml:space="preserve"> </w:t>
      </w:r>
      <w:r>
        <w:rPr>
          <w:rFonts w:hint="default" w:ascii="Times New Roman" w:hAnsi="Times New Roman" w:cs="Times New Roman"/>
          <w:sz w:val="30"/>
          <w:szCs w:val="30"/>
          <w:lang w:val="en-US" w:eastAsia="zh-CN"/>
        </w:rPr>
        <w:t xml:space="preserve">  </w:t>
      </w:r>
      <w:r>
        <w:rPr>
          <w:rFonts w:hint="default" w:ascii="Times New Roman" w:hAnsi="Times New Roman" w:eastAsia="仿宋_GB2312" w:cs="Times New Roman"/>
          <w:sz w:val="30"/>
          <w:szCs w:val="30"/>
        </w:rPr>
        <w:t>联系人：</w:t>
      </w:r>
      <w:r>
        <w:rPr>
          <w:rFonts w:hint="default" w:ascii="Times New Roman" w:hAnsi="Times New Roman" w:cs="Times New Roman"/>
          <w:sz w:val="30"/>
          <w:szCs w:val="30"/>
          <w:lang w:eastAsia="zh-CN"/>
        </w:rPr>
        <w:t>甘梽成</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 xml:space="preserve">电话： </w:t>
      </w:r>
      <w:r>
        <w:rPr>
          <w:rFonts w:hint="default" w:ascii="Times New Roman" w:hAnsi="Times New Roman" w:eastAsia="仿宋_GB2312" w:cs="Times New Roman"/>
          <w:sz w:val="30"/>
          <w:szCs w:val="30"/>
          <w:lang w:val="en-US" w:eastAsia="zh-CN"/>
        </w:rPr>
        <w:t>0762-</w:t>
      </w:r>
      <w:r>
        <w:rPr>
          <w:rFonts w:hint="default" w:ascii="Times New Roman" w:hAnsi="Times New Roman" w:cs="Times New Roman"/>
          <w:sz w:val="30"/>
          <w:szCs w:val="30"/>
          <w:lang w:val="en-US" w:eastAsia="zh-CN"/>
        </w:rPr>
        <w:t>3279879</w:t>
      </w:r>
      <w:r>
        <w:rPr>
          <w:rFonts w:hint="default" w:ascii="Times New Roman" w:hAnsi="Times New Roman" w:cs="Times New Roman"/>
          <w:sz w:val="32"/>
          <w:szCs w:val="32"/>
          <w:lang w:val="en-US" w:eastAsia="zh-CN"/>
        </w:rPr>
        <w:t xml:space="preserve">              电子</w:t>
      </w:r>
      <w:r>
        <w:rPr>
          <w:rFonts w:hint="default" w:ascii="Times New Roman" w:hAnsi="Times New Roman" w:eastAsia="仿宋_GB2312" w:cs="Times New Roman"/>
          <w:sz w:val="30"/>
          <w:szCs w:val="30"/>
        </w:rPr>
        <w:t>邮箱：</w:t>
      </w:r>
      <w:r>
        <w:rPr>
          <w:rFonts w:hint="default" w:ascii="Times New Roman" w:hAnsi="Times New Roman" w:cs="Times New Roman"/>
          <w:sz w:val="30"/>
          <w:szCs w:val="30"/>
          <w:lang w:val="en-US" w:eastAsia="zh-CN"/>
        </w:rPr>
        <w:t>hy3279879@163.com</w:t>
      </w:r>
      <w:r>
        <w:rPr>
          <w:rFonts w:hint="default" w:ascii="Times New Roman" w:hAnsi="Times New Roman" w:eastAsia="仿宋_GB2312" w:cs="Times New Roman"/>
          <w:sz w:val="30"/>
          <w:szCs w:val="30"/>
        </w:rPr>
        <w:t xml:space="preserve">  </w:t>
      </w:r>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-40640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spacing w:line="300" w:lineRule="exact"/>
                            <w:ind w:right="374" w:rightChars="117" w:firstLine="295" w:firstLineChars="82"/>
                            <w:jc w:val="center"/>
                            <w:rPr>
                              <w:rFonts w:hint="eastAsia" w:asciiTheme="minorEastAsia" w:hAnsiTheme="minorEastAsia" w:eastAsiaTheme="minorEastAsia" w:cstheme="minorEastAsia"/>
                              <w:spacing w:val="40"/>
                              <w:sz w:val="28"/>
                              <w:szCs w:val="28"/>
                            </w:rPr>
                          </w:pPr>
                          <w:r>
                            <w:rPr>
                              <w:rFonts w:hint="eastAsia" w:asciiTheme="minorEastAsia" w:hAnsiTheme="minorEastAsia" w:eastAsiaTheme="minorEastAsia" w:cstheme="minorEastAsia"/>
                              <w:spacing w:val="40"/>
                              <w:sz w:val="28"/>
                              <w:szCs w:val="28"/>
                            </w:rPr>
                            <w:fldChar w:fldCharType="begin"/>
                          </w:r>
                          <w:r>
                            <w:rPr>
                              <w:rFonts w:hint="eastAsia" w:asciiTheme="minorEastAsia" w:hAnsiTheme="minorEastAsia" w:eastAsiaTheme="minorEastAsia" w:cstheme="minorEastAsia"/>
                              <w:spacing w:val="40"/>
                              <w:sz w:val="28"/>
                              <w:szCs w:val="28"/>
                            </w:rPr>
                            <w:instrText xml:space="preserve">PAGE  </w:instrText>
                          </w:r>
                          <w:r>
                            <w:rPr>
                              <w:rFonts w:hint="eastAsia" w:asciiTheme="minorEastAsia" w:hAnsiTheme="minorEastAsia" w:eastAsiaTheme="minorEastAsia" w:cstheme="minorEastAsia"/>
                              <w:spacing w:val="40"/>
                              <w:sz w:val="28"/>
                              <w:szCs w:val="28"/>
                            </w:rPr>
                            <w:fldChar w:fldCharType="separate"/>
                          </w:r>
                          <w:r>
                            <w:rPr>
                              <w:rFonts w:hint="eastAsia" w:asciiTheme="minorEastAsia" w:hAnsiTheme="minorEastAsia" w:eastAsiaTheme="minorEastAsia" w:cstheme="minorEastAsia"/>
                              <w:spacing w:val="40"/>
                              <w:sz w:val="28"/>
                              <w:szCs w:val="28"/>
                            </w:rPr>
                            <w:t>2</w:t>
                          </w:r>
                          <w:r>
                            <w:rPr>
                              <w:rFonts w:hint="eastAsia" w:asciiTheme="minorEastAsia" w:hAnsiTheme="minorEastAsia" w:eastAsiaTheme="minorEastAsia" w:cstheme="minorEastAsia"/>
                              <w:spacing w:val="4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2pt;height:144pt;width:144pt;mso-position-horizontal:outside;mso-position-horizontal-relative:margin;mso-wrap-style:none;z-index:251665408;mso-width-relative:page;mso-height-relative:page;" filled="f" stroked="f" coordsize="21600,21600" o:gfxdata="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3KMcbTAAAABwEAAA8AAAAAAAAAAQAgAAAA&#10;IgAAAGRycy9kb3ducmV2LnhtbFBLAQIUABQAAAAIAIdO4kCbKSYG1wEAALADAAAOAAAAAAAAAAEA&#10;IAAAACIBAABkcnMvZTJvRG9jLnhtbFBLBQYAAAAABgAGAFkBAABrBQAAAAA=&#10;">
              <v:fill on="f" focussize="0,0"/>
              <v:stroke on="f"/>
              <v:imagedata o:title=""/>
              <o:lock v:ext="edit" aspectratio="f"/>
              <v:textbox inset="0mm,0mm,0mm,0mm" style="mso-fit-shape-to-text:t;">
                <w:txbxContent>
                  <w:p>
                    <w:pPr>
                      <w:pStyle w:val="2"/>
                      <w:spacing w:line="300" w:lineRule="exact"/>
                      <w:ind w:right="374" w:rightChars="117" w:firstLine="295" w:firstLineChars="82"/>
                      <w:jc w:val="center"/>
                      <w:rPr>
                        <w:rFonts w:hint="eastAsia" w:asciiTheme="minorEastAsia" w:hAnsiTheme="minorEastAsia" w:eastAsiaTheme="minorEastAsia" w:cstheme="minorEastAsia"/>
                        <w:spacing w:val="40"/>
                        <w:sz w:val="28"/>
                        <w:szCs w:val="28"/>
                      </w:rPr>
                    </w:pPr>
                    <w:r>
                      <w:rPr>
                        <w:rFonts w:hint="eastAsia" w:asciiTheme="minorEastAsia" w:hAnsiTheme="minorEastAsia" w:eastAsiaTheme="minorEastAsia" w:cstheme="minorEastAsia"/>
                        <w:spacing w:val="40"/>
                        <w:sz w:val="28"/>
                        <w:szCs w:val="28"/>
                      </w:rPr>
                      <w:fldChar w:fldCharType="begin"/>
                    </w:r>
                    <w:r>
                      <w:rPr>
                        <w:rFonts w:hint="eastAsia" w:asciiTheme="minorEastAsia" w:hAnsiTheme="minorEastAsia" w:eastAsiaTheme="minorEastAsia" w:cstheme="minorEastAsia"/>
                        <w:spacing w:val="40"/>
                        <w:sz w:val="28"/>
                        <w:szCs w:val="28"/>
                      </w:rPr>
                      <w:instrText xml:space="preserve">PAGE  </w:instrText>
                    </w:r>
                    <w:r>
                      <w:rPr>
                        <w:rFonts w:hint="eastAsia" w:asciiTheme="minorEastAsia" w:hAnsiTheme="minorEastAsia" w:eastAsiaTheme="minorEastAsia" w:cstheme="minorEastAsia"/>
                        <w:spacing w:val="40"/>
                        <w:sz w:val="28"/>
                        <w:szCs w:val="28"/>
                      </w:rPr>
                      <w:fldChar w:fldCharType="separate"/>
                    </w:r>
                    <w:r>
                      <w:rPr>
                        <w:rFonts w:hint="eastAsia" w:asciiTheme="minorEastAsia" w:hAnsiTheme="minorEastAsia" w:eastAsiaTheme="minorEastAsia" w:cstheme="minorEastAsia"/>
                        <w:spacing w:val="40"/>
                        <w:sz w:val="28"/>
                        <w:szCs w:val="28"/>
                      </w:rPr>
                      <w:t>2</w:t>
                    </w:r>
                    <w:r>
                      <w:rPr>
                        <w:rFonts w:hint="eastAsia" w:asciiTheme="minorEastAsia" w:hAnsiTheme="minorEastAsia" w:eastAsiaTheme="minorEastAsia" w:cstheme="minorEastAsia"/>
                        <w:spacing w:val="4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734016" behindDoc="0" locked="0" layoutInCell="1" allowOverlap="1">
              <wp:simplePos x="0" y="0"/>
              <wp:positionH relativeFrom="margin">
                <wp:align>outside</wp:align>
              </wp:positionH>
              <wp:positionV relativeFrom="paragraph">
                <wp:posOffset>-40640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ight="320" w:rightChars="100"/>
                            <w:rPr>
                              <w:rStyle w:val="7"/>
                              <w:rFonts w:ascii="宋体" w:hAnsi="宋体" w:eastAsia="宋体"/>
                              <w:sz w:val="28"/>
                            </w:rPr>
                          </w:pPr>
                          <w:r>
                            <w:rPr>
                              <w:rStyle w:val="7"/>
                              <w:rFonts w:hint="eastAsia" w:ascii="宋体" w:hAnsi="宋体" w:eastAsia="宋体"/>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17</w:t>
                          </w:r>
                          <w:r>
                            <w:rPr>
                              <w:rFonts w:ascii="宋体" w:hAnsi="宋体" w:eastAsia="宋体"/>
                              <w:sz w:val="28"/>
                            </w:rPr>
                            <w:fldChar w:fldCharType="end"/>
                          </w:r>
                          <w:r>
                            <w:rPr>
                              <w:rStyle w:val="7"/>
                              <w:rFonts w:hint="eastAsia"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pt;height:144pt;width:144pt;mso-position-horizontal:outside;mso-position-horizontal-relative:margin;mso-wrap-style:none;z-index:251734016;mso-width-relative:page;mso-height-relative:page;" filled="f" stroked="f" coordsize="21600,21600" o:gfxdata="UEsDBAoAAAAAAIdO4kAAAAAAAAAAAAAAAAAEAAAAZHJzL1BLAwQUAAAACACHTuJAD3iq/N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yyLQh2N3nOi+NtSDOQ&#10;VSn/81e/UEsDBBQAAAAIAIdO4kAFlvt6MwIAAGMEAAAOAAAAZHJzL2Uyb0RvYy54bWytVEuOEzEQ&#10;3SNxB8t70klG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94qvzUAAAABwEAAA8AAAAAAAAAAQAgAAAAIgAAAGRycy9kb3ducmV2LnhtbFBL&#10;AQIUABQAAAAIAIdO4kAFlvt6MwIAAGMEAAAOAAAAAAAAAAEAIAAAACMBAABkcnMvZTJvRG9jLnht&#10;bFBLBQYAAAAABgAGAFkBAADIBQAAAAA=&#10;">
              <v:fill on="f" focussize="0,0"/>
              <v:stroke on="f" weight="0.5pt"/>
              <v:imagedata o:title=""/>
              <o:lock v:ext="edit" aspectratio="f"/>
              <v:textbox inset="0mm,0mm,0mm,0mm" style="mso-fit-shape-to-text:t;">
                <w:txbxContent>
                  <w:p>
                    <w:pPr>
                      <w:pStyle w:val="2"/>
                      <w:ind w:left="320" w:leftChars="100" w:right="320" w:rightChars="100"/>
                      <w:rPr>
                        <w:rStyle w:val="7"/>
                        <w:rFonts w:ascii="宋体" w:hAnsi="宋体" w:eastAsia="宋体"/>
                        <w:sz w:val="28"/>
                      </w:rPr>
                    </w:pPr>
                    <w:r>
                      <w:rPr>
                        <w:rStyle w:val="7"/>
                        <w:rFonts w:hint="eastAsia" w:ascii="宋体" w:hAnsi="宋体" w:eastAsia="宋体"/>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17</w:t>
                    </w:r>
                    <w:r>
                      <w:rPr>
                        <w:rFonts w:ascii="宋体" w:hAnsi="宋体" w:eastAsia="宋体"/>
                        <w:sz w:val="28"/>
                      </w:rPr>
                      <w:fldChar w:fldCharType="end"/>
                    </w:r>
                    <w:r>
                      <w:rPr>
                        <w:rStyle w:val="7"/>
                        <w:rFonts w:hint="eastAsia"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Y2YwNjM5YTg1MjhlMGU5YjRmMWUzNTc0NGIyN2MifQ=="/>
  </w:docVars>
  <w:rsids>
    <w:rsidRoot w:val="00172A27"/>
    <w:rsid w:val="00277384"/>
    <w:rsid w:val="00791A55"/>
    <w:rsid w:val="00AD061D"/>
    <w:rsid w:val="020C45E5"/>
    <w:rsid w:val="0224330D"/>
    <w:rsid w:val="02431D45"/>
    <w:rsid w:val="02A47BC8"/>
    <w:rsid w:val="02E10D99"/>
    <w:rsid w:val="03A46771"/>
    <w:rsid w:val="03E513FD"/>
    <w:rsid w:val="04046557"/>
    <w:rsid w:val="04145001"/>
    <w:rsid w:val="041C0D28"/>
    <w:rsid w:val="04804D34"/>
    <w:rsid w:val="05684152"/>
    <w:rsid w:val="056C46E3"/>
    <w:rsid w:val="05734DE8"/>
    <w:rsid w:val="05A13CD9"/>
    <w:rsid w:val="05A924E0"/>
    <w:rsid w:val="06F14E55"/>
    <w:rsid w:val="070B37E4"/>
    <w:rsid w:val="077E6E77"/>
    <w:rsid w:val="07BD7ADE"/>
    <w:rsid w:val="08E04DB1"/>
    <w:rsid w:val="08F0019F"/>
    <w:rsid w:val="09560C94"/>
    <w:rsid w:val="098902D1"/>
    <w:rsid w:val="09B13162"/>
    <w:rsid w:val="0B430E2D"/>
    <w:rsid w:val="0C264E45"/>
    <w:rsid w:val="0C5F1053"/>
    <w:rsid w:val="0CDC3BBF"/>
    <w:rsid w:val="0D3C3259"/>
    <w:rsid w:val="0D3D5484"/>
    <w:rsid w:val="0D4D577E"/>
    <w:rsid w:val="0DA06138"/>
    <w:rsid w:val="0DE04ADE"/>
    <w:rsid w:val="0F161EDF"/>
    <w:rsid w:val="0F71112B"/>
    <w:rsid w:val="110338E7"/>
    <w:rsid w:val="11182072"/>
    <w:rsid w:val="11A062AF"/>
    <w:rsid w:val="11E26E61"/>
    <w:rsid w:val="11EF575E"/>
    <w:rsid w:val="11F719CC"/>
    <w:rsid w:val="12734065"/>
    <w:rsid w:val="12BF7364"/>
    <w:rsid w:val="13075456"/>
    <w:rsid w:val="130B52AB"/>
    <w:rsid w:val="136224AD"/>
    <w:rsid w:val="137517ED"/>
    <w:rsid w:val="140B3D88"/>
    <w:rsid w:val="152F3839"/>
    <w:rsid w:val="16236430"/>
    <w:rsid w:val="164E076A"/>
    <w:rsid w:val="16F53E68"/>
    <w:rsid w:val="170C7E3F"/>
    <w:rsid w:val="17597411"/>
    <w:rsid w:val="17676CBB"/>
    <w:rsid w:val="178C3EE8"/>
    <w:rsid w:val="17972838"/>
    <w:rsid w:val="180D210D"/>
    <w:rsid w:val="18B728F9"/>
    <w:rsid w:val="19370888"/>
    <w:rsid w:val="199A1854"/>
    <w:rsid w:val="199D5ED4"/>
    <w:rsid w:val="199F1D1A"/>
    <w:rsid w:val="19C75E0F"/>
    <w:rsid w:val="1BAF2BE9"/>
    <w:rsid w:val="1BCE5451"/>
    <w:rsid w:val="1BEA6F23"/>
    <w:rsid w:val="1BEC31F9"/>
    <w:rsid w:val="1C6145B8"/>
    <w:rsid w:val="1D6802C1"/>
    <w:rsid w:val="1D70099C"/>
    <w:rsid w:val="1E167BDD"/>
    <w:rsid w:val="1E2B6FC9"/>
    <w:rsid w:val="1F1B435E"/>
    <w:rsid w:val="1F6443F3"/>
    <w:rsid w:val="201F7C0F"/>
    <w:rsid w:val="205025C7"/>
    <w:rsid w:val="208E7D57"/>
    <w:rsid w:val="20925AA4"/>
    <w:rsid w:val="20C610DF"/>
    <w:rsid w:val="20D501DD"/>
    <w:rsid w:val="20F1468F"/>
    <w:rsid w:val="214B11CD"/>
    <w:rsid w:val="216E665A"/>
    <w:rsid w:val="21793A7C"/>
    <w:rsid w:val="226A1245"/>
    <w:rsid w:val="22925935"/>
    <w:rsid w:val="23474415"/>
    <w:rsid w:val="23C93ADC"/>
    <w:rsid w:val="23DD76AC"/>
    <w:rsid w:val="2413471C"/>
    <w:rsid w:val="24145834"/>
    <w:rsid w:val="243D76EF"/>
    <w:rsid w:val="24D908E0"/>
    <w:rsid w:val="2524558A"/>
    <w:rsid w:val="257E011D"/>
    <w:rsid w:val="27341907"/>
    <w:rsid w:val="27C223EC"/>
    <w:rsid w:val="27EC3041"/>
    <w:rsid w:val="281D3729"/>
    <w:rsid w:val="285A157A"/>
    <w:rsid w:val="28792E7D"/>
    <w:rsid w:val="291F7BCB"/>
    <w:rsid w:val="2950105E"/>
    <w:rsid w:val="295E7D52"/>
    <w:rsid w:val="29AC358C"/>
    <w:rsid w:val="2B1362AA"/>
    <w:rsid w:val="2BBC1711"/>
    <w:rsid w:val="2C413923"/>
    <w:rsid w:val="2C465569"/>
    <w:rsid w:val="2CCA0CD2"/>
    <w:rsid w:val="2D423CA3"/>
    <w:rsid w:val="2D997448"/>
    <w:rsid w:val="2DD6619B"/>
    <w:rsid w:val="2E0F1B0F"/>
    <w:rsid w:val="2E12663F"/>
    <w:rsid w:val="2E266819"/>
    <w:rsid w:val="2EA14889"/>
    <w:rsid w:val="2EC32EC1"/>
    <w:rsid w:val="305E5FB3"/>
    <w:rsid w:val="30D836D1"/>
    <w:rsid w:val="31AD3DAC"/>
    <w:rsid w:val="32B11585"/>
    <w:rsid w:val="32C52523"/>
    <w:rsid w:val="32E02AB5"/>
    <w:rsid w:val="32F7156A"/>
    <w:rsid w:val="3334512F"/>
    <w:rsid w:val="33D73381"/>
    <w:rsid w:val="343864B7"/>
    <w:rsid w:val="343A6FB5"/>
    <w:rsid w:val="348F5DE4"/>
    <w:rsid w:val="34B15D75"/>
    <w:rsid w:val="34FA3162"/>
    <w:rsid w:val="35452D35"/>
    <w:rsid w:val="35907F38"/>
    <w:rsid w:val="35CD3B0F"/>
    <w:rsid w:val="35E50F6D"/>
    <w:rsid w:val="360C4C13"/>
    <w:rsid w:val="361F2FC2"/>
    <w:rsid w:val="36700EE0"/>
    <w:rsid w:val="36BF3F00"/>
    <w:rsid w:val="36C15686"/>
    <w:rsid w:val="36F34376"/>
    <w:rsid w:val="37117D9E"/>
    <w:rsid w:val="37603CBB"/>
    <w:rsid w:val="37E948B3"/>
    <w:rsid w:val="37FF7EA8"/>
    <w:rsid w:val="38B47D3B"/>
    <w:rsid w:val="38C620FE"/>
    <w:rsid w:val="38D81506"/>
    <w:rsid w:val="39677EFD"/>
    <w:rsid w:val="39A63E96"/>
    <w:rsid w:val="39B67923"/>
    <w:rsid w:val="39DF6CC0"/>
    <w:rsid w:val="3A2B3B64"/>
    <w:rsid w:val="3B860B99"/>
    <w:rsid w:val="3B944365"/>
    <w:rsid w:val="3BB74D0D"/>
    <w:rsid w:val="3BC73AE6"/>
    <w:rsid w:val="3BD54E6F"/>
    <w:rsid w:val="3BE4206C"/>
    <w:rsid w:val="3C984D12"/>
    <w:rsid w:val="3C9F1C02"/>
    <w:rsid w:val="3D772807"/>
    <w:rsid w:val="3DBA1B0F"/>
    <w:rsid w:val="3F313007"/>
    <w:rsid w:val="3F43432D"/>
    <w:rsid w:val="3F562396"/>
    <w:rsid w:val="3FC63FBB"/>
    <w:rsid w:val="3FF041F6"/>
    <w:rsid w:val="400E14BB"/>
    <w:rsid w:val="404C0497"/>
    <w:rsid w:val="40EB5DA5"/>
    <w:rsid w:val="41571A9D"/>
    <w:rsid w:val="41613A43"/>
    <w:rsid w:val="416A4DFC"/>
    <w:rsid w:val="41B51270"/>
    <w:rsid w:val="4254149C"/>
    <w:rsid w:val="425D6B5C"/>
    <w:rsid w:val="425F0FB7"/>
    <w:rsid w:val="432C4081"/>
    <w:rsid w:val="437C434A"/>
    <w:rsid w:val="43BA45BB"/>
    <w:rsid w:val="43CF385E"/>
    <w:rsid w:val="43D17019"/>
    <w:rsid w:val="445A780D"/>
    <w:rsid w:val="445E527F"/>
    <w:rsid w:val="447B1D66"/>
    <w:rsid w:val="44C22A66"/>
    <w:rsid w:val="44DB5E52"/>
    <w:rsid w:val="458C1672"/>
    <w:rsid w:val="45EF1C98"/>
    <w:rsid w:val="461940FB"/>
    <w:rsid w:val="465402E7"/>
    <w:rsid w:val="471F56B9"/>
    <w:rsid w:val="47860B9F"/>
    <w:rsid w:val="47AE2B28"/>
    <w:rsid w:val="47C13A83"/>
    <w:rsid w:val="47FB7487"/>
    <w:rsid w:val="48AE1754"/>
    <w:rsid w:val="48D7661B"/>
    <w:rsid w:val="4A286AA5"/>
    <w:rsid w:val="4A340F5B"/>
    <w:rsid w:val="4A524F57"/>
    <w:rsid w:val="4A775498"/>
    <w:rsid w:val="4A9836D7"/>
    <w:rsid w:val="4ADD3FAA"/>
    <w:rsid w:val="4AF173A0"/>
    <w:rsid w:val="4B427C25"/>
    <w:rsid w:val="4B61378D"/>
    <w:rsid w:val="4B7D40DA"/>
    <w:rsid w:val="4BCC5C17"/>
    <w:rsid w:val="4C094A67"/>
    <w:rsid w:val="4CF3306E"/>
    <w:rsid w:val="4D10317B"/>
    <w:rsid w:val="4D333B38"/>
    <w:rsid w:val="4D3C542C"/>
    <w:rsid w:val="4D5D1D42"/>
    <w:rsid w:val="4D6645C7"/>
    <w:rsid w:val="4DAD1B4B"/>
    <w:rsid w:val="4DDF2975"/>
    <w:rsid w:val="4EF52E8F"/>
    <w:rsid w:val="4F0372FA"/>
    <w:rsid w:val="4F434445"/>
    <w:rsid w:val="505A2248"/>
    <w:rsid w:val="50872F7F"/>
    <w:rsid w:val="514E41B4"/>
    <w:rsid w:val="51821FE1"/>
    <w:rsid w:val="51845EE7"/>
    <w:rsid w:val="53152089"/>
    <w:rsid w:val="53715F5A"/>
    <w:rsid w:val="53AB46A3"/>
    <w:rsid w:val="53F35E37"/>
    <w:rsid w:val="540048AC"/>
    <w:rsid w:val="544345F9"/>
    <w:rsid w:val="54665F44"/>
    <w:rsid w:val="54A16BC7"/>
    <w:rsid w:val="55317609"/>
    <w:rsid w:val="553C2116"/>
    <w:rsid w:val="55F53E63"/>
    <w:rsid w:val="565321A8"/>
    <w:rsid w:val="56E2058E"/>
    <w:rsid w:val="574F0397"/>
    <w:rsid w:val="578C1F89"/>
    <w:rsid w:val="58537217"/>
    <w:rsid w:val="59DB1AAB"/>
    <w:rsid w:val="59ED5A41"/>
    <w:rsid w:val="5A020AAE"/>
    <w:rsid w:val="5A3A2052"/>
    <w:rsid w:val="5AA33EDE"/>
    <w:rsid w:val="5B057A02"/>
    <w:rsid w:val="5B076B43"/>
    <w:rsid w:val="5C0A4AD2"/>
    <w:rsid w:val="5C0C34F7"/>
    <w:rsid w:val="5CB17019"/>
    <w:rsid w:val="5CBB53B8"/>
    <w:rsid w:val="5CCA19CE"/>
    <w:rsid w:val="5D0233BB"/>
    <w:rsid w:val="5D2E6C28"/>
    <w:rsid w:val="5D7E3FDD"/>
    <w:rsid w:val="5D806195"/>
    <w:rsid w:val="5D8E7C9E"/>
    <w:rsid w:val="5D953518"/>
    <w:rsid w:val="5F3C12B9"/>
    <w:rsid w:val="5F7F033D"/>
    <w:rsid w:val="5FCE3DC9"/>
    <w:rsid w:val="605C4AC4"/>
    <w:rsid w:val="611862B7"/>
    <w:rsid w:val="612113A2"/>
    <w:rsid w:val="613645BD"/>
    <w:rsid w:val="61656FA2"/>
    <w:rsid w:val="616925FF"/>
    <w:rsid w:val="61817109"/>
    <w:rsid w:val="62455CDC"/>
    <w:rsid w:val="625D23CC"/>
    <w:rsid w:val="62D70D5A"/>
    <w:rsid w:val="62E8600C"/>
    <w:rsid w:val="62FA4E68"/>
    <w:rsid w:val="62FB3A66"/>
    <w:rsid w:val="630C5E93"/>
    <w:rsid w:val="6341230F"/>
    <w:rsid w:val="6379276C"/>
    <w:rsid w:val="639F15A1"/>
    <w:rsid w:val="63B145BD"/>
    <w:rsid w:val="63CF08E0"/>
    <w:rsid w:val="63D92EB4"/>
    <w:rsid w:val="63E94532"/>
    <w:rsid w:val="64410E6B"/>
    <w:rsid w:val="657555F1"/>
    <w:rsid w:val="65B67038"/>
    <w:rsid w:val="65FB0A0D"/>
    <w:rsid w:val="660E7098"/>
    <w:rsid w:val="662A6FC1"/>
    <w:rsid w:val="66336BD2"/>
    <w:rsid w:val="685E1B81"/>
    <w:rsid w:val="68CB69FD"/>
    <w:rsid w:val="68F902C8"/>
    <w:rsid w:val="68FE2A84"/>
    <w:rsid w:val="695E46B4"/>
    <w:rsid w:val="69AA3D9A"/>
    <w:rsid w:val="6A086021"/>
    <w:rsid w:val="6A433007"/>
    <w:rsid w:val="6AF71699"/>
    <w:rsid w:val="6B2424D6"/>
    <w:rsid w:val="6BAB3F3E"/>
    <w:rsid w:val="6C0A3E09"/>
    <w:rsid w:val="6C495E66"/>
    <w:rsid w:val="6C7B2610"/>
    <w:rsid w:val="6D3A1BF9"/>
    <w:rsid w:val="6DC7182A"/>
    <w:rsid w:val="6DE9473F"/>
    <w:rsid w:val="6DF71CD7"/>
    <w:rsid w:val="6EEF6CF5"/>
    <w:rsid w:val="6F0E04BB"/>
    <w:rsid w:val="6FC9768F"/>
    <w:rsid w:val="6FD7078D"/>
    <w:rsid w:val="70183396"/>
    <w:rsid w:val="70372B8B"/>
    <w:rsid w:val="708F137D"/>
    <w:rsid w:val="708F4933"/>
    <w:rsid w:val="70AF56E3"/>
    <w:rsid w:val="71626C7C"/>
    <w:rsid w:val="718A7128"/>
    <w:rsid w:val="71C726DD"/>
    <w:rsid w:val="71E729A1"/>
    <w:rsid w:val="724A01AD"/>
    <w:rsid w:val="728A596B"/>
    <w:rsid w:val="733A2BA2"/>
    <w:rsid w:val="73624D26"/>
    <w:rsid w:val="73821181"/>
    <w:rsid w:val="743F73E6"/>
    <w:rsid w:val="75855C7F"/>
    <w:rsid w:val="76185587"/>
    <w:rsid w:val="764F2B9A"/>
    <w:rsid w:val="78A33DC6"/>
    <w:rsid w:val="78DA4726"/>
    <w:rsid w:val="78E11969"/>
    <w:rsid w:val="78EF51C9"/>
    <w:rsid w:val="79294DF6"/>
    <w:rsid w:val="79A97B05"/>
    <w:rsid w:val="7A574D9D"/>
    <w:rsid w:val="7A6C23CC"/>
    <w:rsid w:val="7AAC2C83"/>
    <w:rsid w:val="7AB41DE4"/>
    <w:rsid w:val="7B353D2F"/>
    <w:rsid w:val="7BD95695"/>
    <w:rsid w:val="7C4A632B"/>
    <w:rsid w:val="7F0504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Calibri" w:hAnsi="Calibri" w:eastAsia="宋体" w:cs="Times New Roman"/>
    </w:rPr>
  </w:style>
  <w:style w:type="character" w:customStyle="1" w:styleId="8">
    <w:name w:val="font21"/>
    <w:basedOn w:val="6"/>
    <w:qFormat/>
    <w:uiPriority w:val="0"/>
    <w:rPr>
      <w:rFonts w:hint="eastAsia" w:ascii="宋体" w:hAnsi="宋体" w:eastAsia="宋体" w:cs="宋体"/>
      <w:color w:val="000000"/>
      <w:sz w:val="20"/>
      <w:szCs w:val="20"/>
      <w:u w:val="none"/>
    </w:rPr>
  </w:style>
  <w:style w:type="character" w:customStyle="1" w:styleId="9">
    <w:name w:val="font11"/>
    <w:basedOn w:val="6"/>
    <w:qFormat/>
    <w:uiPriority w:val="0"/>
    <w:rPr>
      <w:rFonts w:hint="eastAsia" w:ascii="宋体" w:hAnsi="宋体" w:eastAsia="宋体" w:cs="宋体"/>
      <w:color w:val="000000"/>
      <w:sz w:val="20"/>
      <w:szCs w:val="20"/>
      <w:u w:val="none"/>
      <w:vertAlign w:val="subscript"/>
    </w:rPr>
  </w:style>
  <w:style w:type="character" w:customStyle="1" w:styleId="10">
    <w:name w:val="font01"/>
    <w:basedOn w:val="6"/>
    <w:qFormat/>
    <w:uiPriority w:val="0"/>
    <w:rPr>
      <w:rFonts w:hint="eastAsia" w:ascii="宋体" w:hAnsi="宋体" w:eastAsia="宋体" w:cs="宋体"/>
      <w:color w:val="000000"/>
      <w:sz w:val="20"/>
      <w:szCs w:val="20"/>
      <w:u w:val="none"/>
      <w:vertAlign w:val="subscript"/>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4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41440</Words>
  <Characters>43278</Characters>
  <Lines>0</Lines>
  <Paragraphs>0</Paragraphs>
  <TotalTime>0</TotalTime>
  <ScaleCrop>false</ScaleCrop>
  <LinksUpToDate>false</LinksUpToDate>
  <CharactersWithSpaces>43435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2020-02-03T07:16:00Z</dcterms:created>
  <dc:creator>何丽娟</dc:creator>
  <cp:lastModifiedBy>shiying</cp:lastModifiedBy>
  <cp:lastPrinted>2020-02-20T01:06:00Z</cp:lastPrinted>
  <dcterms:modified xsi:type="dcterms:W3CDTF">2023-09-02T02:35:37Z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6FE08E4BEE0346788EB5F9A4DCEA61E4_12</vt:lpwstr>
  </property>
</Properties>
</file>