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0"/>
          <w:szCs w:val="40"/>
          <w:lang w:val="en-US" w:eastAsia="zh-CN"/>
        </w:rPr>
        <w:t>项目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0"/>
          <w:szCs w:val="40"/>
          <w:lang w:eastAsia="zh-CN"/>
        </w:rPr>
        <w:t>变更事项调整表</w:t>
      </w:r>
    </w:p>
    <w:tbl>
      <w:tblPr>
        <w:tblStyle w:val="2"/>
        <w:tblW w:w="560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70"/>
        <w:gridCol w:w="1960"/>
        <w:gridCol w:w="2014"/>
        <w:gridCol w:w="3312"/>
      </w:tblGrid>
      <w:tr>
        <w:trPr>
          <w:trHeight w:val="988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牵头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变更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河科2021024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eastAsia="zh-CN"/>
              </w:rPr>
              <w:t>河源市农村科技特派员之家建设项目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河源市科技人才服务中心（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shd w:val="clear" w:color="auto" w:fill="FFFFFF"/>
                <w:lang w:eastAsia="zh-CN"/>
              </w:rPr>
              <w:t>河源市科技信息中心）</w:t>
            </w:r>
          </w:p>
        </w:tc>
        <w:tc>
          <w:tcPr>
            <w:tcW w:w="1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设备费由85万元调整为65万元；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材料费由30万元调整为70万元；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测试化验加工外协费由55万元调整为44万元；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人员费由20万元调整为11万元。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3F5E1"/>
    <w:multiLevelType w:val="singleLevel"/>
    <w:tmpl w:val="C183F5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jlhODFhMTZjZDRiNjNmNzRlZjBjNDc1ZWYxYmIifQ=="/>
  </w:docVars>
  <w:rsids>
    <w:rsidRoot w:val="0706712E"/>
    <w:rsid w:val="0706712E"/>
    <w:rsid w:val="3FF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149</Characters>
  <Lines>0</Lines>
  <Paragraphs>0</Paragraphs>
  <TotalTime>5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2023-07-05T15:28:00Z</dcterms:created>
  <dc:creator>oe</dc:creator>
  <cp:lastModifiedBy>oe</cp:lastModifiedBy>
  <dcterms:modified xsi:type="dcterms:W3CDTF">2023-07-05T15:38:24Z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F2972B84075E49B285B714CCDE2E239B_11</vt:lpwstr>
  </property>
</Properties>
</file>