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instrText xml:space="preserve"> HYPERLINK "http://kjt.jiangxi.gov.cn/module/download/downfile.jsp?classid=0&amp;showname =undefined&amp;filename=73d4efd67db1493c93465fa8f911b611.docx" </w:instrTex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终止项目清单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fldChar w:fldCharType="end"/>
      </w:r>
    </w:p>
    <w:tbl>
      <w:tblPr>
        <w:tblStyle w:val="3"/>
        <w:tblW w:w="14051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951"/>
        <w:gridCol w:w="2320"/>
        <w:gridCol w:w="2320"/>
        <w:gridCol w:w="1619"/>
        <w:gridCol w:w="1511"/>
        <w:gridCol w:w="1784"/>
        <w:gridCol w:w="17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立项金额（万元）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属地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3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河科2021034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工业类产学研合作专题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高性能电池产业技术研发实验室建设项目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河源广工大协同创新研究院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黄少铭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市高新区</w:t>
            </w:r>
          </w:p>
        </w:tc>
      </w:tr>
    </w:tbl>
    <w:p>
      <w:pPr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/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F78FA7"/>
    <w:rsid w:val="39FD2EE0"/>
    <w:rsid w:val="4C0C369A"/>
    <w:rsid w:val="76F78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2022-09-29T17:24:00Z</dcterms:created>
  <dc:creator>test</dc:creator>
  <cp:lastModifiedBy>黄强</cp:lastModifiedBy>
  <dcterms:modified xsi:type="dcterms:W3CDTF">2023-07-03T07:35:56Z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