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pacing w:val="-16"/>
          <w:sz w:val="44"/>
        </w:rPr>
      </w:pPr>
      <w:r>
        <w:rPr>
          <w:rFonts w:hint="eastAsia" w:ascii="宋体" w:hAnsi="宋体" w:eastAsia="宋体" w:cs="宋体"/>
          <w:b/>
          <w:bCs w:val="0"/>
          <w:spacing w:val="-16"/>
          <w:sz w:val="44"/>
          <w:lang w:eastAsia="zh-CN"/>
        </w:rPr>
        <w:t>建筑用玻璃</w:t>
      </w:r>
      <w:r>
        <w:rPr>
          <w:rFonts w:hint="eastAsia" w:ascii="宋体" w:hAnsi="宋体" w:eastAsia="宋体" w:cs="宋体"/>
          <w:b/>
          <w:bCs w:val="0"/>
          <w:spacing w:val="-16"/>
          <w:sz w:val="44"/>
        </w:rPr>
        <w:t>产品质量监督</w:t>
      </w:r>
      <w:r>
        <w:rPr>
          <w:rFonts w:hint="eastAsia" w:ascii="宋体" w:hAnsi="宋体" w:eastAsia="宋体" w:cs="宋体"/>
          <w:b/>
          <w:bCs w:val="0"/>
          <w:spacing w:val="-16"/>
          <w:sz w:val="44"/>
          <w:lang w:eastAsia="zh-CN"/>
        </w:rPr>
        <w:t>抽查实施</w:t>
      </w:r>
      <w:r>
        <w:rPr>
          <w:rFonts w:hint="eastAsia" w:ascii="宋体" w:hAnsi="宋体" w:eastAsia="宋体" w:cs="宋体"/>
          <w:b/>
          <w:bCs w:val="0"/>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spacing w:val="-3"/>
          <w:sz w:val="32"/>
          <w:szCs w:val="32"/>
        </w:rPr>
      </w:pPr>
      <w:r>
        <w:rPr>
          <w:rFonts w:hint="eastAsia" w:ascii="仿宋" w:hAnsi="仿宋" w:eastAsia="仿宋" w:cs="仿宋"/>
          <w:color w:val="000000"/>
          <w:sz w:val="32"/>
          <w:szCs w:val="32"/>
        </w:rPr>
        <w:t>抽查数量：每款产品抽取2组样本，第1组用于检验，第2组用于备样。</w:t>
      </w:r>
      <w:r>
        <w:rPr>
          <w:rFonts w:hint="eastAsia" w:ascii="Times New Roman" w:hAnsi="Times New Roman" w:eastAsia="仿宋_GB2312" w:cs="Times New Roman"/>
          <w:color w:val="000000"/>
          <w:spacing w:val="-3"/>
          <w:sz w:val="32"/>
          <w:szCs w:val="32"/>
        </w:rPr>
        <w:t>备用样品封存于</w:t>
      </w:r>
      <w:r>
        <w:rPr>
          <w:rFonts w:hint="eastAsia" w:cs="Times New Roman"/>
          <w:color w:val="000000"/>
          <w:spacing w:val="-3"/>
          <w:sz w:val="32"/>
          <w:szCs w:val="32"/>
          <w:lang w:eastAsia="zh-CN"/>
        </w:rPr>
        <w:t>被抽查</w:t>
      </w:r>
      <w:r>
        <w:rPr>
          <w:rFonts w:hint="eastAsia" w:ascii="Times New Roman" w:hAnsi="Times New Roman" w:eastAsia="仿宋_GB2312" w:cs="Times New Roman"/>
          <w:color w:val="000000"/>
          <w:spacing w:val="-3"/>
          <w:sz w:val="32"/>
          <w:szCs w:val="32"/>
        </w:rPr>
        <w:t>单位。</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p>
      <w:pPr>
        <w:spacing w:line="560" w:lineRule="exact"/>
        <w:ind w:firstLine="640" w:firstLineChars="200"/>
        <w:rPr>
          <w:rFonts w:eastAsia="楷体_GB2312" w:cs="楷体_GB2312"/>
        </w:rPr>
      </w:pP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建筑用钢化玻璃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eastAsia="仿宋_GB2312" w:cs="宋体"/>
                <w:bCs/>
                <w:sz w:val="24"/>
                <w:szCs w:val="24"/>
                <w:lang w:eastAsia="zh-CN"/>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抗冲击性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碎片状态</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霰弹袋冲击性能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1"/>
              </w:numPr>
              <w:tabs>
                <w:tab w:val="left" w:pos="310"/>
              </w:tabs>
              <w:kinsoku/>
              <w:wordWrap/>
              <w:overflowPunct/>
              <w:topLinePunct w:val="0"/>
              <w:autoSpaceDE/>
              <w:autoSpaceDN/>
              <w:bidi w:val="0"/>
              <w:spacing w:line="360" w:lineRule="auto"/>
              <w:ind w:left="0" w:firstLine="0" w:firstLineChars="0"/>
              <w:jc w:val="center"/>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cs="Times New Roman"/>
                <w:bCs/>
                <w:kern w:val="2"/>
                <w:sz w:val="28"/>
                <w:szCs w:val="28"/>
                <w:lang w:val="en-US" w:eastAsia="zh-CN" w:bidi="ar-SA"/>
              </w:rPr>
            </w:pPr>
            <w:r>
              <w:rPr>
                <w:rFonts w:ascii="Times New Roman" w:hAnsi="Times New Roman" w:eastAsia="仿宋_GB2312" w:cs="Times New Roman"/>
                <w:sz w:val="28"/>
                <w:szCs w:val="28"/>
              </w:rPr>
              <w:t>表面应力</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15763.2</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bl>
    <w:p>
      <w:pPr>
        <w:numPr>
          <w:ilvl w:val="0"/>
          <w:numId w:val="0"/>
        </w:numPr>
        <w:ind w:firstLine="640" w:firstLineChars="200"/>
        <w:rPr>
          <w:rFonts w:hint="eastAsia" w:eastAsia="黑体" w:cs="黑体"/>
          <w:szCs w:val="32"/>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平板玻璃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厚度偏差</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厚薄差</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点状缺陷</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点状缺陷密集度</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线道</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裂纹</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光学变形</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弯曲度</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vMerge w:val="restart"/>
            <w:tcBorders>
              <w:top w:val="single" w:color="auto" w:sz="4" w:space="0"/>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无色透明平板玻璃可见光透射比</w:t>
            </w:r>
            <w:r>
              <w:rPr>
                <w:rFonts w:ascii="Times New Roman" w:hAnsi="Times New Roman" w:eastAsia="仿宋_GB2312" w:cs="Times New Roman"/>
                <w:sz w:val="28"/>
                <w:szCs w:val="28"/>
                <w:vertAlign w:val="superscript"/>
              </w:rPr>
              <w:t>a</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本体着色平板玻璃透射比偏差</w:t>
            </w:r>
            <w:r>
              <w:rPr>
                <w:rFonts w:ascii="Times New Roman" w:hAnsi="Times New Roman" w:eastAsia="仿宋_GB2312" w:cs="Times New Roman"/>
                <w:sz w:val="28"/>
                <w:szCs w:val="28"/>
                <w:vertAlign w:val="superscript"/>
              </w:rPr>
              <w:t>b</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vMerge w:val="continue"/>
            <w:tcBorders>
              <w:left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本体着色平板玻璃颜色均匀性</w:t>
            </w:r>
            <w:r>
              <w:rPr>
                <w:rFonts w:ascii="Times New Roman" w:hAnsi="Times New Roman" w:eastAsia="仿宋_GB2312" w:cs="Times New Roman"/>
                <w:sz w:val="28"/>
                <w:szCs w:val="28"/>
                <w:vertAlign w:val="superscript"/>
              </w:rPr>
              <w:t>b</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11614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6" w:type="dxa"/>
            <w:gridSpan w:val="8"/>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vertAlign w:val="superscript"/>
              </w:rPr>
              <w:t>a</w:t>
            </w:r>
            <w:r>
              <w:rPr>
                <w:rFonts w:ascii="Times New Roman" w:hAnsi="Times New Roman" w:eastAsia="仿宋_GB2312" w:cs="Times New Roman"/>
                <w:sz w:val="28"/>
                <w:szCs w:val="28"/>
              </w:rPr>
              <w:t>只对无色透明平板玻璃</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sz w:val="24"/>
                <w:szCs w:val="24"/>
              </w:rPr>
            </w:pPr>
            <w:r>
              <w:rPr>
                <w:rFonts w:ascii="Times New Roman" w:hAnsi="Times New Roman" w:eastAsia="仿宋_GB2312" w:cs="Times New Roman"/>
                <w:sz w:val="28"/>
                <w:szCs w:val="28"/>
                <w:vertAlign w:val="superscript"/>
              </w:rPr>
              <w:t>b</w:t>
            </w:r>
            <w:r>
              <w:rPr>
                <w:rFonts w:ascii="Times New Roman" w:hAnsi="Times New Roman" w:eastAsia="仿宋_GB2312" w:cs="Times New Roman"/>
                <w:sz w:val="28"/>
                <w:szCs w:val="28"/>
              </w:rPr>
              <w:t>只对本体作色平板玻璃</w:t>
            </w:r>
          </w:p>
        </w:tc>
      </w:tr>
    </w:tbl>
    <w:p>
      <w:pPr>
        <w:numPr>
          <w:ilvl w:val="0"/>
          <w:numId w:val="0"/>
        </w:numPr>
        <w:ind w:firstLine="640" w:firstLineChars="200"/>
        <w:rPr>
          <w:rFonts w:ascii="Times New Roman" w:hAnsi="Times New Roman" w:eastAsia="仿宋" w:cs="Times New Roman"/>
          <w:sz w:val="32"/>
          <w:szCs w:val="32"/>
        </w:rPr>
      </w:pPr>
      <w:r>
        <w:rPr>
          <w:rFonts w:hint="eastAsia" w:eastAsia="仿宋" w:cs="Times New Roman"/>
          <w:sz w:val="32"/>
          <w:szCs w:val="32"/>
          <w:lang w:val="en-US" w:eastAsia="zh-CN"/>
        </w:rPr>
        <w:t>3.</w:t>
      </w:r>
      <w:r>
        <w:rPr>
          <w:rFonts w:ascii="Times New Roman" w:hAnsi="Times New Roman" w:eastAsia="仿宋" w:cs="Times New Roman"/>
          <w:sz w:val="32"/>
          <w:szCs w:val="32"/>
        </w:rPr>
        <w:t>建筑用夹层玻璃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厚度偏差</w:t>
            </w:r>
            <w:r>
              <w:rPr>
                <w:rFonts w:ascii="Times New Roman" w:hAnsi="Times New Roman" w:eastAsia="仿宋_GB2312" w:cs="Times New Roman"/>
                <w:sz w:val="28"/>
                <w:szCs w:val="28"/>
                <w:vertAlign w:val="superscript"/>
              </w:rPr>
              <w:t>a</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耐热性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耐湿性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耐辐照性</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落球冲击玻璃性能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霰弹袋冲击性能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GB 15763.3</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r>
              <w:rPr>
                <w:rFonts w:ascii="Times New Roman" w:hAnsi="Times New Roman" w:eastAsia="仿宋_GB2312" w:cs="Times New Roman"/>
                <w:sz w:val="28"/>
                <w:szCs w:val="28"/>
                <w:vertAlign w:val="superscript"/>
              </w:rPr>
              <w:t>a</w:t>
            </w:r>
            <w:r>
              <w:rPr>
                <w:rFonts w:ascii="Times New Roman" w:hAnsi="Times New Roman" w:eastAsia="仿宋_GB2312" w:cs="Times New Roman"/>
                <w:sz w:val="28"/>
                <w:szCs w:val="28"/>
              </w:rPr>
              <w:t>只对建筑用普通夹层玻璃</w:t>
            </w:r>
          </w:p>
        </w:tc>
      </w:tr>
    </w:tbl>
    <w:p>
      <w:pPr>
        <w:numPr>
          <w:ilvl w:val="0"/>
          <w:numId w:val="0"/>
        </w:numPr>
        <w:ind w:firstLine="640" w:firstLineChars="200"/>
        <w:rPr>
          <w:rFonts w:ascii="Times New Roman" w:hAnsi="Times New Roman" w:eastAsia="仿宋" w:cs="Times New Roman"/>
          <w:sz w:val="32"/>
          <w:szCs w:val="32"/>
        </w:rPr>
      </w:pPr>
      <w:r>
        <w:rPr>
          <w:rFonts w:hint="eastAsia" w:eastAsia="仿宋" w:cs="Times New Roman"/>
          <w:sz w:val="32"/>
          <w:szCs w:val="32"/>
          <w:lang w:val="en-US" w:eastAsia="zh-CN"/>
        </w:rPr>
        <w:t>4.</w:t>
      </w:r>
      <w:r>
        <w:rPr>
          <w:rFonts w:ascii="Times New Roman" w:hAnsi="Times New Roman" w:eastAsia="仿宋" w:cs="Times New Roman"/>
          <w:sz w:val="32"/>
          <w:szCs w:val="32"/>
        </w:rPr>
        <w:t>中空玻璃</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尺寸偏差</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default"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露点</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耐紫外线辐照性能</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numPr>
                <w:ilvl w:val="0"/>
                <w:numId w:val="0"/>
              </w:numPr>
              <w:tabs>
                <w:tab w:val="left" w:pos="310"/>
              </w:tabs>
              <w:kinsoku/>
              <w:wordWrap/>
              <w:overflowPunct/>
              <w:topLinePunct w:val="0"/>
              <w:autoSpaceDE/>
              <w:autoSpaceDN/>
              <w:bidi w:val="0"/>
              <w:spacing w:line="360" w:lineRule="auto"/>
              <w:ind w:leftChars="0"/>
              <w:jc w:val="both"/>
              <w:textAlignment w:val="auto"/>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初始气体含量</w:t>
            </w:r>
            <w:r>
              <w:rPr>
                <w:rFonts w:ascii="Times New Roman" w:hAnsi="Times New Roman" w:eastAsia="仿宋_GB2312" w:cs="Times New Roman"/>
                <w:sz w:val="28"/>
                <w:szCs w:val="28"/>
                <w:vertAlign w:val="superscript"/>
              </w:rPr>
              <w:t>a</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仿宋_GB2312" w:hAnsi="仿宋_GB2312" w:eastAsia="仿宋_GB2312"/>
                <w:sz w:val="24"/>
                <w:szCs w:val="24"/>
                <w:lang w:val="en-US" w:eastAsia="zh-CN"/>
              </w:rPr>
            </w:pPr>
            <w:r>
              <w:rPr>
                <w:rFonts w:ascii="Times New Roman" w:hAnsi="Times New Roman" w:eastAsia="仿宋_GB2312" w:cs="Times New Roman"/>
                <w:sz w:val="32"/>
                <w:szCs w:val="32"/>
              </w:rPr>
              <w:t>GB/T 11944</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_GB2312" w:cs="Times New Roman"/>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ascii="Times New Roman" w:hAnsi="Times New Roman" w:eastAsia="仿宋_GB2312" w:cs="Times New Roman"/>
                <w:kern w:val="2"/>
                <w:sz w:val="24"/>
                <w:szCs w:val="24"/>
                <w:lang w:val="en-US" w:eastAsia="zh-CN" w:bidi="ar-SA"/>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7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both"/>
              <w:textAlignment w:val="auto"/>
              <w:rPr>
                <w:sz w:val="24"/>
                <w:szCs w:val="24"/>
              </w:rPr>
            </w:pPr>
            <w:r>
              <w:rPr>
                <w:rFonts w:ascii="Times New Roman" w:hAnsi="Times New Roman" w:eastAsia="仿宋_GB2312" w:cs="Times New Roman"/>
                <w:sz w:val="28"/>
                <w:szCs w:val="28"/>
                <w:vertAlign w:val="superscript"/>
              </w:rPr>
              <w:t>a</w:t>
            </w:r>
            <w:r>
              <w:rPr>
                <w:rFonts w:ascii="Times New Roman" w:hAnsi="Times New Roman" w:eastAsia="仿宋_GB2312" w:cs="Times New Roman"/>
                <w:sz w:val="28"/>
                <w:szCs w:val="28"/>
              </w:rPr>
              <w:t>只对充气中空玻璃</w:t>
            </w:r>
          </w:p>
        </w:tc>
      </w:tr>
    </w:tbl>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注：执行企业标准、团体标准、地方标准的产品，检验项目参照上述内容执行。</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GB 11614-2009《平板玻璃》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GB 15763.2-2005 《建筑用安全玻璃 第2部分：钢化玻璃》</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GB 15763.3-2009《建筑用安全玻璃 第3部分：夹层玻璃》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GB/T 11944-2012《中空玻璃》</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（二）判定原则</w:t>
      </w:r>
    </w:p>
    <w:p>
      <w:pPr>
        <w:snapToGrid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1.一般原则</w:t>
      </w:r>
    </w:p>
    <w:p>
      <w:pPr>
        <w:spacing w:line="600" w:lineRule="exact"/>
        <w:ind w:firstLine="568" w:firstLineChars="200"/>
        <w:rPr>
          <w:rFonts w:hint="eastAsia" w:ascii="仿宋_GB2312" w:hAnsi="仿宋_GB2312" w:eastAsia="仿宋_GB2312"/>
          <w:spacing w:val="-18"/>
          <w:sz w:val="32"/>
          <w:lang w:eastAsia="zh-CN"/>
        </w:rPr>
      </w:pPr>
      <w:r>
        <w:rPr>
          <w:rFonts w:hint="eastAsia" w:ascii="仿宋_GB2312" w:hAnsi="仿宋_GB2312" w:eastAsia="仿宋_GB2312"/>
          <w:spacing w:val="-18"/>
          <w:sz w:val="32"/>
          <w:lang w:eastAsia="zh-CN"/>
        </w:rPr>
        <w:t>（</w:t>
      </w:r>
      <w:r>
        <w:rPr>
          <w:rFonts w:hint="eastAsia" w:ascii="仿宋_GB2312" w:hAnsi="仿宋_GB2312" w:eastAsia="仿宋_GB2312"/>
          <w:spacing w:val="-18"/>
          <w:sz w:val="32"/>
          <w:lang w:val="en-US" w:eastAsia="zh-CN"/>
        </w:rPr>
        <w:t>1</w:t>
      </w:r>
      <w:r>
        <w:rPr>
          <w:rFonts w:hint="eastAsia" w:ascii="仿宋_GB2312" w:hAnsi="仿宋_GB2312" w:eastAsia="仿宋_GB2312"/>
          <w:spacing w:val="-18"/>
          <w:sz w:val="32"/>
          <w:lang w:eastAsia="zh-CN"/>
        </w:rPr>
        <w:t>）建筑用钢化玻璃</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抗冲击性检验结果判定：6块样品进行试验，样品破坏数不超过1块判定为该项合格；多于或等于3块判定为该项不合格；破坏数为2块时，再追加6块抽检样品进行试验，6块全部不破坏判定为该项合格，否则判定为该项不合格。</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碎片状态检验结果判定：4块样品进行试验，4块样品均符合规定，判定为该项合格，否则判定为该项不合格。</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霰弹袋冲击性能检验结果判定：4块样品进行试验，4块样品均符合规定，判定为该项合格，否则判定为该项不合格。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表面应力检验结果判断：3块样品进行试验，3块样品全部符合规定则判定该项合格，2块样品不符合则判定该项不合格，当1块样品不符合时，再追加3块样品检验，如果3块样品全部符合规定则判定该项合格，否则判定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综合判定：经检验，检验项目全部合格，判定为被抽查产品合格；检验项目中任一项或一项以上不合格，判定为被抽查产品不合格。其中，当产品存在重要项目不合格时，属于严重不合格。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（2）平板玻璃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厚度偏差、厚薄差、点状缺陷、点状缺陷密集度、线道、裂纹、光学变形、弯曲度进行检验时，一片玻璃其检验结果的上述指标均达到该等级的要求则该片玻璃为上述指标合格，否则为不合格。样品数量为20片时，若不合格片数小于或等于3片，则被抽查产品上述指标合格；若不合格数等于或大于4片，则被抽查产品上述指标不合格；样品未经检验发生破损，若碎片数量不多于7片，则从未破碎的样品中按顺序号取13片检验并判定。样品数量为13片时，若不合格片数小于或等于2片，则被抽查产品上述指标合格；若不合格数等于或大于3片，则被抽查产品上述指标不合格.不合格的上述指标是指上述指标其中之一或其组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对无色透明平板玻璃可见光透射比进行检验时，若检验结果符合GB 11614的规定，则判定被抽查产品该项指标合格。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对本体着色平板玻璃的透射比偏差进行检验时，若检验结果符合GB 11614的规定，则判定被抽查产品该项指标合格。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对本体着色平板玻璃颜色均匀性进行检验时，若检验结果符合GB 11614的规定，则判定被抽查产品该项指标合格。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综合判定：经检验，检验项目全部合格，判定为被抽查产品合格；检验项目中任一项或一项以上不合格，判定为被抽查产品不合格。其中，当产品存在重要项目不合格时，属于严重不合格。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（3）夹层玻璃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耐热性、耐湿性、耐辐照性检验结果判定：3块试样全部符合要求时为合格，1块符合时为不合格。当2块试样符合要求时，追加3片新试样重新进行试验，3块全部符合要求时为合格。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落球冲击剥离性能检验结果判断：5块或5块以上试样符合时为合格，3块或3块以下符合时为不合格。当4块试样符合时，追加6块试样重新进行试验，6块试样全部符合时为合格。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霰弹袋冲击性能检验结果判定：4块试样均应未破坏和/或安全破坏，判定为该项合格，否则判定为该项不合格。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厚度偏差检验结果判定：3块试样全部符合要求，判定为该项合格，否则判定为该项不合格。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综合判定：经检验，检验项目全部合格，判定为被抽查产品合格；检验项目中任一项或一项以上不合格，判定为被抽查产品不合格。其中，当产品存在重要项目不合格时，属于严重不合格。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（4）中空玻璃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尺寸偏差：检验20块试样中，若不合格片数小于或等于3块，则该批次中空玻璃尺寸偏差指标合格；若不合格块数等于或大于4块，则该批次中空玻璃尺寸偏差指标不合格。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露点：取15块试样进行露点检测，全部合格该项性能合格。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耐紫外线辐照：取2块试样进行耐紫外线辐照试验，2块试样均合格该项性能合格。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初始气体含量：取3块试样进行初始气体含量试验，3块试样均合格该项性能合格。</w:t>
      </w:r>
    </w:p>
    <w:p>
      <w:pPr>
        <w:pStyle w:val="2"/>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综合判定：检验项目全部合格，判定为被抽查产品合格；检验项目中任一项或一项以上不合格，判定为被抽查产品不合格。当产品存在重要项目不合格时，属于严重不合格。</w:t>
      </w:r>
    </w:p>
    <w:p>
      <w:pPr>
        <w:pStyle w:val="2"/>
        <w:ind w:firstLine="640" w:firstLineChars="200"/>
        <w:jc w:val="both"/>
        <w:rPr>
          <w:rFonts w:hint="default" w:eastAsia="仿宋"/>
          <w:lang w:val="en-US" w:eastAsia="zh-CN"/>
        </w:rPr>
      </w:pPr>
      <w:r>
        <w:rPr>
          <w:rFonts w:hint="eastAsia" w:ascii="仿宋" w:hAnsi="仿宋" w:eastAsia="仿宋" w:cs="仿宋"/>
          <w:color w:val="000000"/>
          <w:sz w:val="32"/>
          <w:szCs w:val="32"/>
          <w:lang w:val="en-US" w:eastAsia="zh-CN"/>
        </w:rPr>
        <w:t>2.其它原则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当被检样品明示的质量要求优于监督抽查实施细则中依据的标准要求时，应按被检样品明示的质量要求判定；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w:t>
      </w:r>
      <w:bookmarkStart w:id="0" w:name="_GoBack"/>
      <w:r>
        <w:rPr>
          <w:rFonts w:hint="eastAsia" w:ascii="仿宋" w:hAnsi="仿宋" w:eastAsia="仿宋" w:cs="仿宋"/>
          <w:color w:val="000000"/>
          <w:sz w:val="32"/>
          <w:szCs w:val="32"/>
        </w:rPr>
        <w:t>被检样品明示的质量要求劣于或不包含监督抽查实施细则中依据的强制性标准要求时，应按照强制性标准要求判定；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当被检样品明示的质量要求不包含监督抽查实施细则中依据的推荐性标准要求时，该指标不参与判定，但应在检验报告中作出说明；</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当被检样品未能提供有效的企业标准时，按相关国家或行业标准进行判定；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按照产品质量相关法律法规的规定判定。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检验中发现因样品失效或者其他原因致使检验无法进行的，检验人员应如实记录，并提供相关证明材料，报送组织监督抽查的市场监管部门。</w:t>
      </w:r>
    </w:p>
    <w:p>
      <w:pPr>
        <w:snapToGrid w:val="0"/>
        <w:spacing w:line="600" w:lineRule="exact"/>
        <w:ind w:firstLine="640" w:firstLineChars="200"/>
        <w:rPr>
          <w:rFonts w:hint="eastAsia" w:ascii="仿宋" w:hAnsi="仿宋" w:eastAsia="仿宋" w:cs="仿宋"/>
          <w:color w:val="000000"/>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EA01646"/>
    <w:rsid w:val="186B2B9A"/>
    <w:rsid w:val="18A90963"/>
    <w:rsid w:val="1D0C50A7"/>
    <w:rsid w:val="24A34751"/>
    <w:rsid w:val="27050DF0"/>
    <w:rsid w:val="282C019E"/>
    <w:rsid w:val="288F6410"/>
    <w:rsid w:val="38A256E7"/>
    <w:rsid w:val="3B5F0002"/>
    <w:rsid w:val="3C315A4B"/>
    <w:rsid w:val="43165556"/>
    <w:rsid w:val="46B303F3"/>
    <w:rsid w:val="4ADC62C2"/>
    <w:rsid w:val="4B2A403B"/>
    <w:rsid w:val="4BF85790"/>
    <w:rsid w:val="50982C04"/>
    <w:rsid w:val="51AE4988"/>
    <w:rsid w:val="522D26A6"/>
    <w:rsid w:val="562F2BA3"/>
    <w:rsid w:val="590233BD"/>
    <w:rsid w:val="5B6E5596"/>
    <w:rsid w:val="61104296"/>
    <w:rsid w:val="62E73AEA"/>
    <w:rsid w:val="6A9C0E67"/>
    <w:rsid w:val="6EEE5A3B"/>
    <w:rsid w:val="7906664A"/>
    <w:rsid w:val="7B6315DB"/>
    <w:rsid w:val="7CE24EFB"/>
    <w:rsid w:val="FF9FE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2753</Words>
  <Characters>2981</Characters>
  <Lines>23</Lines>
  <Paragraphs>6</Paragraphs>
  <TotalTime>3</TotalTime>
  <ScaleCrop>false</ScaleCrop>
  <LinksUpToDate>false</LinksUpToDate>
  <CharactersWithSpaces>3016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2021-03-01T09:16:00Z</cp:lastPrinted>
  <dcterms:modified xsi:type="dcterms:W3CDTF">2023-04-06T15:23:13Z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C15E869B5C5B4EE582403B359EA63E23</vt:lpwstr>
  </property>
</Properties>
</file>