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60" w:lineRule="exact"/>
        <w:jc w:val="center"/>
        <w:rPr>
          <w:rFonts w:eastAsia="方正小标宋简体" w:cs="方正小标宋简体"/>
          <w:bCs/>
          <w:spacing w:val="-20"/>
          <w:sz w:val="44"/>
          <w:szCs w:val="44"/>
        </w:rPr>
      </w:pPr>
      <w:r>
        <w:rPr>
          <w:rFonts w:hint="eastAsia" w:eastAsia="方正小标宋简体" w:cs="方正小标宋简体"/>
          <w:bCs/>
          <w:spacing w:val="-20"/>
          <w:sz w:val="44"/>
          <w:szCs w:val="44"/>
          <w:lang w:eastAsia="zh-CN"/>
        </w:rPr>
        <w:t>危险化学</w:t>
      </w:r>
      <w:r>
        <w:rPr>
          <w:rFonts w:hint="eastAsia" w:eastAsia="方正小标宋简体" w:cs="方正小标宋简体"/>
          <w:bCs/>
          <w:spacing w:val="-20"/>
          <w:sz w:val="44"/>
          <w:szCs w:val="44"/>
        </w:rPr>
        <w:t>品质量监督</w:t>
      </w:r>
      <w:r>
        <w:rPr>
          <w:rFonts w:hint="eastAsia" w:eastAsia="方正小标宋简体" w:cs="方正小标宋简体"/>
          <w:bCs/>
          <w:spacing w:val="-20"/>
          <w:sz w:val="44"/>
          <w:szCs w:val="44"/>
          <w:lang w:eastAsia="zh-CN"/>
        </w:rPr>
        <w:t>抽查</w:t>
      </w:r>
      <w:r>
        <w:rPr>
          <w:rFonts w:hint="eastAsia" w:eastAsia="方正小标宋简体" w:cs="方正小标宋简体"/>
          <w:bCs/>
          <w:spacing w:val="-20"/>
          <w:sz w:val="44"/>
          <w:szCs w:val="44"/>
        </w:rPr>
        <w:t>实施细则</w:t>
      </w:r>
    </w:p>
    <w:p>
      <w:pPr>
        <w:spacing w:line="660" w:lineRule="exact"/>
        <w:ind w:firstLine="880" w:firstLineChars="200"/>
        <w:rPr>
          <w:rFonts w:eastAsia="方正小标宋简体" w:cs="方正小标宋简体"/>
          <w:sz w:val="44"/>
          <w:szCs w:val="44"/>
        </w:rPr>
      </w:pP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一、抽样方法</w:t>
      </w:r>
    </w:p>
    <w:p>
      <w:pPr>
        <w:widowControl/>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以随机抽样的方式在被</w:t>
      </w:r>
      <w:r>
        <w:rPr>
          <w:rFonts w:hint="eastAsia" w:ascii="仿宋_GB2312" w:hAnsi="仿宋_GB2312" w:eastAsia="仿宋_GB2312" w:cs="仿宋_GB2312"/>
          <w:kern w:val="0"/>
          <w:sz w:val="32"/>
          <w:szCs w:val="32"/>
          <w:lang w:eastAsia="zh-CN"/>
        </w:rPr>
        <w:t>抽查市场主体</w:t>
      </w:r>
      <w:r>
        <w:rPr>
          <w:rFonts w:hint="eastAsia" w:ascii="仿宋_GB2312" w:hAnsi="仿宋_GB2312" w:eastAsia="仿宋_GB2312" w:cs="仿宋_GB2312"/>
          <w:kern w:val="0"/>
          <w:sz w:val="32"/>
          <w:szCs w:val="32"/>
        </w:rPr>
        <w:t>的待销产品中抽取。</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随机数一般可使用随机数表等方法产生。</w:t>
      </w:r>
    </w:p>
    <w:p>
      <w:pPr>
        <w:widowControl/>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抽查数量：每随机抽取的试样量</w:t>
      </w:r>
      <w:r>
        <w:rPr>
          <w:rFonts w:hint="eastAsia" w:ascii="仿宋_GB2312" w:hAnsi="仿宋_GB2312" w:eastAsia="仿宋_GB2312" w:cs="仿宋_GB2312"/>
          <w:kern w:val="0"/>
          <w:sz w:val="32"/>
          <w:szCs w:val="32"/>
          <w:lang w:eastAsia="zh-CN"/>
        </w:rPr>
        <w:t>为</w:t>
      </w:r>
      <w:r>
        <w:rPr>
          <w:rFonts w:hint="eastAsia" w:ascii="仿宋_GB2312" w:hAnsi="仿宋_GB2312" w:eastAsia="仿宋_GB2312" w:cs="仿宋_GB2312"/>
          <w:kern w:val="0"/>
          <w:sz w:val="32"/>
          <w:szCs w:val="32"/>
          <w:lang w:val="en-US" w:eastAsia="zh-CN"/>
        </w:rPr>
        <w:t>2瓶，其中</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瓶</w:t>
      </w:r>
      <w:r>
        <w:rPr>
          <w:rFonts w:hint="eastAsia" w:ascii="仿宋_GB2312" w:hAnsi="仿宋_GB2312" w:eastAsia="仿宋_GB2312" w:cs="仿宋_GB2312"/>
          <w:kern w:val="0"/>
          <w:sz w:val="32"/>
          <w:szCs w:val="32"/>
        </w:rPr>
        <w:t>作为检验样品，1</w:t>
      </w:r>
      <w:r>
        <w:rPr>
          <w:rFonts w:hint="eastAsia" w:ascii="仿宋_GB2312" w:hAnsi="仿宋_GB2312" w:eastAsia="仿宋_GB2312" w:cs="仿宋_GB2312"/>
          <w:kern w:val="0"/>
          <w:sz w:val="32"/>
          <w:szCs w:val="32"/>
          <w:lang w:eastAsia="zh-CN"/>
        </w:rPr>
        <w:t>瓶</w:t>
      </w:r>
      <w:r>
        <w:rPr>
          <w:rFonts w:hint="eastAsia" w:ascii="仿宋_GB2312" w:hAnsi="仿宋_GB2312" w:eastAsia="仿宋_GB2312" w:cs="仿宋_GB2312"/>
          <w:kern w:val="0"/>
          <w:sz w:val="32"/>
          <w:szCs w:val="32"/>
        </w:rPr>
        <w:t>作为留样样品</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备用样品封存于</w:t>
      </w:r>
      <w:r>
        <w:rPr>
          <w:rFonts w:hint="eastAsia" w:ascii="仿宋_GB2312" w:hAnsi="仿宋_GB2312" w:eastAsia="仿宋_GB2312" w:cs="仿宋_GB2312"/>
          <w:kern w:val="0"/>
          <w:sz w:val="32"/>
          <w:szCs w:val="32"/>
          <w:lang w:eastAsia="zh-CN"/>
        </w:rPr>
        <w:t>被抽查</w:t>
      </w:r>
      <w:r>
        <w:rPr>
          <w:rFonts w:hint="eastAsia" w:ascii="仿宋_GB2312" w:hAnsi="仿宋_GB2312" w:eastAsia="仿宋_GB2312" w:cs="仿宋_GB2312"/>
          <w:kern w:val="0"/>
          <w:sz w:val="32"/>
          <w:szCs w:val="32"/>
        </w:rPr>
        <w:t>单位。</w:t>
      </w:r>
    </w:p>
    <w:p>
      <w:pPr>
        <w:snapToGrid w:val="0"/>
        <w:spacing w:line="600" w:lineRule="exact"/>
        <w:ind w:firstLine="640" w:firstLineChars="200"/>
        <w:rPr>
          <w:rFonts w:hint="eastAsia" w:ascii="仿宋" w:hAnsi="仿宋" w:eastAsia="仿宋" w:cs="仿宋"/>
          <w:b/>
          <w:bCs/>
          <w:color w:val="000000"/>
          <w:sz w:val="32"/>
          <w:szCs w:val="32"/>
        </w:rPr>
      </w:pPr>
      <w:r>
        <w:rPr>
          <w:rFonts w:hint="eastAsia" w:eastAsia="黑体" w:cs="黑体"/>
          <w:szCs w:val="32"/>
          <w:lang w:eastAsia="zh-CN"/>
        </w:rPr>
        <w:t>二、</w:t>
      </w:r>
      <w:r>
        <w:rPr>
          <w:rFonts w:hint="eastAsia" w:ascii="仿宋" w:hAnsi="仿宋" w:eastAsia="仿宋" w:cs="仿宋"/>
          <w:b/>
          <w:bCs/>
          <w:color w:val="000000"/>
          <w:sz w:val="32"/>
          <w:szCs w:val="32"/>
        </w:rPr>
        <w:t>主要检验项目及检验项目属性划分</w:t>
      </w:r>
    </w:p>
    <w:p>
      <w:pPr>
        <w:spacing w:line="590" w:lineRule="exact"/>
        <w:ind w:firstLine="640" w:firstLineChars="200"/>
        <w:rPr>
          <w:rFonts w:eastAsia="楷体_GB2312" w:cs="楷体_GB2312"/>
        </w:rPr>
      </w:pPr>
      <w:r>
        <w:rPr>
          <w:rFonts w:hint="eastAsia" w:eastAsia="楷体_GB2312" w:cs="楷体_GB2312"/>
          <w:lang w:val="en-US" w:eastAsia="zh-CN"/>
        </w:rPr>
        <w:t>1</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lang w:eastAsia="zh-CN"/>
        </w:rPr>
        <w:t>乙炔</w:t>
      </w:r>
      <w:r>
        <w:rPr>
          <w:rFonts w:hint="eastAsia" w:ascii="仿宋_GB2312" w:hAnsi="仿宋_GB2312" w:eastAsia="仿宋_GB2312" w:cs="仿宋_GB2312"/>
          <w:kern w:val="0"/>
          <w:sz w:val="32"/>
          <w:szCs w:val="32"/>
        </w:rPr>
        <w:t>内在质量检验项目及其重要性划分表。</w:t>
      </w:r>
    </w:p>
    <w:tbl>
      <w:tblPr>
        <w:tblStyle w:val="5"/>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eastAsia="仿宋_GB2312" w:cs="宋体"/>
                <w:bCs/>
                <w:sz w:val="24"/>
                <w:szCs w:val="24"/>
                <w:lang w:eastAsia="zh-CN"/>
              </w:rPr>
            </w:pPr>
            <w:r>
              <w:rPr>
                <w:rFonts w:hint="eastAsia" w:cs="宋体"/>
                <w:bCs/>
                <w:sz w:val="24"/>
                <w:szCs w:val="24"/>
                <w:lang w:eastAsia="zh-CN"/>
              </w:rPr>
              <w:t>检验方法</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乙炔含量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 6819</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1"/>
              </w:numPr>
              <w:tabs>
                <w:tab w:val="left" w:pos="310"/>
              </w:tabs>
              <w:ind w:left="0" w:firstLine="0" w:firstLineChars="0"/>
              <w:jc w:val="center"/>
              <w:rPr>
                <w:sz w:val="24"/>
                <w:szCs w:val="24"/>
              </w:rPr>
            </w:pP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磷化氢、硫化氢</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 6819</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bl>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2.纯氢内在质量检验项目及其重要性划分表。</w:t>
      </w:r>
    </w:p>
    <w:tbl>
      <w:tblPr>
        <w:tblStyle w:val="5"/>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551"/>
        <w:gridCol w:w="2410"/>
        <w:gridCol w:w="612"/>
        <w:gridCol w:w="612"/>
        <w:gridCol w:w="612"/>
        <w:gridCol w:w="612"/>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tblHeader/>
          <w:jc w:val="center"/>
        </w:trPr>
        <w:tc>
          <w:tcPr>
            <w:tcW w:w="655"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序号</w:t>
            </w:r>
          </w:p>
        </w:tc>
        <w:tc>
          <w:tcPr>
            <w:tcW w:w="2551"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检验项目</w:t>
            </w:r>
          </w:p>
        </w:tc>
        <w:tc>
          <w:tcPr>
            <w:tcW w:w="2410"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hint="eastAsia" w:eastAsia="仿宋_GB2312" w:cs="宋体"/>
                <w:bCs/>
                <w:sz w:val="24"/>
                <w:szCs w:val="24"/>
                <w:lang w:eastAsia="zh-CN"/>
              </w:rPr>
            </w:pPr>
            <w:r>
              <w:rPr>
                <w:rFonts w:hint="eastAsia" w:cs="宋体"/>
                <w:bCs/>
                <w:sz w:val="24"/>
                <w:szCs w:val="24"/>
                <w:lang w:eastAsia="zh-CN"/>
              </w:rPr>
              <w:t>检验方法</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非强制性</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重要项</w:t>
            </w:r>
          </w:p>
        </w:tc>
        <w:tc>
          <w:tcPr>
            <w:tcW w:w="612" w:type="dxa"/>
            <w:tcBorders>
              <w:top w:val="single" w:color="auto" w:sz="4" w:space="0"/>
              <w:left w:val="single" w:color="auto" w:sz="4" w:space="0"/>
              <w:bottom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较重要项</w:t>
            </w:r>
          </w:p>
        </w:tc>
        <w:tc>
          <w:tcPr>
            <w:tcW w:w="612" w:type="dxa"/>
            <w:tcBorders>
              <w:top w:val="single" w:color="auto" w:sz="4" w:space="0"/>
              <w:left w:val="single" w:color="auto" w:sz="4" w:space="0"/>
              <w:right w:val="single" w:color="auto" w:sz="4" w:space="0"/>
            </w:tcBorders>
            <w:shd w:val="clear" w:color="auto" w:fill="D8D8D8"/>
            <w:vAlign w:val="center"/>
          </w:tcPr>
          <w:p>
            <w:pPr>
              <w:adjustRightInd w:val="0"/>
              <w:snapToGrid w:val="0"/>
              <w:spacing w:before="100" w:beforeAutospacing="1" w:after="100" w:afterAutospacing="1" w:line="240" w:lineRule="exact"/>
              <w:jc w:val="center"/>
              <w:rPr>
                <w:rFonts w:cs="宋体"/>
                <w:bCs/>
                <w:sz w:val="24"/>
                <w:szCs w:val="24"/>
              </w:rPr>
            </w:pPr>
            <w:r>
              <w:rPr>
                <w:rFonts w:cs="宋体"/>
                <w:bCs/>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1</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氢气纯度</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GB/T 3634.2-2011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2</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氧含量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GB/T 3634.2-2011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3</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氩含量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GB/T 3634.2-2011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eastAsia" w:eastAsia="仿宋_GB2312"/>
                <w:sz w:val="24"/>
                <w:szCs w:val="24"/>
                <w:lang w:val="en-US" w:eastAsia="zh-CN"/>
              </w:rPr>
            </w:pPr>
            <w:r>
              <w:rPr>
                <w:rFonts w:hint="eastAsia"/>
                <w:sz w:val="24"/>
                <w:szCs w:val="24"/>
                <w:lang w:val="en-US" w:eastAsia="zh-CN"/>
              </w:rPr>
              <w:t>4</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氮含量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GB/T 3634.2-2011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5</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一氧化碳含量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GB/T 3634.2-2011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6</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二氧化碳含量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GB/T 3634.2-2011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7</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甲烷含量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GB/T 3634.2-2011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8</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水分含量</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GB/T 3634.2-2011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仿宋" w:cs="Times New Roman"/>
                <w:spacing w:val="-6"/>
                <w:kern w:val="2"/>
                <w:sz w:val="24"/>
                <w:szCs w:val="24"/>
                <w:lang w:val="en-US" w:eastAsia="zh-CN" w:bidi="ar-SA"/>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55" w:type="dxa"/>
            <w:tcBorders>
              <w:top w:val="single" w:color="auto" w:sz="4" w:space="0"/>
              <w:left w:val="single" w:color="auto" w:sz="4" w:space="0"/>
              <w:bottom w:val="single" w:color="auto" w:sz="4" w:space="0"/>
              <w:right w:val="single" w:color="auto" w:sz="4" w:space="0"/>
            </w:tcBorders>
            <w:vAlign w:val="center"/>
          </w:tcPr>
          <w:p>
            <w:pPr>
              <w:pStyle w:val="11"/>
              <w:widowControl/>
              <w:numPr>
                <w:ilvl w:val="0"/>
                <w:numId w:val="0"/>
              </w:numPr>
              <w:tabs>
                <w:tab w:val="left" w:pos="310"/>
              </w:tabs>
              <w:ind w:leftChars="0"/>
              <w:jc w:val="center"/>
              <w:rPr>
                <w:rFonts w:hint="default"/>
                <w:sz w:val="24"/>
                <w:szCs w:val="24"/>
                <w:lang w:val="en-US" w:eastAsia="zh-CN"/>
              </w:rPr>
            </w:pPr>
            <w:r>
              <w:rPr>
                <w:rFonts w:hint="eastAsia"/>
                <w:sz w:val="24"/>
                <w:szCs w:val="24"/>
                <w:lang w:val="en-US" w:eastAsia="zh-CN"/>
              </w:rPr>
              <w:t>9</w:t>
            </w:r>
          </w:p>
        </w:tc>
        <w:tc>
          <w:tcPr>
            <w:tcW w:w="255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lang w:val="en-US" w:eastAsia="zh-CN"/>
              </w:rPr>
            </w:pPr>
            <w:r>
              <w:rPr>
                <w:rFonts w:hint="eastAsia" w:eastAsia="仿宋"/>
                <w:spacing w:val="-6"/>
                <w:sz w:val="24"/>
                <w:szCs w:val="24"/>
              </w:rPr>
              <w:t>杂质总含量（纯氢不做该项目）</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r>
              <w:rPr>
                <w:rFonts w:hint="eastAsia" w:eastAsia="仿宋"/>
                <w:spacing w:val="-6"/>
                <w:sz w:val="24"/>
                <w:szCs w:val="24"/>
              </w:rPr>
              <w:t>GB/T 3634.2-2011</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eastAsia="仿宋"/>
                <w:spacing w:val="-6"/>
                <w:sz w:val="24"/>
                <w:szCs w:val="24"/>
              </w:rPr>
            </w:pPr>
          </w:p>
        </w:tc>
        <w:tc>
          <w:tcPr>
            <w:tcW w:w="612"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eastAsia="仿宋"/>
                <w:spacing w:val="-6"/>
                <w:sz w:val="24"/>
                <w:szCs w:val="24"/>
              </w:rPr>
              <w:t>●</w:t>
            </w:r>
          </w:p>
        </w:tc>
        <w:tc>
          <w:tcPr>
            <w:tcW w:w="61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sz w:val="24"/>
                <w:szCs w:val="24"/>
              </w:rPr>
            </w:pPr>
          </w:p>
        </w:tc>
      </w:tr>
    </w:tbl>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注：执行企业标准、团体标准、地方标准的产品，检验项目参照上述内容执行。</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凡是注日期的文件，其随后所有的修改单（不包括勘误的内容）或修订版不适用于本细则。凡是不注日期的文件，其最新版本适用于本细则。</w:t>
      </w: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三、判定规则</w:t>
      </w:r>
    </w:p>
    <w:p>
      <w:pPr>
        <w:spacing w:line="590" w:lineRule="exact"/>
        <w:ind w:firstLine="640" w:firstLineChars="200"/>
        <w:rPr>
          <w:rFonts w:hint="eastAsia" w:ascii="仿宋_GB2312" w:hAnsi="仿宋_GB2312" w:eastAsia="仿宋_GB2312" w:cs="仿宋_GB2312"/>
          <w:kern w:val="0"/>
          <w:sz w:val="32"/>
          <w:szCs w:val="32"/>
          <w:lang w:val="en-US" w:eastAsia="zh-CN"/>
        </w:rPr>
      </w:pPr>
      <w:bookmarkStart w:id="0" w:name="_GoBack"/>
      <w:r>
        <w:rPr>
          <w:rFonts w:hint="eastAsia" w:ascii="仿宋_GB2312" w:hAnsi="仿宋_GB2312" w:eastAsia="仿宋_GB2312" w:cs="仿宋_GB2312"/>
          <w:kern w:val="0"/>
          <w:sz w:val="32"/>
          <w:szCs w:val="32"/>
          <w:lang w:val="en-US" w:eastAsia="zh-CN"/>
        </w:rPr>
        <w:t>（一）依据标准</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 6819—2004《溶解乙炔》</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GB/T 3634.2－2011《氢气 第2部分：纯氢、高纯氢、超纯氢》</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现行有效的企业标准、团体标准、地方标准及产品明示质量要求。</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（二）判定原则</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经检验，检验项目全部合格，判定为抽取的样本所检项目未检出不合格；检验项目中任一项或一项以上不合格，判定为被抽查产品不合格。</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当被检样品明示的质量要求优于监督抽查实施细则中依据的标准要求时，应按被检样品明示的质量要求判定；</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当被检样品明示的质量要求劣于或不包含监督抽查实施细则中依据的强制性标准要求时，应按照强制性标准要求判定；</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当被检样品明示的质量要求劣于或包含监督抽查实施细则中依据的推荐性标准要求时，应以被检样品明示的质量要求判定，如相应检验结果不符合相关推荐性标准要求时，应在检验报告中予以说明；</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当被检样品明示的质量要求不包含监督抽查实施细则中依据的推荐性标准要求时，该指标不参与判定，但应在检验报告中作出说明；</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当被检样品未能提供有效的企业标准时，按相关国家或行业标准进行判定；</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按照产品质量相关法律法规的规定判定。</w:t>
      </w:r>
    </w:p>
    <w:p>
      <w:pPr>
        <w:spacing w:line="59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检验中发现因样品失效或者其他原因致使检验无法进行的，检验人员应如实记录，并提供相关证明材料，报送组织监督抽查的市场监管部门。</w:t>
      </w:r>
    </w:p>
    <w:p>
      <w:pPr>
        <w:spacing w:line="590" w:lineRule="exact"/>
        <w:ind w:firstLine="640" w:firstLineChars="200"/>
        <w:rPr>
          <w:rFonts w:hint="eastAsia" w:ascii="仿宋_GB2312" w:hAnsi="仿宋_GB2312" w:eastAsia="仿宋_GB2312" w:cs="仿宋_GB2312"/>
          <w:kern w:val="0"/>
          <w:sz w:val="32"/>
          <w:szCs w:val="32"/>
          <w:lang w:val="en-US" w:eastAsia="zh-CN"/>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宋体"/>
    <w:panose1 w:val="00000000000000000000"/>
    <w:charset w:val="86"/>
    <w:family w:val="modern"/>
    <w:pitch w:val="default"/>
    <w:sig w:usb0="00000000" w:usb1="00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F5666"/>
    <w:multiLevelType w:val="multilevel"/>
    <w:tmpl w:val="1DCF56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298E2EC0"/>
    <w:rsid w:val="29EA71E1"/>
    <w:rsid w:val="3C315A4B"/>
    <w:rsid w:val="46B303F3"/>
    <w:rsid w:val="4B587613"/>
    <w:rsid w:val="562F2BA3"/>
    <w:rsid w:val="5651609F"/>
    <w:rsid w:val="590233BD"/>
    <w:rsid w:val="5AD01E2F"/>
    <w:rsid w:val="61D0587A"/>
    <w:rsid w:val="6A9C0E67"/>
    <w:rsid w:val="F89F7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7"/>
    <w:qFormat/>
    <w:uiPriority w:val="0"/>
    <w:pPr>
      <w:tabs>
        <w:tab w:val="center" w:pos="4153"/>
        <w:tab w:val="right" w:pos="8306"/>
      </w:tabs>
      <w:snapToGrid w:val="0"/>
      <w:jc w:val="left"/>
    </w:pPr>
    <w:rPr>
      <w:sz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0"/>
    <w:rPr>
      <w:rFonts w:ascii="Times New Roman" w:hAnsi="Times New Roman" w:eastAsia="仿宋_GB2312" w:cs="Times New Roman"/>
      <w:sz w:val="18"/>
      <w:szCs w:val="24"/>
    </w:r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9">
    <w:name w:val="一级条标题"/>
    <w:next w:val="8"/>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0">
    <w:name w:val="二级条标题"/>
    <w:basedOn w:val="9"/>
    <w:next w:val="8"/>
    <w:qFormat/>
    <w:uiPriority w:val="0"/>
    <w:pPr>
      <w:spacing w:before="50" w:after="50"/>
      <w:outlineLvl w:val="3"/>
    </w:pPr>
  </w:style>
  <w:style w:type="paragraph" w:customStyle="1" w:styleId="11">
    <w:name w:val="列出段落2"/>
    <w:basedOn w:val="1"/>
    <w:unhideWhenUsed/>
    <w:qFormat/>
    <w:uiPriority w:val="99"/>
    <w:pPr>
      <w:ind w:firstLine="420" w:firstLineChars="200"/>
    </w:pPr>
    <w:rPr>
      <w:sz w:val="30"/>
    </w:rPr>
  </w:style>
  <w:style w:type="paragraph" w:customStyle="1" w:styleId="12">
    <w:name w:val="Table Paragraph"/>
    <w:basedOn w:val="1"/>
    <w:qFormat/>
    <w:uiPriority w:val="0"/>
    <w:pPr>
      <w:jc w:val="left"/>
    </w:pPr>
    <w:rPr>
      <w:rFonts w:ascii="Calibri" w:hAnsi="Calibri"/>
      <w:kern w:val="0"/>
      <w:sz w:val="22"/>
      <w:szCs w:val="22"/>
      <w:lang w:eastAsia="en-US"/>
    </w:rPr>
  </w:style>
  <w:style w:type="character" w:customStyle="1" w:styleId="13">
    <w:name w:val="页眉 Char"/>
    <w:basedOn w:val="6"/>
    <w:link w:val="4"/>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1028</Words>
  <Characters>1176</Characters>
  <Lines>23</Lines>
  <Paragraphs>6</Paragraphs>
  <TotalTime>2</TotalTime>
  <ScaleCrop>false</ScaleCrop>
  <LinksUpToDate>false</LinksUpToDate>
  <CharactersWithSpaces>1190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2020-07-22T09:55:00Z</dcterms:created>
  <dc:creator>zyw</dc:creator>
  <cp:lastModifiedBy>dxkj</cp:lastModifiedBy>
  <cp:lastPrinted>2020-07-22T09:55:00Z</cp:lastPrinted>
  <dcterms:modified xsi:type="dcterms:W3CDTF">2023-04-06T15:20:33Z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2E9615EEA30B431AB2E31251A1717D5D</vt:lpwstr>
  </property>
</Properties>
</file>