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河源市跨境电商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培训班课程安排表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（拟）</w:t>
      </w:r>
    </w:p>
    <w:bookmarkEnd w:id="0"/>
    <w:tbl>
      <w:tblPr>
        <w:tblStyle w:val="3"/>
        <w:tblpPr w:leftFromText="180" w:rightFromText="180" w:vertAnchor="text" w:horzAnchor="page" w:tblpX="1742" w:tblpY="535"/>
        <w:tblOverlap w:val="never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61"/>
        <w:gridCol w:w="1688"/>
        <w:gridCol w:w="4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1"/>
                <w:szCs w:val="21"/>
                <w:lang w:val="en-US" w:eastAsia="zh-CN" w:bidi="ar-SA"/>
              </w:rPr>
              <w:t>时段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1"/>
                <w:szCs w:val="21"/>
                <w:lang w:val="en-US" w:eastAsia="zh-CN" w:bidi="ar-SA"/>
              </w:rPr>
              <w:t>课程内容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1"/>
                <w:szCs w:val="21"/>
                <w:lang w:val="en-US" w:eastAsia="zh-CN" w:bidi="ar-SA"/>
              </w:rPr>
              <w:t>课程大纲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第一天</w:t>
            </w:r>
          </w:p>
        </w:tc>
        <w:tc>
          <w:tcPr>
            <w:tcW w:w="2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（08:30-12：00）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跨境电商发展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情况和趋势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1、当下外贸环境和跨境电商基本知识讲解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2、跨境电商的发展潜力和赛道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（14:30-16：00）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综试区政策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1、河源综试区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  <w:t>海关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2、河源综试区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  <w:t>海关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政策和申报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（16:15-18：00）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综试区政策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1、河源综试区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  <w:t>税务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2、河源综试区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  <w:t>税务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政策和申报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第二天</w:t>
            </w:r>
          </w:p>
        </w:tc>
        <w:tc>
          <w:tcPr>
            <w:tcW w:w="2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（08:30-12：00）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主流跨境电商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平台讲解（一）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  <w:t>各大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跨境电商平台背景及项目介绍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  <w:t>各大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跨境电商平台开店及运营介绍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（14:30-18：00）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主流跨境电商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平台讲解（二）</w:t>
            </w: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1、跨境运营主体如何确定主营类目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4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2、跨境运营主体如何确定择优选品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3、孵化期运营思路及要点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1"/>
                <w:szCs w:val="21"/>
                <w:lang w:val="en-US" w:eastAsia="zh-CN" w:bidi="ar-SA"/>
              </w:rPr>
              <w:t>4、跨境电商风险控制</w:t>
            </w:r>
          </w:p>
        </w:tc>
      </w:tr>
    </w:tbl>
    <w:p>
      <w:pPr>
        <w:pStyle w:val="2"/>
        <w:jc w:val="both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备注：具体课程安排表以实际情况为准。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37A22"/>
    <w:rsid w:val="625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2023-02-01T09:49:00Z</dcterms:created>
  <dc:creator>钟焕馨</dc:creator>
  <cp:lastModifiedBy>钟焕馨</cp:lastModifiedBy>
  <dcterms:modified xsi:type="dcterms:W3CDTF">2023-02-01T09:50:02Z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207CE7D36F064E288756144B02E45696</vt:lpwstr>
  </property>
</Properties>
</file>