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7"/>
          <w:rFonts w:hint="default" w:ascii="Helvetica" w:hAnsi="Helvetica" w:eastAsia="宋体" w:cs="Helvetica"/>
          <w:b/>
          <w:bCs w:val="0"/>
          <w:i w:val="0"/>
          <w:iCs w:val="0"/>
          <w:caps w:val="0"/>
          <w:color w:val="000000"/>
          <w:spacing w:val="0"/>
          <w:sz w:val="32"/>
          <w:szCs w:val="32"/>
          <w:shd w:val="clear" w:fill="FFFFFF"/>
          <w:lang w:val="en-US" w:eastAsia="zh-CN"/>
        </w:rPr>
      </w:pPr>
      <w:r>
        <w:rPr>
          <w:rStyle w:val="7"/>
          <w:rFonts w:hint="eastAsia" w:ascii="Helvetica" w:hAnsi="Helvetica" w:eastAsia="宋体" w:cs="Helvetica"/>
          <w:b w:val="0"/>
          <w:bCs/>
          <w:i w:val="0"/>
          <w:iCs w:val="0"/>
          <w:caps w:val="0"/>
          <w:color w:val="000000"/>
          <w:spacing w:val="0"/>
          <w:sz w:val="32"/>
          <w:szCs w:val="32"/>
          <w:shd w:val="clear" w:fill="FFFFFF"/>
          <w:lang w:val="en-US" w:eastAsia="zh-CN"/>
        </w:rPr>
        <w:t>附件8</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i w:val="0"/>
          <w:iCs w:val="0"/>
          <w:caps w:val="0"/>
          <w:color w:val="000000"/>
          <w:spacing w:val="0"/>
          <w:sz w:val="30"/>
          <w:szCs w:val="30"/>
        </w:rPr>
      </w:pPr>
      <w:r>
        <w:rPr>
          <w:rStyle w:val="7"/>
          <w:rFonts w:hint="default" w:ascii="Helvetica" w:hAnsi="Helvetica" w:eastAsia="Helvetica" w:cs="Helvetica"/>
          <w:i w:val="0"/>
          <w:iCs w:val="0"/>
          <w:caps w:val="0"/>
          <w:color w:val="000000"/>
          <w:spacing w:val="0"/>
          <w:sz w:val="44"/>
          <w:szCs w:val="44"/>
          <w:shd w:val="clear" w:fill="FFFFFF"/>
        </w:rPr>
        <w:t>广东省初次职称考核认定规定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0"/>
          <w:szCs w:val="30"/>
        </w:rPr>
      </w:pPr>
      <w:r>
        <w:rPr>
          <w:rFonts w:hint="default" w:ascii="Helvetica" w:hAnsi="Helvetica" w:eastAsia="Helvetica" w:cs="Helvetica"/>
          <w:i w:val="0"/>
          <w:iCs w:val="0"/>
          <w:caps w:val="0"/>
          <w:color w:val="000000"/>
          <w:spacing w:val="0"/>
          <w:sz w:val="27"/>
          <w:szCs w:val="27"/>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27"/>
          <w:szCs w:val="27"/>
          <w:shd w:val="clear" w:fill="FFFFFF"/>
        </w:rPr>
        <w:t xml:space="preserve">      </w:t>
      </w:r>
      <w:r>
        <w:rPr>
          <w:rFonts w:hint="default" w:ascii="Helvetica" w:hAnsi="Helvetica" w:eastAsia="Helvetica" w:cs="Helvetica"/>
          <w:i w:val="0"/>
          <w:iCs w:val="0"/>
          <w:caps w:val="0"/>
          <w:color w:val="000000"/>
          <w:spacing w:val="0"/>
          <w:sz w:val="32"/>
          <w:szCs w:val="32"/>
          <w:shd w:val="clear" w:fill="FFFFFF"/>
        </w:rPr>
        <w:t> 第一条 为规范我省初次职称考核认定工作，根据国家职称制度改革要求和《职称评审管理暂行规定》（人力资源社会保障部令第40号）等有关规定，结合我省实际，制定本规定。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第二条 初次职称考核认定，是指由用人单位和职称评审委员会分别对考核认定对象从事专业技术工作的品德、业绩、能力的表现情况，进行考核评议后认定相应职称的一种评审方式。是对全日制普通大中专院校和技工院校毕业生相应职称的简化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第三条 初次职称考核认定对象范围，包括在全省各种所有制的企业、事业单位、社会团体、个体经济组织等用人单位（以下简称用人单位）中从事专业技术工作，具备国家承认的博士研究生、硕士研究生、大学本科、大学专科、中专毕业等学历的全日制普通大中专院校毕业生，以及技工院校毕业生。考核认定的职称层级范围包括员级、助理级、中级三个层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第四条 用人单位负责对本单位申请初次职称考核认定的专业技术人才进行考核评议，职称评审委员会按照职责权限负责初次职称的认定，人力资源社会保障行政部门负责对职称评审委员会认定结果进行审核确认并发证。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第五条 申报人从事与所学专业对口或相近的专业技术工作，并符合以下条件的，可申请初次职称考核认定: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（一）中专或技工院校中级技工班毕业后，从事专业技术工作1年以上，并取得业绩，可考核认定为员级职称；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（二）大学专科或技工院校高级技工班毕业后，从事专业技术工作3年以上，并取得业绩，可考核认定为助理级职称；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（三）大学本科或预备技师（技师）班毕业后，从事专业技术工作1年以上，并取得业绩，可考核认定为助理级职称；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（四）研究生班毕业或获得双学士学位后，从事专业技术工作1年以上，并取得业绩，可考核认定为助理级职称；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（五）硕士研究生毕业，从事专业技术工作，可考核认定为助理级职称；从事专业技术工作3年以上，并取得业绩，可考核认定为中级职称；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（六）博士研究生毕业，从事专业技术工作，可考核认定为中级职称。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第六条 有下列情形之一的，不符合初次职称考核认定条件：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（一）从事专业技术工作与所学专业不相关、不相近的；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（二）非全日制学历的；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（三）已取得职称的；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（四）不服从用人单位工作安排或不胜任专业技术岗位工作的或年度考核不称职、基本称职的。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第七条 初次职称考核认定程序：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（一）个人申请。申报人向用人单位提出初次职称考核认定申请，提交符合规定的申请材料；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（二）考核评议。用人单位对申报人提交的考核认定材料认真审核并考核评议；对考核评议通过人员，应在单位公示不少于5个工作日；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三）审核报送。用人单位按照管理权限，将考核评议通过、且经公示无异议的申报人材料报送相应职称评审委员会办公室。非公有制用人单位可通过人力资源社会保障部门设立的申报点汇总后，报送相应职称评审委员会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（四）评审认定。职称评审委员会办公室提交职称评审委员会评审认定。职称评审委员会经过评议，采取少数服从多数的原则，通过无记名投票表决，同意票数达到出席会议的评审专家总数2/3以上的即为通过；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（五）公示。职称评审委员会办公室对认定通过人员进行不少于5个工作日的公示；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（六）审核确认。经公示无异议的认定通过人员，由职称评审委员会办公室报送人力资源社会保障部门审核确认。人力资源社会保障部门审核确认后发放职称证书。公示有异议的，参照评审有关规定处理。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认定通过人员参加高一层级职称评审的资历自职称评审委员会认定通过日期起算。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第八条 初次职称考核认定申报人应当提交以下材料：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（一）初次职称考核认定申报表一式一份；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（二）业绩成果材料。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第九条 实行全国统一考试的专业，不开展相应考核认定。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shd w:val="clear" w:fill="FFFFFF"/>
        </w:rPr>
        <w:t>　　第十条 本规定由省人力资源社会保障厅负责解释，自2020年9月1日起施行。《关于印发〈广东省大中专院校毕业生初次专业技术资格考核认定暂行办法〉的通知》（粤人职〔1998〕15号）同时废止。此前发布的有关规定与本办法不一致的，按本办法执行。</w:t>
      </w:r>
    </w:p>
    <w:p>
      <w:pPr>
        <w:rPr>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53482"/>
    <w:rsid w:val="075562DF"/>
    <w:rsid w:val="08C53482"/>
    <w:rsid w:val="53E32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河源市质监局</Company>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2022-06-21T08:18:00Z</dcterms:created>
  <dc:creator>王正辉</dc:creator>
  <cp:lastModifiedBy>黄冠铃</cp:lastModifiedBy>
  <dcterms:modified xsi:type="dcterms:W3CDTF">2022-12-09T09:06:30Z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