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color w:val="auto"/>
          <w:sz w:val="32"/>
          <w:szCs w:val="24"/>
          <w:lang w:val="en-US" w:eastAsia="zh-CN" w:bidi="ar-SA"/>
        </w:rPr>
      </w:pPr>
      <w:bookmarkStart w:id="0" w:name="_GoBack"/>
      <w:r>
        <w:rPr>
          <w:rFonts w:hint="eastAsia" w:ascii="黑体" w:hAnsi="黑体" w:eastAsia="黑体" w:cs="仿宋"/>
          <w:color w:val="auto"/>
          <w:sz w:val="32"/>
          <w:szCs w:val="32"/>
          <w:lang w:bidi="ar-SA"/>
        </w:rPr>
        <w:t>附件</w:t>
      </w:r>
      <w:r>
        <w:rPr>
          <w:rFonts w:hint="eastAsia" w:ascii="黑体" w:hAnsi="黑体" w:eastAsia="黑体" w:cs="仿宋"/>
          <w:color w:val="auto"/>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color w:val="auto"/>
          <w:sz w:val="8"/>
          <w:szCs w:val="4"/>
        </w:rPr>
      </w:pPr>
      <w:r>
        <w:rPr>
          <w:rFonts w:hint="eastAsia" w:ascii="方正小标宋简体" w:hAnsi="仿宋" w:eastAsia="方正小标宋简体" w:cs="仿宋"/>
          <w:color w:val="auto"/>
          <w:sz w:val="44"/>
          <w:szCs w:val="44"/>
          <w:lang w:bidi="ar-SA"/>
        </w:rPr>
        <w:t>关于部分检验项目的说明</w:t>
      </w:r>
    </w:p>
    <w:p>
      <w:pPr>
        <w:keepNext w:val="0"/>
        <w:keepLines w:val="0"/>
        <w:widowControl/>
        <w:suppressLineNumbers w:val="0"/>
        <w:wordWrap w:val="0"/>
        <w:jc w:val="left"/>
        <w:rPr>
          <w:rFonts w:hint="eastAsia" w:ascii="仿宋_GB2312" w:hAnsi="仿宋_GB2312" w:eastAsia="仿宋_GB2312" w:cs="Times New Roman"/>
          <w:color w:val="auto"/>
          <w:w w:val="98"/>
          <w:kern w:val="2"/>
          <w:sz w:val="32"/>
          <w:szCs w:val="20"/>
          <w:lang w:val="en-US" w:eastAsia="zh-CN" w:bidi="ar-SA"/>
        </w:rPr>
      </w:pP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w:t>
      </w:r>
      <w:r>
        <w:rPr>
          <w:rFonts w:hint="default" w:ascii="仿宋_GB2312" w:hAnsi="仿宋_GB2312" w:eastAsia="仿宋_GB2312" w:cs="Times New Roman"/>
          <w:b/>
          <w:bCs/>
          <w:color w:val="auto"/>
          <w:w w:val="98"/>
          <w:kern w:val="2"/>
          <w:sz w:val="32"/>
          <w:szCs w:val="20"/>
          <w:lang w:val="en-US" w:eastAsia="zh-CN" w:bidi="ar-SA"/>
        </w:rPr>
        <w:t>氟苯尼考</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氟苯尼考又称氟甲砜霉素，是一种兽医专用酰胺醇类广谱抗菌药，主要用于敏感细菌所致的猪、鸡、鱼的细菌性疾病。长期食用检出氟苯尼考的食品，对人体健康有一定</w:t>
      </w:r>
      <w:r>
        <w:rPr>
          <w:rFonts w:hint="eastAsia" w:ascii="仿宋_GB2312" w:hAnsi="仿宋_GB2312" w:eastAsia="仿宋_GB2312" w:cs="Times New Roman"/>
          <w:color w:val="auto"/>
          <w:w w:val="98"/>
          <w:kern w:val="2"/>
          <w:sz w:val="32"/>
          <w:szCs w:val="20"/>
          <w:lang w:val="en-US" w:eastAsia="zh-CN" w:bidi="ar-SA"/>
        </w:rPr>
        <w:t>影响</w:t>
      </w:r>
      <w:r>
        <w:rPr>
          <w:rFonts w:hint="default" w:ascii="仿宋_GB2312" w:hAnsi="仿宋_GB2312" w:eastAsia="仿宋_GB2312" w:cs="Times New Roman"/>
          <w:color w:val="auto"/>
          <w:w w:val="98"/>
          <w:kern w:val="2"/>
          <w:sz w:val="32"/>
          <w:szCs w:val="20"/>
          <w:lang w:val="en-US" w:eastAsia="zh-CN" w:bidi="ar-SA"/>
        </w:rPr>
        <w:t>。《食品安全国家标准 食品中兽药最大残留限量》（GB 31650-2019）中规定，氟苯尼考在水产品贝类中最大限量为100μg/kg。贝类中检出氟苯尼考的原因，可能是养殖户在养殖过程中违规使用相关兽药</w:t>
      </w:r>
      <w:r>
        <w:rPr>
          <w:rFonts w:hint="eastAsia" w:ascii="仿宋_GB2312" w:hAnsi="仿宋_GB2312" w:eastAsia="仿宋_GB2312" w:cs="Times New Roman"/>
          <w:color w:val="auto"/>
          <w:w w:val="98"/>
          <w:kern w:val="2"/>
          <w:sz w:val="32"/>
          <w:szCs w:val="20"/>
          <w:lang w:val="en-US" w:eastAsia="zh-CN" w:bidi="ar-SA"/>
        </w:rPr>
        <w:t>。</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（二）恩诺沙星</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恩诺沙星属于氟喹诺酮类药物，是一类人工合成的广谱抗菌药，用于治疗动物的皮肤感染、呼吸道感染等，是动物专属用药。长期食用恩诺沙星超标的食品，对人体健康可能有一定</w:t>
      </w:r>
      <w:r>
        <w:rPr>
          <w:rFonts w:hint="eastAsia" w:ascii="仿宋_GB2312" w:hAnsi="仿宋_GB2312" w:eastAsia="仿宋_GB2312" w:cs="Times New Roman"/>
          <w:color w:val="auto"/>
          <w:w w:val="98"/>
          <w:kern w:val="2"/>
          <w:sz w:val="32"/>
          <w:szCs w:val="20"/>
          <w:lang w:val="en-US" w:eastAsia="zh-CN" w:bidi="ar-SA"/>
        </w:rPr>
        <w:t>影响</w:t>
      </w:r>
      <w:r>
        <w:rPr>
          <w:rFonts w:hint="default" w:ascii="仿宋_GB2312" w:hAnsi="仿宋_GB2312" w:eastAsia="仿宋_GB2312" w:cs="Times New Roman"/>
          <w:color w:val="auto"/>
          <w:w w:val="98"/>
          <w:kern w:val="2"/>
          <w:sz w:val="32"/>
          <w:szCs w:val="20"/>
          <w:lang w:val="en-US" w:eastAsia="zh-CN" w:bidi="ar-SA"/>
        </w:rPr>
        <w:t>。《食品安全国家标准 食品中兽药最大残留限量》（GB 31650—2019）中规定，恩诺沙星在</w:t>
      </w:r>
      <w:r>
        <w:rPr>
          <w:rFonts w:hint="eastAsia" w:ascii="仿宋_GB2312" w:hAnsi="仿宋_GB2312" w:eastAsia="仿宋_GB2312" w:cs="Times New Roman"/>
          <w:color w:val="auto"/>
          <w:w w:val="98"/>
          <w:kern w:val="2"/>
          <w:sz w:val="32"/>
          <w:szCs w:val="20"/>
          <w:lang w:val="en-US" w:eastAsia="zh-CN" w:bidi="ar-SA"/>
        </w:rPr>
        <w:t>淡水鱼和贝类</w:t>
      </w:r>
      <w:r>
        <w:rPr>
          <w:rFonts w:hint="default" w:ascii="仿宋_GB2312" w:hAnsi="仿宋_GB2312" w:eastAsia="仿宋_GB2312" w:cs="Times New Roman"/>
          <w:color w:val="auto"/>
          <w:w w:val="98"/>
          <w:kern w:val="2"/>
          <w:sz w:val="32"/>
          <w:szCs w:val="20"/>
          <w:lang w:val="en-US" w:eastAsia="zh-CN" w:bidi="ar-SA"/>
        </w:rPr>
        <w:t>中的最大残留限量值</w:t>
      </w:r>
      <w:r>
        <w:rPr>
          <w:rFonts w:hint="eastAsia" w:ascii="仿宋_GB2312" w:hAnsi="仿宋_GB2312" w:eastAsia="仿宋_GB2312" w:cs="Times New Roman"/>
          <w:color w:val="auto"/>
          <w:w w:val="98"/>
          <w:kern w:val="2"/>
          <w:sz w:val="32"/>
          <w:szCs w:val="20"/>
          <w:lang w:val="en-US" w:eastAsia="zh-CN" w:bidi="ar-SA"/>
        </w:rPr>
        <w:t>都</w:t>
      </w:r>
      <w:r>
        <w:rPr>
          <w:rFonts w:hint="default" w:ascii="仿宋_GB2312" w:hAnsi="仿宋_GB2312" w:eastAsia="仿宋_GB2312" w:cs="Times New Roman"/>
          <w:color w:val="auto"/>
          <w:w w:val="98"/>
          <w:kern w:val="2"/>
          <w:sz w:val="32"/>
          <w:szCs w:val="20"/>
          <w:lang w:val="en-US" w:eastAsia="zh-CN" w:bidi="ar-SA"/>
        </w:rPr>
        <w:t>为100μg/kg。</w:t>
      </w:r>
      <w:r>
        <w:rPr>
          <w:rFonts w:hint="eastAsia" w:ascii="仿宋_GB2312" w:hAnsi="仿宋_GB2312" w:eastAsia="仿宋_GB2312" w:cs="Times New Roman"/>
          <w:color w:val="auto"/>
          <w:w w:val="98"/>
          <w:kern w:val="2"/>
          <w:sz w:val="32"/>
          <w:szCs w:val="20"/>
          <w:lang w:val="en-US" w:eastAsia="zh-CN" w:bidi="ar-SA"/>
        </w:rPr>
        <w:t>淡水鱼及贝类</w:t>
      </w:r>
      <w:r>
        <w:rPr>
          <w:rFonts w:hint="default" w:ascii="仿宋_GB2312" w:hAnsi="仿宋_GB2312" w:eastAsia="仿宋_GB2312" w:cs="Times New Roman"/>
          <w:color w:val="auto"/>
          <w:w w:val="98"/>
          <w:kern w:val="2"/>
          <w:sz w:val="32"/>
          <w:szCs w:val="20"/>
          <w:lang w:val="en-US" w:eastAsia="zh-CN" w:bidi="ar-SA"/>
        </w:rPr>
        <w:t>中恩诺沙星超标的原因，可能是在养殖过程中为快速控制疫病，违规加大用药量或不遵守休药期规定，致使产品上市销售时的药物残留量超标。</w:t>
      </w:r>
    </w:p>
    <w:p>
      <w:pPr>
        <w:pStyle w:val="6"/>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Times New Roman"/>
          <w:b/>
          <w:bCs/>
          <w:color w:val="auto"/>
          <w:w w:val="98"/>
          <w:kern w:val="2"/>
          <w:sz w:val="32"/>
          <w:szCs w:val="20"/>
          <w:lang w:val="en-US" w:eastAsia="zh-CN" w:bidi="ar-SA"/>
        </w:rPr>
      </w:pP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（三）</w:t>
      </w:r>
      <w:r>
        <w:rPr>
          <w:rFonts w:hint="default" w:ascii="仿宋_GB2312" w:hAnsi="仿宋_GB2312" w:eastAsia="仿宋_GB2312" w:cs="Times New Roman"/>
          <w:b/>
          <w:bCs/>
          <w:color w:val="auto"/>
          <w:w w:val="98"/>
          <w:kern w:val="2"/>
          <w:sz w:val="32"/>
          <w:szCs w:val="20"/>
          <w:lang w:val="en-US" w:eastAsia="zh-CN" w:bidi="ar-SA"/>
        </w:rPr>
        <w:t>镉（以Cd计）</w:t>
      </w:r>
    </w:p>
    <w:p>
      <w:pPr>
        <w:keepNext w:val="0"/>
        <w:keepLines w:val="0"/>
        <w:widowControl/>
        <w:suppressLineNumbers w:val="0"/>
        <w:wordWrap w:val="0"/>
        <w:ind w:left="0" w:firstLine="626"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镉（以Cd计）是一种蓄积性的重金属元素。长期食用镉（以Cd计）超标的食品，对人体健康有一定影响。《食品安全国家标准 食品中污染物限量》（GB 2762—2017）中规定：镉（以Cd计）在鲜、冻水产动物（甲壳类）中的中的最大残留限量为0.5mg/kg。水产动物产品主要有海水蟹</w:t>
      </w:r>
      <w:r>
        <w:rPr>
          <w:rFonts w:hint="eastAsia" w:ascii="仿宋_GB2312" w:hAnsi="仿宋_GB2312" w:eastAsia="仿宋_GB2312" w:cs="Times New Roman"/>
          <w:color w:val="auto"/>
          <w:w w:val="98"/>
          <w:kern w:val="2"/>
          <w:sz w:val="32"/>
          <w:szCs w:val="20"/>
          <w:lang w:val="en-US" w:eastAsia="zh-CN" w:bidi="ar-SA"/>
        </w:rPr>
        <w:t>中</w:t>
      </w:r>
      <w:r>
        <w:rPr>
          <w:rFonts w:hint="default" w:ascii="仿宋_GB2312" w:hAnsi="仿宋_GB2312" w:eastAsia="仿宋_GB2312" w:cs="Times New Roman"/>
          <w:color w:val="auto"/>
          <w:w w:val="98"/>
          <w:kern w:val="2"/>
          <w:sz w:val="32"/>
          <w:szCs w:val="20"/>
          <w:lang w:val="en-US" w:eastAsia="zh-CN" w:bidi="ar-SA"/>
        </w:rPr>
        <w:t>镉超标的原因，可能是其生长过程中富集环境中的镉元素所致。</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（四）噻虫胺</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噻虫胺是一种新烟碱杀虫剂，具有内吸性、触杀和胃毒作用，对姜蛆等有较好防效。少量的残留不会引起人体急性中毒，但长期食用噻虫胺超标的食品，对人体健康可能有一定影响。《食品安全国家标准 食品中农药最大残留限量》（GB</w:t>
      </w:r>
      <w:r>
        <w:rPr>
          <w:rFonts w:hint="eastAsia" w:ascii="仿宋_GB2312" w:hAnsi="仿宋_GB2312" w:eastAsia="仿宋_GB2312" w:cs="Times New Roman"/>
          <w:color w:val="auto"/>
          <w:w w:val="98"/>
          <w:kern w:val="2"/>
          <w:sz w:val="32"/>
          <w:szCs w:val="20"/>
          <w:lang w:val="en-US" w:eastAsia="zh-CN" w:bidi="ar-SA"/>
        </w:rPr>
        <w:t xml:space="preserve"> </w:t>
      </w:r>
      <w:r>
        <w:rPr>
          <w:rFonts w:hint="default" w:ascii="仿宋_GB2312" w:hAnsi="仿宋_GB2312" w:eastAsia="仿宋_GB2312" w:cs="Times New Roman"/>
          <w:color w:val="auto"/>
          <w:w w:val="98"/>
          <w:kern w:val="2"/>
          <w:sz w:val="32"/>
          <w:szCs w:val="20"/>
          <w:lang w:val="en-US" w:eastAsia="zh-CN" w:bidi="ar-SA"/>
        </w:rPr>
        <w:t>2763—2021）中规定，噻虫胺在根茎类蔬菜中的最大残留限量为0.2mg/kg。姜中噻虫胺残留量超标的原因，可能是为快速控制虫害，加大用药量或未遵守采摘间隔期规定，致使上市销售的产品中残留量超标。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（五）</w:t>
      </w:r>
      <w:r>
        <w:rPr>
          <w:rFonts w:hint="default" w:ascii="仿宋_GB2312" w:hAnsi="仿宋_GB2312" w:eastAsia="仿宋_GB2312" w:cs="Times New Roman"/>
          <w:b/>
          <w:bCs/>
          <w:color w:val="auto"/>
          <w:w w:val="98"/>
          <w:kern w:val="2"/>
          <w:sz w:val="32"/>
          <w:szCs w:val="20"/>
          <w:lang w:val="en-US" w:eastAsia="zh-CN" w:bidi="ar-SA"/>
        </w:rPr>
        <w:t>三唑磷</w:t>
      </w:r>
    </w:p>
    <w:p>
      <w:pPr>
        <w:keepNext w:val="0"/>
        <w:keepLines w:val="0"/>
        <w:widowControl/>
        <w:suppressLineNumbers w:val="0"/>
        <w:wordWrap w:val="0"/>
        <w:ind w:left="0" w:firstLine="626"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三唑磷为有机磷杀虫剂，具有触杀和胃毒作用，对柑橘红蜘蛛等有较好防效。少量的残留不会引起人体急性中毒，但长期食用三唑磷超标的食品，对人体健康可能有一定影响。《食品安全国家标准 食品中农药最大残留限量》（GB 2763—20</w:t>
      </w:r>
      <w:r>
        <w:rPr>
          <w:rFonts w:hint="eastAsia" w:ascii="仿宋_GB2312" w:hAnsi="仿宋_GB2312" w:eastAsia="仿宋_GB2312" w:cs="Times New Roman"/>
          <w:color w:val="auto"/>
          <w:w w:val="98"/>
          <w:kern w:val="2"/>
          <w:sz w:val="32"/>
          <w:szCs w:val="20"/>
          <w:lang w:val="en-US" w:eastAsia="zh-CN" w:bidi="ar-SA"/>
        </w:rPr>
        <w:t>21</w:t>
      </w:r>
      <w:r>
        <w:rPr>
          <w:rFonts w:hint="default" w:ascii="仿宋_GB2312" w:hAnsi="仿宋_GB2312" w:eastAsia="仿宋_GB2312" w:cs="Times New Roman"/>
          <w:color w:val="auto"/>
          <w:w w:val="98"/>
          <w:kern w:val="2"/>
          <w:sz w:val="32"/>
          <w:szCs w:val="20"/>
          <w:lang w:val="en-US" w:eastAsia="zh-CN" w:bidi="ar-SA"/>
        </w:rPr>
        <w:t>）中规定，三唑磷在豆类蔬菜</w:t>
      </w:r>
      <w:r>
        <w:rPr>
          <w:rFonts w:hint="eastAsia" w:ascii="仿宋_GB2312" w:hAnsi="仿宋_GB2312" w:eastAsia="仿宋_GB2312" w:cs="Times New Roman"/>
          <w:color w:val="auto"/>
          <w:w w:val="98"/>
          <w:kern w:val="2"/>
          <w:sz w:val="32"/>
          <w:szCs w:val="20"/>
          <w:lang w:val="en-US" w:eastAsia="zh-CN" w:bidi="ar-SA"/>
        </w:rPr>
        <w:t>中</w:t>
      </w:r>
      <w:r>
        <w:rPr>
          <w:rFonts w:hint="default" w:ascii="仿宋_GB2312" w:hAnsi="仿宋_GB2312" w:eastAsia="仿宋_GB2312" w:cs="Times New Roman"/>
          <w:color w:val="auto"/>
          <w:w w:val="98"/>
          <w:kern w:val="2"/>
          <w:sz w:val="32"/>
          <w:szCs w:val="20"/>
          <w:lang w:val="en-US" w:eastAsia="zh-CN" w:bidi="ar-SA"/>
        </w:rPr>
        <w:t>的最大残留限量值为0.</w:t>
      </w:r>
      <w:r>
        <w:rPr>
          <w:rFonts w:hint="eastAsia" w:ascii="仿宋_GB2312" w:hAnsi="仿宋_GB2312" w:eastAsia="仿宋_GB2312" w:cs="Times New Roman"/>
          <w:color w:val="auto"/>
          <w:w w:val="98"/>
          <w:kern w:val="2"/>
          <w:sz w:val="32"/>
          <w:szCs w:val="20"/>
          <w:lang w:val="en-US" w:eastAsia="zh-CN" w:bidi="ar-SA"/>
        </w:rPr>
        <w:t>05</w:t>
      </w:r>
      <w:r>
        <w:rPr>
          <w:rFonts w:hint="default" w:ascii="仿宋_GB2312" w:hAnsi="仿宋_GB2312" w:eastAsia="仿宋_GB2312" w:cs="Times New Roman"/>
          <w:color w:val="auto"/>
          <w:w w:val="98"/>
          <w:kern w:val="2"/>
          <w:sz w:val="32"/>
          <w:szCs w:val="20"/>
          <w:lang w:val="en-US" w:eastAsia="zh-CN" w:bidi="ar-SA"/>
        </w:rPr>
        <w:t>mg/kg。豆类蔬菜中三唑磷残留量超标的原因，可能是为快速控制虫害，加大用药量或未遵守采摘间隔期规定，致使上市销售的产品中残留量超标。</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（六）黄曲霉毒素B1</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是一种强致癌性的真菌毒素。食用黄曲霉毒素B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超标的食品，可能对肝脏造成损害。《食品安全国家标准 食品中真菌毒素限量》（GB 2761—2017）中规定，黄曲霉毒素B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在花生及其制品中的最大限量值为20μg/kg。花生油中黄曲霉毒素B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超标的原因，可能是生产企业使用的原料因储存条件不当产生了黄曲霉毒素B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；也可能是生产加工过程中卫生条件控制不严格；还可能与产品包装密封不严、储运条件控制不当等有关。</w:t>
      </w:r>
    </w:p>
    <w:p>
      <w:pPr>
        <w:keepNext w:val="0"/>
        <w:keepLines w:val="0"/>
        <w:widowControl/>
        <w:suppressLineNumbers w:val="0"/>
        <w:wordWrap w:val="0"/>
        <w:ind w:firstLine="629"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（七）过氧化值</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default" w:ascii="仿宋_GB2312" w:hAnsi="仿宋_GB2312" w:eastAsia="仿宋_GB2312" w:cs="Times New Roman"/>
          <w:color w:val="auto"/>
          <w:w w:val="98"/>
          <w:kern w:val="2"/>
          <w:sz w:val="32"/>
          <w:szCs w:val="20"/>
          <w:lang w:val="en-US" w:eastAsia="zh-CN" w:bidi="ar-SA"/>
        </w:rPr>
        <w:t>过氧化值主要反映油脂的被氧化程度，是油脂酸败的早期指标。食用过氧化值超标的食品一般不会对人体健康造成损害，但长期食用严重超标的食品可能导致肠胃不适、腹泻等。《食品安全国家标准 植物油》（GB 2716-2018）中规定，</w:t>
      </w:r>
      <w:r>
        <w:rPr>
          <w:rFonts w:hint="eastAsia" w:ascii="仿宋_GB2312" w:hAnsi="仿宋_GB2312" w:eastAsia="仿宋_GB2312" w:cs="Times New Roman"/>
          <w:color w:val="auto"/>
          <w:w w:val="98"/>
          <w:kern w:val="2"/>
          <w:sz w:val="32"/>
          <w:szCs w:val="20"/>
          <w:highlight w:val="none"/>
          <w:lang w:val="en-US" w:eastAsia="zh-CN" w:bidi="ar-SA"/>
        </w:rPr>
        <w:t>过氧化值在花生油中的最大限量值为0.25g/100g。</w:t>
      </w:r>
      <w:r>
        <w:rPr>
          <w:rFonts w:hint="eastAsia" w:ascii="仿宋_GB2312" w:hAnsi="仿宋_GB2312" w:eastAsia="仿宋_GB2312" w:cs="Times New Roman"/>
          <w:color w:val="auto"/>
          <w:w w:val="98"/>
          <w:kern w:val="2"/>
          <w:sz w:val="32"/>
          <w:szCs w:val="20"/>
          <w:lang w:val="en-US" w:eastAsia="zh-CN" w:bidi="ar-SA"/>
        </w:rPr>
        <w:t>过氧化值超标的原因可能是生产企业使用的原料因储存条件不当或存放过久导致原料中的油脂发生氧化；也可能是生产加工过程中操作工艺控制不当；还可能与产品包装密封不严、储运条件控制不当等有关。</w:t>
      </w:r>
    </w:p>
    <w:p>
      <w:pPr>
        <w:keepNext w:val="0"/>
        <w:keepLines w:val="0"/>
        <w:widowControl/>
        <w:suppressLineNumbers w:val="0"/>
        <w:wordWrap w:val="0"/>
        <w:ind w:firstLine="629"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（八）菌落总数</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菌落总数是指示性微生物指标，并非致病菌指标，主要用来评价食品清洁度，反映食品在生产过程中是否符合卫生要求。《食品安全国家标准 熟肉制品》（GB 2726—2016）中规定熟肉制品（除发酵肉制品外），一个样品的5次检测结果均不得超过10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CFU/g且至少3次检测结果不超过10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CFU/g；《食品安全国家标准 饼干》（GB 7100—2015）中规定，饼干同一批次产品5个样品的菌落总数检测结果均不得超过10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CFU/g，且最多允许2个样品的检测结果超过10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844285"/>
    <w:rsid w:val="00A0031C"/>
    <w:rsid w:val="01086C64"/>
    <w:rsid w:val="013D4B60"/>
    <w:rsid w:val="01910A08"/>
    <w:rsid w:val="01CF1F27"/>
    <w:rsid w:val="023567F6"/>
    <w:rsid w:val="024A6667"/>
    <w:rsid w:val="031511C4"/>
    <w:rsid w:val="032A0A86"/>
    <w:rsid w:val="03C064E2"/>
    <w:rsid w:val="03FB4CD7"/>
    <w:rsid w:val="03FF434E"/>
    <w:rsid w:val="041B1A3F"/>
    <w:rsid w:val="04446205"/>
    <w:rsid w:val="04784101"/>
    <w:rsid w:val="048B3E34"/>
    <w:rsid w:val="04A24CDA"/>
    <w:rsid w:val="04DD5D12"/>
    <w:rsid w:val="04E15802"/>
    <w:rsid w:val="05212B27"/>
    <w:rsid w:val="05810D93"/>
    <w:rsid w:val="05C87B03"/>
    <w:rsid w:val="05D11D1B"/>
    <w:rsid w:val="05DE1F43"/>
    <w:rsid w:val="066F6E3E"/>
    <w:rsid w:val="069114AA"/>
    <w:rsid w:val="06C118B6"/>
    <w:rsid w:val="06E4088A"/>
    <w:rsid w:val="07007430"/>
    <w:rsid w:val="07520C39"/>
    <w:rsid w:val="077566D6"/>
    <w:rsid w:val="079B25E0"/>
    <w:rsid w:val="079D726B"/>
    <w:rsid w:val="08A70B11"/>
    <w:rsid w:val="08DB07BA"/>
    <w:rsid w:val="08E229AA"/>
    <w:rsid w:val="092D4DF7"/>
    <w:rsid w:val="09B50C68"/>
    <w:rsid w:val="09CF0DAD"/>
    <w:rsid w:val="09D04097"/>
    <w:rsid w:val="09FC30DE"/>
    <w:rsid w:val="0A252635"/>
    <w:rsid w:val="0A2543E3"/>
    <w:rsid w:val="0A4B0A34"/>
    <w:rsid w:val="0A9D041D"/>
    <w:rsid w:val="0ADE1C87"/>
    <w:rsid w:val="0AE52434"/>
    <w:rsid w:val="0AEB62EA"/>
    <w:rsid w:val="0AF41B2D"/>
    <w:rsid w:val="0B75579F"/>
    <w:rsid w:val="0BB77D4C"/>
    <w:rsid w:val="0BF3436E"/>
    <w:rsid w:val="0C440FE1"/>
    <w:rsid w:val="0C4502EF"/>
    <w:rsid w:val="0C7D7364"/>
    <w:rsid w:val="0C9870EE"/>
    <w:rsid w:val="0CD12600"/>
    <w:rsid w:val="0D505C1B"/>
    <w:rsid w:val="0DA87064"/>
    <w:rsid w:val="0DB2185C"/>
    <w:rsid w:val="0E0B7D94"/>
    <w:rsid w:val="0E110CC7"/>
    <w:rsid w:val="0E444E7A"/>
    <w:rsid w:val="0E9953A0"/>
    <w:rsid w:val="0EC22EC4"/>
    <w:rsid w:val="0ECC307F"/>
    <w:rsid w:val="0F242EBB"/>
    <w:rsid w:val="0FFA7511"/>
    <w:rsid w:val="10F44B0F"/>
    <w:rsid w:val="117619C8"/>
    <w:rsid w:val="11A025A1"/>
    <w:rsid w:val="11B12702"/>
    <w:rsid w:val="11CA30DA"/>
    <w:rsid w:val="11D741E0"/>
    <w:rsid w:val="12573966"/>
    <w:rsid w:val="125C13A6"/>
    <w:rsid w:val="126006AE"/>
    <w:rsid w:val="126A21E7"/>
    <w:rsid w:val="12863075"/>
    <w:rsid w:val="12B36F26"/>
    <w:rsid w:val="12CF1390"/>
    <w:rsid w:val="12E0534B"/>
    <w:rsid w:val="13760E51"/>
    <w:rsid w:val="1399374C"/>
    <w:rsid w:val="13A22600"/>
    <w:rsid w:val="13EE60D1"/>
    <w:rsid w:val="14164D9C"/>
    <w:rsid w:val="14245BF6"/>
    <w:rsid w:val="1432607A"/>
    <w:rsid w:val="143F60A1"/>
    <w:rsid w:val="14DF3E48"/>
    <w:rsid w:val="14EC0D54"/>
    <w:rsid w:val="152C0D1B"/>
    <w:rsid w:val="159D39C7"/>
    <w:rsid w:val="16CA259A"/>
    <w:rsid w:val="173A4A88"/>
    <w:rsid w:val="174F6F43"/>
    <w:rsid w:val="17571D9C"/>
    <w:rsid w:val="17D95D9B"/>
    <w:rsid w:val="18824A45"/>
    <w:rsid w:val="189F1804"/>
    <w:rsid w:val="18AD3F21"/>
    <w:rsid w:val="18B65D95"/>
    <w:rsid w:val="190F3B53"/>
    <w:rsid w:val="19362169"/>
    <w:rsid w:val="1B09565B"/>
    <w:rsid w:val="1B610FF3"/>
    <w:rsid w:val="1B8756CA"/>
    <w:rsid w:val="1B965141"/>
    <w:rsid w:val="1BA50C53"/>
    <w:rsid w:val="1BD3240C"/>
    <w:rsid w:val="1BDC68CC"/>
    <w:rsid w:val="1BE51C24"/>
    <w:rsid w:val="1C12289A"/>
    <w:rsid w:val="1C236240"/>
    <w:rsid w:val="1C7505F7"/>
    <w:rsid w:val="1CD43891"/>
    <w:rsid w:val="1CE26164"/>
    <w:rsid w:val="1D6F5C49"/>
    <w:rsid w:val="1DAE2FF5"/>
    <w:rsid w:val="1DBB5AD7"/>
    <w:rsid w:val="1DD2641B"/>
    <w:rsid w:val="1E087E4C"/>
    <w:rsid w:val="1E0A7720"/>
    <w:rsid w:val="1E560BB7"/>
    <w:rsid w:val="1E6C4F36"/>
    <w:rsid w:val="1E9811D0"/>
    <w:rsid w:val="1F6E3CDF"/>
    <w:rsid w:val="1FCF29CF"/>
    <w:rsid w:val="1FD66684"/>
    <w:rsid w:val="20032679"/>
    <w:rsid w:val="202658E7"/>
    <w:rsid w:val="202B1BD0"/>
    <w:rsid w:val="20457135"/>
    <w:rsid w:val="20AD6650"/>
    <w:rsid w:val="20AF2801"/>
    <w:rsid w:val="20B47E17"/>
    <w:rsid w:val="20E701EC"/>
    <w:rsid w:val="21467326"/>
    <w:rsid w:val="21703D3E"/>
    <w:rsid w:val="21BF3797"/>
    <w:rsid w:val="21C5052E"/>
    <w:rsid w:val="221B63A0"/>
    <w:rsid w:val="223A7870"/>
    <w:rsid w:val="224A0A33"/>
    <w:rsid w:val="229E48DB"/>
    <w:rsid w:val="22DF73CD"/>
    <w:rsid w:val="23384D2F"/>
    <w:rsid w:val="23F12437"/>
    <w:rsid w:val="245C5490"/>
    <w:rsid w:val="24853FA4"/>
    <w:rsid w:val="24981EA8"/>
    <w:rsid w:val="24DB3599"/>
    <w:rsid w:val="250C6474"/>
    <w:rsid w:val="250F1AC0"/>
    <w:rsid w:val="251F7F55"/>
    <w:rsid w:val="253B638E"/>
    <w:rsid w:val="2593196A"/>
    <w:rsid w:val="262E41C8"/>
    <w:rsid w:val="266C2C2D"/>
    <w:rsid w:val="26DB3FC4"/>
    <w:rsid w:val="27533EE6"/>
    <w:rsid w:val="275D49AC"/>
    <w:rsid w:val="27C608B1"/>
    <w:rsid w:val="27CA2CAA"/>
    <w:rsid w:val="27E234BC"/>
    <w:rsid w:val="27F51441"/>
    <w:rsid w:val="283209F9"/>
    <w:rsid w:val="283244AF"/>
    <w:rsid w:val="283A32F8"/>
    <w:rsid w:val="28445F24"/>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AC450FA"/>
    <w:rsid w:val="2B211F52"/>
    <w:rsid w:val="2B920D55"/>
    <w:rsid w:val="2B936C47"/>
    <w:rsid w:val="2BA74800"/>
    <w:rsid w:val="2C3D0DA3"/>
    <w:rsid w:val="2CFC7029"/>
    <w:rsid w:val="2D0A773C"/>
    <w:rsid w:val="2D256324"/>
    <w:rsid w:val="2D5C0389"/>
    <w:rsid w:val="2D7D5637"/>
    <w:rsid w:val="2DB96A6D"/>
    <w:rsid w:val="2EE432E0"/>
    <w:rsid w:val="2F5051AF"/>
    <w:rsid w:val="2F546A4D"/>
    <w:rsid w:val="2FAD0853"/>
    <w:rsid w:val="2FD7142C"/>
    <w:rsid w:val="307E7ED7"/>
    <w:rsid w:val="30830840"/>
    <w:rsid w:val="31012C04"/>
    <w:rsid w:val="31292CB0"/>
    <w:rsid w:val="315076E8"/>
    <w:rsid w:val="315216B2"/>
    <w:rsid w:val="316F5DC0"/>
    <w:rsid w:val="31AD5366"/>
    <w:rsid w:val="31C85368"/>
    <w:rsid w:val="31DD71CE"/>
    <w:rsid w:val="33174961"/>
    <w:rsid w:val="33353039"/>
    <w:rsid w:val="3344327C"/>
    <w:rsid w:val="33C10429"/>
    <w:rsid w:val="33F9763E"/>
    <w:rsid w:val="343926B5"/>
    <w:rsid w:val="34587B1D"/>
    <w:rsid w:val="34923248"/>
    <w:rsid w:val="34B8182C"/>
    <w:rsid w:val="34C5219B"/>
    <w:rsid w:val="34DC09D9"/>
    <w:rsid w:val="351673D3"/>
    <w:rsid w:val="3590319C"/>
    <w:rsid w:val="35C366DA"/>
    <w:rsid w:val="35D75AF0"/>
    <w:rsid w:val="35EA1273"/>
    <w:rsid w:val="362B4280"/>
    <w:rsid w:val="363F316A"/>
    <w:rsid w:val="368C11C2"/>
    <w:rsid w:val="371A07CC"/>
    <w:rsid w:val="373F5974"/>
    <w:rsid w:val="37890A28"/>
    <w:rsid w:val="379B110E"/>
    <w:rsid w:val="37AC319E"/>
    <w:rsid w:val="37EB6CD4"/>
    <w:rsid w:val="381F7BCF"/>
    <w:rsid w:val="38726196"/>
    <w:rsid w:val="38F848ED"/>
    <w:rsid w:val="38F90665"/>
    <w:rsid w:val="39A94297"/>
    <w:rsid w:val="39DC5FBD"/>
    <w:rsid w:val="39E6508D"/>
    <w:rsid w:val="3A3E4582"/>
    <w:rsid w:val="3A402444"/>
    <w:rsid w:val="3AC41E48"/>
    <w:rsid w:val="3AE07F36"/>
    <w:rsid w:val="3AE710BD"/>
    <w:rsid w:val="3B230AF4"/>
    <w:rsid w:val="3B4848E9"/>
    <w:rsid w:val="3B81506E"/>
    <w:rsid w:val="3B88367D"/>
    <w:rsid w:val="3BEA27FA"/>
    <w:rsid w:val="3C1852A6"/>
    <w:rsid w:val="3C495460"/>
    <w:rsid w:val="3C8A7F52"/>
    <w:rsid w:val="3CB36E5B"/>
    <w:rsid w:val="3D474095"/>
    <w:rsid w:val="3D507ADA"/>
    <w:rsid w:val="3D7604D6"/>
    <w:rsid w:val="3DA711B3"/>
    <w:rsid w:val="3DB427FD"/>
    <w:rsid w:val="3E03620E"/>
    <w:rsid w:val="3E2D5039"/>
    <w:rsid w:val="3E894239"/>
    <w:rsid w:val="3E8D1F7B"/>
    <w:rsid w:val="3EC15781"/>
    <w:rsid w:val="3F56236D"/>
    <w:rsid w:val="3F6A406B"/>
    <w:rsid w:val="3F78523B"/>
    <w:rsid w:val="3FEB29BB"/>
    <w:rsid w:val="3FF108B6"/>
    <w:rsid w:val="40780E15"/>
    <w:rsid w:val="407A3CE0"/>
    <w:rsid w:val="407A71DE"/>
    <w:rsid w:val="40C17CBA"/>
    <w:rsid w:val="40C63F6B"/>
    <w:rsid w:val="40C652D1"/>
    <w:rsid w:val="40CD2B03"/>
    <w:rsid w:val="40DC2D46"/>
    <w:rsid w:val="41151DB4"/>
    <w:rsid w:val="41700B79"/>
    <w:rsid w:val="41DA54D8"/>
    <w:rsid w:val="41E217AB"/>
    <w:rsid w:val="422B7AE1"/>
    <w:rsid w:val="42A17DA3"/>
    <w:rsid w:val="42D27F5D"/>
    <w:rsid w:val="42E83C24"/>
    <w:rsid w:val="42F71332"/>
    <w:rsid w:val="4309522B"/>
    <w:rsid w:val="431B4E6A"/>
    <w:rsid w:val="43741014"/>
    <w:rsid w:val="43835F5C"/>
    <w:rsid w:val="43C57AC2"/>
    <w:rsid w:val="43CF6B92"/>
    <w:rsid w:val="44007AD7"/>
    <w:rsid w:val="44BA339E"/>
    <w:rsid w:val="44ED3F1C"/>
    <w:rsid w:val="45131232"/>
    <w:rsid w:val="454667B6"/>
    <w:rsid w:val="456D788A"/>
    <w:rsid w:val="45961716"/>
    <w:rsid w:val="45CA5863"/>
    <w:rsid w:val="462705C0"/>
    <w:rsid w:val="46405B25"/>
    <w:rsid w:val="46517AE3"/>
    <w:rsid w:val="466C06C8"/>
    <w:rsid w:val="46A27E61"/>
    <w:rsid w:val="46E2098A"/>
    <w:rsid w:val="477F61D9"/>
    <w:rsid w:val="47AA594C"/>
    <w:rsid w:val="47D93B3C"/>
    <w:rsid w:val="47E23F21"/>
    <w:rsid w:val="48343468"/>
    <w:rsid w:val="48A979B2"/>
    <w:rsid w:val="48B06F92"/>
    <w:rsid w:val="497C50C6"/>
    <w:rsid w:val="49FF5A15"/>
    <w:rsid w:val="4A4F27DB"/>
    <w:rsid w:val="4A58168F"/>
    <w:rsid w:val="4A7810B9"/>
    <w:rsid w:val="4A8F4985"/>
    <w:rsid w:val="4A934E3E"/>
    <w:rsid w:val="4B35377F"/>
    <w:rsid w:val="4B38326F"/>
    <w:rsid w:val="4B86447A"/>
    <w:rsid w:val="4BBF74EC"/>
    <w:rsid w:val="4BF74ED8"/>
    <w:rsid w:val="4CBD1D79"/>
    <w:rsid w:val="4D0E24D9"/>
    <w:rsid w:val="4D7C3876"/>
    <w:rsid w:val="4DB03590"/>
    <w:rsid w:val="4DE44FE8"/>
    <w:rsid w:val="4E1D5B7A"/>
    <w:rsid w:val="4E217FEA"/>
    <w:rsid w:val="4E515B58"/>
    <w:rsid w:val="4E5A52AA"/>
    <w:rsid w:val="4E8C5B16"/>
    <w:rsid w:val="4ED02686"/>
    <w:rsid w:val="4F196F13"/>
    <w:rsid w:val="4F2D310F"/>
    <w:rsid w:val="4F334479"/>
    <w:rsid w:val="4F3F40FA"/>
    <w:rsid w:val="4F6A0D1A"/>
    <w:rsid w:val="4F995545"/>
    <w:rsid w:val="4FEB08B0"/>
    <w:rsid w:val="50242014"/>
    <w:rsid w:val="503F1898"/>
    <w:rsid w:val="50447FC0"/>
    <w:rsid w:val="50485F71"/>
    <w:rsid w:val="504A1A7A"/>
    <w:rsid w:val="504D50C7"/>
    <w:rsid w:val="50890FCE"/>
    <w:rsid w:val="509727E6"/>
    <w:rsid w:val="50A70C7B"/>
    <w:rsid w:val="50BE5FC4"/>
    <w:rsid w:val="50D37CC2"/>
    <w:rsid w:val="50D52B97"/>
    <w:rsid w:val="50E7376D"/>
    <w:rsid w:val="513444D8"/>
    <w:rsid w:val="5166169E"/>
    <w:rsid w:val="51750D79"/>
    <w:rsid w:val="51FF6894"/>
    <w:rsid w:val="527A5F1B"/>
    <w:rsid w:val="52B17671"/>
    <w:rsid w:val="53775A75"/>
    <w:rsid w:val="539B083F"/>
    <w:rsid w:val="54DE6B11"/>
    <w:rsid w:val="55085C12"/>
    <w:rsid w:val="55110100"/>
    <w:rsid w:val="554967A4"/>
    <w:rsid w:val="55A35789"/>
    <w:rsid w:val="55C01AA6"/>
    <w:rsid w:val="55EB785C"/>
    <w:rsid w:val="563D3E2F"/>
    <w:rsid w:val="56586B46"/>
    <w:rsid w:val="566328EC"/>
    <w:rsid w:val="56764C4B"/>
    <w:rsid w:val="56BD287A"/>
    <w:rsid w:val="574D2BF4"/>
    <w:rsid w:val="57A27CE8"/>
    <w:rsid w:val="58386E8E"/>
    <w:rsid w:val="587716F7"/>
    <w:rsid w:val="58883419"/>
    <w:rsid w:val="589E4491"/>
    <w:rsid w:val="58C90D69"/>
    <w:rsid w:val="58F72073"/>
    <w:rsid w:val="59036C6A"/>
    <w:rsid w:val="590B5B1F"/>
    <w:rsid w:val="59AF294E"/>
    <w:rsid w:val="5A272E2C"/>
    <w:rsid w:val="5A350152"/>
    <w:rsid w:val="5ADE798F"/>
    <w:rsid w:val="5B661732"/>
    <w:rsid w:val="5BC25416"/>
    <w:rsid w:val="5BC30933"/>
    <w:rsid w:val="5C3E620B"/>
    <w:rsid w:val="5C910A31"/>
    <w:rsid w:val="5C9F6CAA"/>
    <w:rsid w:val="5D0134C1"/>
    <w:rsid w:val="5D2562F9"/>
    <w:rsid w:val="5DF11787"/>
    <w:rsid w:val="5E007C1C"/>
    <w:rsid w:val="5E0F60B1"/>
    <w:rsid w:val="5E527E8C"/>
    <w:rsid w:val="5E5B4E53"/>
    <w:rsid w:val="5E8E6FD6"/>
    <w:rsid w:val="5EEE216B"/>
    <w:rsid w:val="5F061262"/>
    <w:rsid w:val="5F1D2E7B"/>
    <w:rsid w:val="5F2C67EF"/>
    <w:rsid w:val="5FB567E4"/>
    <w:rsid w:val="5FC66C44"/>
    <w:rsid w:val="60172FFB"/>
    <w:rsid w:val="610A59A6"/>
    <w:rsid w:val="611F03B9"/>
    <w:rsid w:val="61860438"/>
    <w:rsid w:val="61B80F7A"/>
    <w:rsid w:val="61D059BD"/>
    <w:rsid w:val="61E214E9"/>
    <w:rsid w:val="620F60CA"/>
    <w:rsid w:val="62586279"/>
    <w:rsid w:val="626D15F8"/>
    <w:rsid w:val="62854B94"/>
    <w:rsid w:val="62A50D92"/>
    <w:rsid w:val="62F45876"/>
    <w:rsid w:val="634F611A"/>
    <w:rsid w:val="63C427FD"/>
    <w:rsid w:val="63DA2CBD"/>
    <w:rsid w:val="644F0FB6"/>
    <w:rsid w:val="64610CE9"/>
    <w:rsid w:val="64BA51BE"/>
    <w:rsid w:val="64CA4AE0"/>
    <w:rsid w:val="64F13154"/>
    <w:rsid w:val="65075D34"/>
    <w:rsid w:val="650C50F9"/>
    <w:rsid w:val="65257F68"/>
    <w:rsid w:val="6531219C"/>
    <w:rsid w:val="65403F01"/>
    <w:rsid w:val="65595543"/>
    <w:rsid w:val="658D448B"/>
    <w:rsid w:val="65C15EE3"/>
    <w:rsid w:val="65CE23AE"/>
    <w:rsid w:val="66080F1E"/>
    <w:rsid w:val="66116BAD"/>
    <w:rsid w:val="66214BD4"/>
    <w:rsid w:val="6659436D"/>
    <w:rsid w:val="66DB2FD4"/>
    <w:rsid w:val="66ED2D08"/>
    <w:rsid w:val="66F26570"/>
    <w:rsid w:val="66FB5425"/>
    <w:rsid w:val="670F7122"/>
    <w:rsid w:val="67472418"/>
    <w:rsid w:val="67843D3C"/>
    <w:rsid w:val="67BC2E06"/>
    <w:rsid w:val="67C43A69"/>
    <w:rsid w:val="67D34322"/>
    <w:rsid w:val="68010AE0"/>
    <w:rsid w:val="686A2E17"/>
    <w:rsid w:val="689735C0"/>
    <w:rsid w:val="694C5701"/>
    <w:rsid w:val="69561038"/>
    <w:rsid w:val="69576763"/>
    <w:rsid w:val="69671655"/>
    <w:rsid w:val="697A410B"/>
    <w:rsid w:val="69A13E27"/>
    <w:rsid w:val="69AD2C9D"/>
    <w:rsid w:val="69FB28AF"/>
    <w:rsid w:val="6A2625BF"/>
    <w:rsid w:val="6A6634FD"/>
    <w:rsid w:val="6AE126C6"/>
    <w:rsid w:val="6AF1726A"/>
    <w:rsid w:val="6B0A032C"/>
    <w:rsid w:val="6B376C47"/>
    <w:rsid w:val="6B39476E"/>
    <w:rsid w:val="6C236E29"/>
    <w:rsid w:val="6C7D068A"/>
    <w:rsid w:val="6C8666CB"/>
    <w:rsid w:val="6CE7260C"/>
    <w:rsid w:val="6D317DF2"/>
    <w:rsid w:val="6D613EE1"/>
    <w:rsid w:val="6E056B89"/>
    <w:rsid w:val="6E283171"/>
    <w:rsid w:val="6E7A30D3"/>
    <w:rsid w:val="6F0244CC"/>
    <w:rsid w:val="6F215C44"/>
    <w:rsid w:val="6F435BBB"/>
    <w:rsid w:val="6F806E0F"/>
    <w:rsid w:val="6FF2313D"/>
    <w:rsid w:val="70877D29"/>
    <w:rsid w:val="709661BE"/>
    <w:rsid w:val="70BD374B"/>
    <w:rsid w:val="71662034"/>
    <w:rsid w:val="717C2845"/>
    <w:rsid w:val="71CD3E62"/>
    <w:rsid w:val="71F87130"/>
    <w:rsid w:val="724203AC"/>
    <w:rsid w:val="72600832"/>
    <w:rsid w:val="728E7110"/>
    <w:rsid w:val="72D51220"/>
    <w:rsid w:val="72E90827"/>
    <w:rsid w:val="72F316A6"/>
    <w:rsid w:val="731E1289"/>
    <w:rsid w:val="733128BB"/>
    <w:rsid w:val="73ED2599"/>
    <w:rsid w:val="74204A4D"/>
    <w:rsid w:val="7431692A"/>
    <w:rsid w:val="744D3038"/>
    <w:rsid w:val="74732A9E"/>
    <w:rsid w:val="747A5B1A"/>
    <w:rsid w:val="74887696"/>
    <w:rsid w:val="754C32EF"/>
    <w:rsid w:val="75706FDE"/>
    <w:rsid w:val="758F4FC4"/>
    <w:rsid w:val="75CD1995"/>
    <w:rsid w:val="75D94C4A"/>
    <w:rsid w:val="760861AC"/>
    <w:rsid w:val="761738FD"/>
    <w:rsid w:val="7635753F"/>
    <w:rsid w:val="76C770D1"/>
    <w:rsid w:val="76EF5CAD"/>
    <w:rsid w:val="772960B5"/>
    <w:rsid w:val="77D25D2E"/>
    <w:rsid w:val="78402C6D"/>
    <w:rsid w:val="785A1CD5"/>
    <w:rsid w:val="7860158C"/>
    <w:rsid w:val="78964FAD"/>
    <w:rsid w:val="78E026CC"/>
    <w:rsid w:val="795F1843"/>
    <w:rsid w:val="796933E0"/>
    <w:rsid w:val="79A25BD4"/>
    <w:rsid w:val="79E955B1"/>
    <w:rsid w:val="7A13262E"/>
    <w:rsid w:val="7A24440C"/>
    <w:rsid w:val="7AA00365"/>
    <w:rsid w:val="7ACB78B2"/>
    <w:rsid w:val="7B424F78"/>
    <w:rsid w:val="7B5A135B"/>
    <w:rsid w:val="7B7406C4"/>
    <w:rsid w:val="7B7A5656"/>
    <w:rsid w:val="7BC57958"/>
    <w:rsid w:val="7BC938EC"/>
    <w:rsid w:val="7BD8192A"/>
    <w:rsid w:val="7C044924"/>
    <w:rsid w:val="7C1C34E2"/>
    <w:rsid w:val="7C51472B"/>
    <w:rsid w:val="7C6559F4"/>
    <w:rsid w:val="7CA852AF"/>
    <w:rsid w:val="7CAB4D9F"/>
    <w:rsid w:val="7CCC3693"/>
    <w:rsid w:val="7CD223CC"/>
    <w:rsid w:val="7CDB7267"/>
    <w:rsid w:val="7CFC4B9D"/>
    <w:rsid w:val="7D2C4132"/>
    <w:rsid w:val="7D3D00ED"/>
    <w:rsid w:val="7DA0242A"/>
    <w:rsid w:val="7DA168CE"/>
    <w:rsid w:val="7DF74740"/>
    <w:rsid w:val="7DFF53A3"/>
    <w:rsid w:val="7ECD54A1"/>
    <w:rsid w:val="7F4A08A0"/>
    <w:rsid w:val="7F4F5EB6"/>
    <w:rsid w:val="7F582C7C"/>
    <w:rsid w:val="7F587460"/>
    <w:rsid w:val="7F9651F2"/>
    <w:rsid w:val="7F9F508F"/>
    <w:rsid w:val="7FA335D0"/>
    <w:rsid w:val="7FAE7080"/>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 New"/>
    <w:basedOn w:val="13"/>
    <w:qFormat/>
    <w:uiPriority w:val="0"/>
    <w:rPr>
      <w:rFonts w:ascii="Calibri" w:hAnsi="Calibri" w:cs="Calibri"/>
      <w:b/>
      <w:i/>
      <w:iCs/>
      <w:color w:val="000000"/>
      <w:sz w:val="18"/>
      <w:szCs w:val="22"/>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1632</Words>
  <Characters>1790</Characters>
  <Lines>0</Lines>
  <Paragraphs>0</Paragraphs>
  <TotalTime>1</TotalTime>
  <ScaleCrop>false</ScaleCrop>
  <LinksUpToDate>false</LinksUpToDate>
  <CharactersWithSpaces>1808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2021-11-11T10:43:00Z</dcterms:created>
  <dc:creator>PC-admin</dc:creator>
  <cp:lastModifiedBy>木鱼</cp:lastModifiedBy>
  <cp:lastPrinted>2022-06-28T04:15:00Z</cp:lastPrinted>
  <dcterms:modified xsi:type="dcterms:W3CDTF">2022-11-23T04:54:09Z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B8AE24B3B2BB4020ADADE6C5FC640CCC</vt:lpwstr>
  </property>
</Properties>
</file>