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（一）恩诺沙星</w:t>
      </w:r>
    </w:p>
    <w:p>
      <w:pPr>
        <w:keepNext w:val="0"/>
        <w:keepLines w:val="0"/>
        <w:widowControl/>
        <w:suppressLineNumbers w:val="0"/>
        <w:wordWrap w:val="0"/>
        <w:ind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淡水鱼和贝类</w:t>
      </w:r>
      <w:r>
        <w:rPr>
          <w:rFonts w:hint="default" w:ascii="仿宋_GB2312" w:hAnsi="仿宋_GB2312" w:eastAsia="仿宋_GB2312" w:cs="Times New Roman"/>
          <w:color w:val="auto"/>
          <w:w w:val="98"/>
          <w:kern w:val="2"/>
          <w:sz w:val="32"/>
          <w:szCs w:val="20"/>
          <w:lang w:val="en-US" w:eastAsia="zh-CN" w:bidi="ar-SA"/>
        </w:rPr>
        <w:t>中的最大残留限量值</w:t>
      </w:r>
      <w:r>
        <w:rPr>
          <w:rFonts w:hint="eastAsia" w:ascii="仿宋_GB2312" w:hAnsi="仿宋_GB2312" w:eastAsia="仿宋_GB2312" w:cs="Times New Roman"/>
          <w:color w:val="auto"/>
          <w:w w:val="98"/>
          <w:kern w:val="2"/>
          <w:sz w:val="32"/>
          <w:szCs w:val="20"/>
          <w:lang w:val="en-US" w:eastAsia="zh-CN" w:bidi="ar-SA"/>
        </w:rPr>
        <w:t>都</w:t>
      </w:r>
      <w:r>
        <w:rPr>
          <w:rFonts w:hint="default" w:ascii="仿宋_GB2312" w:hAnsi="仿宋_GB2312" w:eastAsia="仿宋_GB2312" w:cs="Times New Roman"/>
          <w:color w:val="auto"/>
          <w:w w:val="98"/>
          <w:kern w:val="2"/>
          <w:sz w:val="32"/>
          <w:szCs w:val="20"/>
          <w:lang w:val="en-US" w:eastAsia="zh-CN" w:bidi="ar-SA"/>
        </w:rPr>
        <w:t>为100μg/kg。</w:t>
      </w:r>
      <w:r>
        <w:rPr>
          <w:rFonts w:hint="eastAsia" w:ascii="仿宋_GB2312" w:hAnsi="仿宋_GB2312" w:eastAsia="仿宋_GB2312" w:cs="Times New Roman"/>
          <w:color w:val="auto"/>
          <w:w w:val="98"/>
          <w:kern w:val="2"/>
          <w:sz w:val="32"/>
          <w:szCs w:val="20"/>
          <w:lang w:val="en-US" w:eastAsia="zh-CN" w:bidi="ar-SA"/>
        </w:rPr>
        <w:t>淡水鱼及贝类</w:t>
      </w:r>
      <w:r>
        <w:rPr>
          <w:rFonts w:hint="default" w:ascii="仿宋_GB2312" w:hAnsi="仿宋_GB2312" w:eastAsia="仿宋_GB2312" w:cs="Times New Roman"/>
          <w:color w:val="auto"/>
          <w:w w:val="98"/>
          <w:kern w:val="2"/>
          <w:sz w:val="32"/>
          <w:szCs w:val="20"/>
          <w:lang w:val="en-US" w:eastAsia="zh-CN" w:bidi="ar-SA"/>
        </w:rPr>
        <w:t>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w:t>
      </w:r>
      <w:r>
        <w:rPr>
          <w:rFonts w:hint="default" w:ascii="仿宋_GB2312" w:hAnsi="仿宋_GB2312" w:eastAsia="仿宋_GB2312" w:cs="Times New Roman"/>
          <w:b/>
          <w:bCs/>
          <w:color w:val="auto"/>
          <w:w w:val="98"/>
          <w:kern w:val="2"/>
          <w:sz w:val="32"/>
          <w:szCs w:val="20"/>
          <w:lang w:val="en-US" w:eastAsia="zh-CN" w:bidi="ar-SA"/>
        </w:rPr>
        <w:t>镉（以Cd计）</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镉（以Cd计）是一种蓄积性的重金属元素。长期食用镉（以Cd计）超标的食品，对人体健康有一定影响。《食品安全国家标准 食品中污染物限量》（GB 2762—2017）中规定：镉（以Cd计）在鲜、冻水产动物（甲壳类）中的中的最大残留限量为0.5mg/kg。水产动物产品主要有海水蟹</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镉超标的原因，可能是其生长过程中富集环境中的镉元素所致。</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（三）氯氟氰菊酯和高效氯氟氰菊酯</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氯氟氰菊酯和高效氯氟氰菊酯是一种拟除虫菊酯类杀虫剂，具有广谱、高效、快速的作用特点，对害虫以触杀和胃毒为主。《食品安全国家标准 食品中农药最大残留限量》（GB 2763—20</w:t>
      </w:r>
      <w:r>
        <w:rPr>
          <w:rFonts w:hint="eastAsia" w:ascii="仿宋_GB2312" w:hAnsi="仿宋_GB2312" w:eastAsia="仿宋_GB2312" w:cs="Times New Roman"/>
          <w:color w:val="auto"/>
          <w:w w:val="98"/>
          <w:kern w:val="2"/>
          <w:sz w:val="32"/>
          <w:szCs w:val="20"/>
          <w:lang w:val="en-US" w:eastAsia="zh-CN" w:bidi="ar-SA"/>
        </w:rPr>
        <w:t>21</w:t>
      </w:r>
      <w:r>
        <w:rPr>
          <w:rFonts w:hint="default" w:ascii="仿宋_GB2312" w:hAnsi="仿宋_GB2312" w:eastAsia="仿宋_GB2312" w:cs="Times New Roman"/>
          <w:color w:val="auto"/>
          <w:w w:val="98"/>
          <w:kern w:val="2"/>
          <w:sz w:val="32"/>
          <w:szCs w:val="20"/>
          <w:lang w:val="en-US" w:eastAsia="zh-CN" w:bidi="ar-SA"/>
        </w:rPr>
        <w:t>）中规定，氯氟氰菊酯和高效氯氟氰菊酯在</w:t>
      </w:r>
      <w:r>
        <w:rPr>
          <w:rFonts w:hint="eastAsia" w:ascii="仿宋_GB2312" w:hAnsi="仿宋_GB2312" w:eastAsia="仿宋_GB2312" w:cs="Times New Roman"/>
          <w:color w:val="auto"/>
          <w:w w:val="98"/>
          <w:kern w:val="2"/>
          <w:sz w:val="32"/>
          <w:szCs w:val="20"/>
          <w:lang w:val="en-US" w:eastAsia="zh-CN" w:bidi="ar-SA"/>
        </w:rPr>
        <w:t>苦瓜</w:t>
      </w:r>
      <w:r>
        <w:rPr>
          <w:rFonts w:hint="default" w:ascii="仿宋_GB2312" w:hAnsi="仿宋_GB2312" w:eastAsia="仿宋_GB2312" w:cs="Times New Roman"/>
          <w:color w:val="auto"/>
          <w:w w:val="98"/>
          <w:kern w:val="2"/>
          <w:sz w:val="32"/>
          <w:szCs w:val="20"/>
          <w:lang w:val="en-US" w:eastAsia="zh-CN" w:bidi="ar-SA"/>
        </w:rPr>
        <w:t>中的最大残留限量为</w:t>
      </w:r>
      <w:r>
        <w:rPr>
          <w:rFonts w:hint="eastAsia" w:ascii="仿宋_GB2312" w:hAnsi="仿宋_GB2312" w:eastAsia="仿宋_GB2312" w:cs="Times New Roman"/>
          <w:color w:val="auto"/>
          <w:w w:val="98"/>
          <w:kern w:val="2"/>
          <w:sz w:val="32"/>
          <w:szCs w:val="20"/>
          <w:lang w:val="en-US" w:eastAsia="zh-CN" w:bidi="ar-SA"/>
        </w:rPr>
        <w:t>0.2</w:t>
      </w:r>
      <w:r>
        <w:rPr>
          <w:rFonts w:hint="default" w:ascii="仿宋_GB2312" w:hAnsi="仿宋_GB2312" w:eastAsia="仿宋_GB2312" w:cs="Times New Roman"/>
          <w:color w:val="auto"/>
          <w:w w:val="98"/>
          <w:kern w:val="2"/>
          <w:sz w:val="32"/>
          <w:szCs w:val="20"/>
          <w:lang w:val="en-US" w:eastAsia="zh-CN" w:bidi="ar-SA"/>
        </w:rPr>
        <w:t>mg/kg。少量的农药残留不会引起人体急性中毒，但长期食用农药残留超标的食品，对人体健康有一定影响。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（四）磺胺类（总量）</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磺胺类药物是一类人工合成的抑菌药，其具有抗菌谱广、性质稳定、便于贮存、吸收迅速等优点，用于动物疫病治疗。长期大量食用磺胺类（总量）残留超标的食品，可能在人体内蓄积，不利健康，可引起过敏反应和耐药性菌株的产生。《食品安全国家标准 食品中兽药最大残留限量》（GB 31650—2019）中规定，磺胺类（总量）在鱼的皮和肉中最大残留限量值为100μg/kg。淡水鱼中磺胺类（总量）残留量超标的原因，可能是在养殖过程中为快速控制疫病，违规加大用药量或不遵守休药期规定，致使上市销售产品中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（六）过氧化值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bookmarkStart w:id="0" w:name="_GoBack"/>
      <w:bookmarkEnd w:id="0"/>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（七）菌落总数</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膨化食品》（GB 17401—2014）中规定，膨化食品同一批次产品5个样品的菌落总数检测结果均不得超过10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蜜饯》（GB 14884—2016）中规定，蜜饯中同一批次产品5个样品的菌落总数检测结果均不得超过10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3</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8FD45D2"/>
    <w:rsid w:val="092D4DF7"/>
    <w:rsid w:val="09B50C68"/>
    <w:rsid w:val="09CF0DAD"/>
    <w:rsid w:val="09D04097"/>
    <w:rsid w:val="09FC30DE"/>
    <w:rsid w:val="0A252635"/>
    <w:rsid w:val="0A2543E3"/>
    <w:rsid w:val="0A4B0A34"/>
    <w:rsid w:val="0A9D041D"/>
    <w:rsid w:val="0ADE1C87"/>
    <w:rsid w:val="0AE52434"/>
    <w:rsid w:val="0AEB62EA"/>
    <w:rsid w:val="0AF41B2D"/>
    <w:rsid w:val="0B75579F"/>
    <w:rsid w:val="0BAC65DE"/>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DB3599"/>
    <w:rsid w:val="250C6474"/>
    <w:rsid w:val="250F1AC0"/>
    <w:rsid w:val="251F7F55"/>
    <w:rsid w:val="253B638E"/>
    <w:rsid w:val="2593196A"/>
    <w:rsid w:val="26276084"/>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AF4B9B"/>
    <w:rsid w:val="2CFC7029"/>
    <w:rsid w:val="2D0A773C"/>
    <w:rsid w:val="2D256324"/>
    <w:rsid w:val="2D5C0389"/>
    <w:rsid w:val="2D7D5637"/>
    <w:rsid w:val="2DB96A6D"/>
    <w:rsid w:val="2EE432E0"/>
    <w:rsid w:val="2F5051AF"/>
    <w:rsid w:val="2F546A4D"/>
    <w:rsid w:val="2FAD0853"/>
    <w:rsid w:val="2FD7142C"/>
    <w:rsid w:val="30122595"/>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AF2F4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2A17DC"/>
    <w:rsid w:val="454667B6"/>
    <w:rsid w:val="456D788A"/>
    <w:rsid w:val="458C448F"/>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54CB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B26781"/>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5D4BFA"/>
    <w:rsid w:val="5FB567E4"/>
    <w:rsid w:val="5FC66C44"/>
    <w:rsid w:val="60172FFB"/>
    <w:rsid w:val="610A59A6"/>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4C7119"/>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1691</Words>
  <Characters>1876</Characters>
  <Lines>0</Lines>
  <Paragraphs>0</Paragraphs>
  <TotalTime>0</TotalTime>
  <ScaleCrop>false</ScaleCrop>
  <LinksUpToDate>false</LinksUpToDate>
  <CharactersWithSpaces>1896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2022-06-28T04:15:00Z</cp:lastPrinted>
  <dcterms:modified xsi:type="dcterms:W3CDTF">2022-11-24T01:33:54Z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B8AE24B3B2BB4020ADADE6C5FC640CCC</vt:lpwstr>
  </property>
</Properties>
</file>