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rPr>
      </w:pPr>
      <w:r>
        <w:rPr>
          <w:rFonts w:hint="eastAsia" w:ascii="宋体" w:hAnsi="宋体" w:eastAsia="宋体" w:cs="宋体"/>
          <w:sz w:val="30"/>
          <w:szCs w:val="30"/>
        </w:rPr>
        <w:t>附件1</w:t>
      </w:r>
    </w:p>
    <w:p>
      <w:pPr>
        <w:rPr>
          <w:rFonts w:hint="eastAsia" w:ascii="宋体" w:hAnsi="宋体" w:eastAsia="宋体" w:cs="宋体"/>
          <w:sz w:val="30"/>
          <w:szCs w:val="30"/>
        </w:rPr>
      </w:pPr>
      <w:r>
        <w:rPr>
          <w:rFonts w:hint="eastAsia" w:ascii="宋体" w:hAnsi="宋体" w:eastAsia="宋体" w:cs="宋体"/>
          <w:sz w:val="30"/>
          <w:szCs w:val="30"/>
        </w:rPr>
        <w:t xml:space="preserve">     </w:t>
      </w:r>
    </w:p>
    <w:p>
      <w:pPr>
        <w:jc w:val="center"/>
        <w:rPr>
          <w:rFonts w:hint="eastAsia" w:ascii="宋体" w:hAnsi="宋体" w:eastAsia="宋体" w:cs="宋体"/>
          <w:b/>
          <w:bCs/>
          <w:sz w:val="52"/>
          <w:szCs w:val="52"/>
        </w:rPr>
      </w:pPr>
      <w:r>
        <w:rPr>
          <w:rFonts w:hint="eastAsia" w:ascii="宋体" w:hAnsi="宋体" w:eastAsia="宋体" w:cs="宋体"/>
          <w:b/>
          <w:bCs/>
          <w:sz w:val="52"/>
          <w:szCs w:val="52"/>
        </w:rPr>
        <w:t>项目绩效自评报告</w:t>
      </w: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ind w:left="4480" w:hanging="4200" w:hangingChars="1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市级预算部门：（公章）</w:t>
      </w:r>
      <w:r>
        <w:rPr>
          <w:rFonts w:hint="eastAsia" w:ascii="仿宋_GB2312" w:hAnsi="仿宋_GB2312" w:eastAsia="仿宋_GB2312" w:cs="仿宋_GB2312"/>
          <w:sz w:val="30"/>
          <w:szCs w:val="30"/>
          <w:lang w:val="en-US" w:eastAsia="zh-CN"/>
        </w:rPr>
        <w:t>河源市灯塔盆地国家现代农业示范区管理委员会</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填报人姓名：</w:t>
      </w:r>
      <w:r>
        <w:rPr>
          <w:rFonts w:hint="eastAsia" w:ascii="仿宋_GB2312" w:hAnsi="仿宋_GB2312" w:eastAsia="仿宋_GB2312" w:cs="仿宋_GB2312"/>
          <w:sz w:val="30"/>
          <w:szCs w:val="30"/>
          <w:lang w:val="en-US" w:eastAsia="zh-CN"/>
        </w:rPr>
        <w:t>何佳</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 xml:space="preserve">  0762-2200918</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lang w:val="en-US" w:eastAsia="zh-CN"/>
        </w:rPr>
        <w:t xml:space="preserve">  2022年3月20日</w:t>
      </w:r>
    </w:p>
    <w:p>
      <w:pPr>
        <w:rPr>
          <w:rFonts w:hint="eastAsia" w:ascii="宋体" w:hAnsi="宋体" w:eastAsia="宋体" w:cs="宋体"/>
          <w:sz w:val="30"/>
          <w:szCs w:val="30"/>
        </w:rPr>
      </w:pPr>
    </w:p>
    <w:p>
      <w:pPr>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kern w:val="0"/>
          <w:sz w:val="40"/>
          <w:szCs w:val="40"/>
          <w:lang w:val="en-US" w:eastAsia="zh-CN"/>
        </w:rPr>
        <w:t>2021年招商引资工作</w:t>
      </w:r>
      <w:r>
        <w:rPr>
          <w:rFonts w:hint="eastAsia" w:ascii="方正小标宋简体" w:hAnsi="方正小标宋简体" w:eastAsia="方正小标宋简体" w:cs="方正小标宋简体"/>
          <w:sz w:val="40"/>
          <w:szCs w:val="40"/>
        </w:rPr>
        <w:t>”项目绩效评价报告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河源市财政局关于开展202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年财政资金绩效自评的通知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河财绩〔202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河源市灯塔盆地示范区管委会</w:t>
      </w:r>
      <w:r>
        <w:rPr>
          <w:rFonts w:hint="eastAsia" w:ascii="仿宋_GB2312" w:hAnsi="仿宋_GB2312" w:eastAsia="仿宋_GB2312" w:cs="仿宋_GB2312"/>
          <w:sz w:val="32"/>
          <w:szCs w:val="32"/>
        </w:rPr>
        <w:t>按照科学规范、公正公开的原则，通过听取汇报、查看资料、现场考察等方式，对</w:t>
      </w:r>
      <w:r>
        <w:rPr>
          <w:rFonts w:hint="eastAsia" w:ascii="仿宋_GB2312" w:hAnsi="仿宋_GB2312" w:eastAsia="仿宋_GB2312" w:cs="仿宋_GB2312"/>
          <w:sz w:val="32"/>
          <w:szCs w:val="32"/>
          <w:lang w:val="en-US" w:eastAsia="zh-CN"/>
        </w:rPr>
        <w:t>灯塔盆地</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2021年招商引资工作</w:t>
      </w:r>
      <w:r>
        <w:rPr>
          <w:rFonts w:hint="eastAsia" w:ascii="仿宋_GB2312" w:hAnsi="仿宋_GB2312" w:eastAsia="仿宋_GB2312" w:cs="仿宋_GB2312"/>
          <w:sz w:val="32"/>
          <w:szCs w:val="32"/>
        </w:rPr>
        <w:t>”项目的决策情况、资金使用和管理情况、组织实施情况、以及实施后的绩效情况进行评价，形成本评价报告。</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（一）项目单位基本情况</w:t>
      </w:r>
      <w:r>
        <w:rPr>
          <w:rFonts w:hint="eastAsia" w:ascii="楷体" w:hAnsi="楷体" w:eastAsia="楷体" w:cs="楷体"/>
          <w:kern w:val="0"/>
          <w:sz w:val="32"/>
          <w:szCs w:val="32"/>
          <w:lang w:val="en-US" w:eastAsia="zh-CN"/>
        </w:rPr>
        <w:t xml:space="preserve"> </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部门性质</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河源市灯塔盆地国家现代农业示范区管理委员会，为市政府派出的公益一类事业单位，不定级。</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机构设置</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市灯塔盆地管委会内设综合科、经营管理科、用地科、企业服务科、农技创新科、财务科6个科（室）；核定事业编制26名，临聘人员3名，设机构领导职数5名。</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主要职能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贯彻执行国家、省和市有关建设现代农业示范区的方针政策。</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研究提出园区的管理体制和运行机制、发展方向，负责编制示范区改革与建设的中长期规划和年度计划并组织实施。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研究提出加快推进示范区改革与建设的措施。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组织项目开发和招商引资，负责示范区内农业项目管理和指导，对入区企业和项目在立项、规划评审、报建以及办理工商、税务、土地、环保、公安、消防、劳动用工等事务方面提供服务。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组织协调市直有关部门、有关县区落实国家、省和市下达示范区的各项改革和建设工作任务。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负责示范区公用基础设施项目的建设和管理，抓好工程质量监督。</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承办市委、市人民政府交办的其他事项。</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（二）项目基本情况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1.项目名称</w:t>
      </w:r>
      <w:r>
        <w:rPr>
          <w:rFonts w:hint="eastAsia" w:ascii="仿宋_GB2312" w:hAnsi="仿宋_GB2312" w:eastAsia="仿宋_GB2312" w:cs="仿宋_GB2312"/>
          <w:kern w:val="0"/>
          <w:sz w:val="32"/>
          <w:szCs w:val="32"/>
          <w:lang w:val="en-US" w:eastAsia="zh-CN"/>
        </w:rPr>
        <w:t>：2021年招商引资工作</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outlineLvl w:val="0"/>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项目资金情况：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2021年招商引资工作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是根据河源市财政局《关于批复市直部门2021年预算通知》（河财预</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w:t>
      </w:r>
      <w:r>
        <w:rPr>
          <w:rFonts w:hint="eastAsia" w:ascii="仿宋_GB2312" w:hAnsi="仿宋_GB2312" w:eastAsia="仿宋_GB2312" w:cs="仿宋_GB2312"/>
          <w:kern w:val="0"/>
          <w:sz w:val="32"/>
          <w:szCs w:val="32"/>
          <w:lang w:val="en-US" w:eastAsia="zh-CN"/>
        </w:rPr>
        <w:t>1号）文件下达的，</w:t>
      </w: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en-US" w:eastAsia="zh-CN"/>
        </w:rPr>
        <w:t>实施期限为2021年一年</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灯塔盆地招商引资工作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年该项目预算总额</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p>
    <w:p>
      <w:pPr>
        <w:spacing w:line="560" w:lineRule="exact"/>
        <w:ind w:firstLine="643" w:firstLineChars="200"/>
        <w:rPr>
          <w:rFonts w:hint="eastAsia" w:ascii="仿宋" w:hAnsi="仿宋" w:eastAsia="仿宋" w:cs="仿宋"/>
          <w:b/>
          <w:color w:val="auto"/>
          <w:sz w:val="32"/>
          <w:szCs w:val="32"/>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val="en-US" w:eastAsia="zh-CN"/>
        </w:rPr>
        <w:t>主要用途：</w:t>
      </w:r>
      <w:r>
        <w:rPr>
          <w:rFonts w:hint="eastAsia" w:ascii="仿宋" w:hAnsi="仿宋" w:eastAsia="仿宋" w:cs="仿宋"/>
          <w:bCs/>
          <w:color w:val="auto"/>
          <w:sz w:val="32"/>
          <w:szCs w:val="32"/>
          <w:lang w:val="en-US" w:eastAsia="zh-CN"/>
        </w:rPr>
        <w:t>灯塔盆地</w:t>
      </w:r>
      <w:r>
        <w:rPr>
          <w:rFonts w:hint="eastAsia" w:ascii="仿宋" w:hAnsi="仿宋" w:eastAsia="仿宋" w:cs="仿宋"/>
          <w:bCs/>
          <w:color w:val="auto"/>
          <w:sz w:val="32"/>
          <w:szCs w:val="32"/>
        </w:rPr>
        <w:t>招商引资重点突出</w:t>
      </w:r>
      <w:r>
        <w:rPr>
          <w:rFonts w:hint="eastAsia" w:ascii="仿宋" w:hAnsi="仿宋" w:eastAsia="仿宋" w:cs="仿宋"/>
          <w:bCs/>
          <w:color w:val="auto"/>
          <w:sz w:val="32"/>
          <w:szCs w:val="32"/>
          <w:lang w:eastAsia="zh-CN"/>
        </w:rPr>
        <w:t>农业高科技产业和</w:t>
      </w:r>
      <w:r>
        <w:rPr>
          <w:rFonts w:hint="eastAsia" w:ascii="仿宋" w:hAnsi="仿宋" w:eastAsia="仿宋" w:cs="仿宋"/>
          <w:bCs/>
          <w:color w:val="auto"/>
          <w:sz w:val="32"/>
          <w:szCs w:val="32"/>
        </w:rPr>
        <w:t>农产品加工</w:t>
      </w:r>
      <w:r>
        <w:rPr>
          <w:rFonts w:hint="eastAsia" w:ascii="仿宋" w:hAnsi="仿宋" w:eastAsia="仿宋" w:cs="仿宋"/>
          <w:bCs/>
          <w:color w:val="auto"/>
          <w:sz w:val="32"/>
          <w:szCs w:val="32"/>
          <w:lang w:eastAsia="zh-CN"/>
        </w:rPr>
        <w:t>业等方面</w:t>
      </w:r>
      <w:r>
        <w:rPr>
          <w:rFonts w:hint="eastAsia" w:ascii="仿宋" w:hAnsi="仿宋" w:eastAsia="仿宋" w:cs="仿宋"/>
          <w:bCs/>
          <w:color w:val="auto"/>
          <w:sz w:val="32"/>
          <w:szCs w:val="32"/>
        </w:rPr>
        <w:t>开展招商。农业高科技产业</w:t>
      </w:r>
      <w:r>
        <w:rPr>
          <w:rFonts w:hint="eastAsia" w:ascii="仿宋" w:hAnsi="仿宋" w:eastAsia="仿宋" w:cs="仿宋"/>
          <w:bCs/>
          <w:color w:val="auto"/>
          <w:sz w:val="32"/>
          <w:szCs w:val="32"/>
          <w:lang w:eastAsia="zh-CN"/>
        </w:rPr>
        <w:t>以</w:t>
      </w:r>
      <w:r>
        <w:rPr>
          <w:rFonts w:hint="eastAsia" w:ascii="仿宋" w:hAnsi="仿宋" w:eastAsia="仿宋" w:cs="仿宋"/>
          <w:bCs/>
          <w:color w:val="auto"/>
          <w:sz w:val="32"/>
          <w:szCs w:val="32"/>
        </w:rPr>
        <w:t>研发</w:t>
      </w:r>
      <w:r>
        <w:rPr>
          <w:rFonts w:hint="eastAsia" w:ascii="仿宋" w:hAnsi="仿宋" w:eastAsia="仿宋" w:cs="仿宋"/>
          <w:bCs/>
          <w:color w:val="auto"/>
          <w:sz w:val="32"/>
          <w:szCs w:val="32"/>
          <w:lang w:eastAsia="zh-CN"/>
        </w:rPr>
        <w:t>服务</w:t>
      </w:r>
      <w:r>
        <w:rPr>
          <w:rFonts w:hint="eastAsia" w:ascii="仿宋" w:hAnsi="仿宋" w:eastAsia="仿宋" w:cs="仿宋"/>
          <w:bCs/>
          <w:color w:val="auto"/>
          <w:sz w:val="32"/>
          <w:szCs w:val="32"/>
        </w:rPr>
        <w:t>为主</w:t>
      </w:r>
      <w:r>
        <w:rPr>
          <w:rFonts w:hint="eastAsia" w:ascii="仿宋" w:hAnsi="仿宋" w:eastAsia="仿宋" w:cs="仿宋"/>
          <w:bCs/>
          <w:color w:val="auto"/>
          <w:sz w:val="32"/>
          <w:szCs w:val="32"/>
          <w:lang w:eastAsia="zh-CN"/>
        </w:rPr>
        <w:t>，加强与国家各大农业院校、科研机构合作，着力把灯塔盆地打造成现代农业高科技产业示范区</w:t>
      </w:r>
      <w:r>
        <w:rPr>
          <w:rFonts w:hint="eastAsia" w:ascii="仿宋" w:hAnsi="仿宋" w:eastAsia="仿宋" w:cs="仿宋"/>
          <w:bCs/>
          <w:color w:val="auto"/>
          <w:sz w:val="32"/>
          <w:szCs w:val="32"/>
        </w:rPr>
        <w:t>；在</w:t>
      </w:r>
      <w:r>
        <w:rPr>
          <w:rFonts w:hint="eastAsia" w:ascii="仿宋" w:hAnsi="仿宋" w:eastAsia="仿宋" w:cs="仿宋"/>
          <w:bCs/>
          <w:color w:val="auto"/>
          <w:sz w:val="32"/>
          <w:szCs w:val="32"/>
          <w:lang w:eastAsia="zh-CN"/>
        </w:rPr>
        <w:t>农产品加工业</w:t>
      </w:r>
      <w:r>
        <w:rPr>
          <w:rFonts w:hint="eastAsia" w:ascii="仿宋" w:hAnsi="仿宋" w:eastAsia="仿宋" w:cs="仿宋"/>
          <w:bCs/>
          <w:color w:val="auto"/>
          <w:sz w:val="32"/>
          <w:szCs w:val="32"/>
        </w:rPr>
        <w:t>方面，重点围绕</w:t>
      </w:r>
      <w:r>
        <w:rPr>
          <w:rFonts w:hint="eastAsia" w:ascii="仿宋" w:hAnsi="仿宋" w:eastAsia="仿宋" w:cs="仿宋"/>
          <w:bCs/>
          <w:color w:val="auto"/>
          <w:sz w:val="32"/>
          <w:szCs w:val="32"/>
          <w:lang w:eastAsia="zh-CN"/>
        </w:rPr>
        <w:t>农高区</w:t>
      </w:r>
      <w:r>
        <w:rPr>
          <w:rFonts w:hint="eastAsia" w:ascii="仿宋" w:hAnsi="仿宋" w:eastAsia="仿宋" w:cs="仿宋"/>
          <w:bCs/>
          <w:color w:val="auto"/>
          <w:sz w:val="32"/>
          <w:szCs w:val="32"/>
        </w:rPr>
        <w:t>优势资源，</w:t>
      </w:r>
      <w:r>
        <w:rPr>
          <w:rFonts w:hint="eastAsia" w:ascii="仿宋" w:hAnsi="仿宋" w:eastAsia="仿宋" w:cs="仿宋"/>
          <w:bCs/>
          <w:color w:val="auto"/>
          <w:sz w:val="32"/>
          <w:szCs w:val="32"/>
          <w:lang w:eastAsia="zh-CN"/>
        </w:rPr>
        <w:t>如果蔬、油茶、茶叶、肉类、</w:t>
      </w:r>
      <w:r>
        <w:rPr>
          <w:rFonts w:hint="eastAsia" w:ascii="仿宋" w:hAnsi="仿宋" w:eastAsia="仿宋" w:cs="仿宋"/>
          <w:bCs/>
          <w:color w:val="auto"/>
          <w:sz w:val="32"/>
          <w:szCs w:val="32"/>
        </w:rPr>
        <w:t>食用菌等</w:t>
      </w:r>
      <w:r>
        <w:rPr>
          <w:rFonts w:hint="eastAsia" w:ascii="仿宋" w:hAnsi="仿宋" w:eastAsia="仿宋" w:cs="仿宋"/>
          <w:bCs/>
          <w:color w:val="auto"/>
          <w:sz w:val="32"/>
          <w:szCs w:val="32"/>
          <w:lang w:eastAsia="zh-CN"/>
        </w:rPr>
        <w:t>农产品</w:t>
      </w:r>
      <w:r>
        <w:rPr>
          <w:rFonts w:hint="eastAsia" w:ascii="仿宋" w:hAnsi="仿宋" w:eastAsia="仿宋" w:cs="仿宋"/>
          <w:bCs/>
          <w:color w:val="auto"/>
          <w:sz w:val="32"/>
          <w:szCs w:val="32"/>
        </w:rPr>
        <w:t>精深加工和基地建设上抓突破</w:t>
      </w:r>
      <w:r>
        <w:rPr>
          <w:rFonts w:hint="eastAsia" w:ascii="仿宋" w:hAnsi="仿宋" w:eastAsia="仿宋" w:cs="仿宋"/>
          <w:bCs/>
          <w:color w:val="auto"/>
          <w:sz w:val="32"/>
          <w:szCs w:val="32"/>
          <w:lang w:eastAsia="zh-CN"/>
        </w:rPr>
        <w:t>，引进大项目和优质项目，带动园区的产业基础设施发展</w:t>
      </w:r>
      <w:r>
        <w:rPr>
          <w:rFonts w:hint="eastAsia" w:ascii="仿宋" w:hAnsi="仿宋" w:eastAsia="仿宋" w:cs="仿宋"/>
          <w:bCs/>
          <w:color w:val="auto"/>
          <w:sz w:val="32"/>
          <w:szCs w:val="32"/>
        </w:rPr>
        <w:t>。</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4.绩效</w:t>
      </w:r>
      <w:r>
        <w:rPr>
          <w:rFonts w:hint="eastAsia" w:ascii="仿宋" w:hAnsi="仿宋" w:eastAsia="仿宋" w:cs="仿宋"/>
          <w:b/>
          <w:bCs/>
          <w:sz w:val="32"/>
          <w:szCs w:val="32"/>
        </w:rPr>
        <w:t>目标</w:t>
      </w:r>
      <w:r>
        <w:rPr>
          <w:rFonts w:hint="eastAsia" w:ascii="仿宋" w:hAnsi="仿宋" w:eastAsia="仿宋" w:cs="仿宋"/>
          <w:b/>
          <w:bCs/>
          <w:sz w:val="32"/>
          <w:szCs w:val="32"/>
          <w:lang w:eastAsia="zh-CN"/>
        </w:rPr>
        <w:t>：</w:t>
      </w:r>
      <w:r>
        <w:rPr>
          <w:rFonts w:hint="eastAsia" w:ascii="仿宋_GB2312" w:hAnsi="仿宋_GB2312" w:eastAsia="仿宋_GB2312" w:cs="仿宋_GB2312"/>
          <w:sz w:val="32"/>
          <w:szCs w:val="32"/>
        </w:rPr>
        <w:t>灯塔盆地发展的使命重大、愿景宏伟。会议要求灯塔盆地：按照中等县城规模谋划核心区的发展，不断完善各种功能配套；进一步提高产业集聚能力，加快形成既有“月亮”又有“星星”的招商引资新局面；进一步强化科技支撑功能，吸引更多技术、产业、人才集聚；进一步提升产城、产镇、产村融合水平。</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项目组织管理情况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河源市灯塔盆地国家现代农业示范区管理委员会依据《河源市灯塔盆地国家现代农业示范区管理委员会项目和资金管理办法》实施。</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项目资金使用情况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2021年招商引资工作项目</w:t>
      </w:r>
      <w:r>
        <w:rPr>
          <w:rFonts w:hint="eastAsia" w:ascii="仿宋_GB2312" w:hAnsi="仿宋_GB2312" w:eastAsia="仿宋_GB2312" w:cs="仿宋_GB2312"/>
          <w:kern w:val="0"/>
          <w:sz w:val="32"/>
          <w:szCs w:val="32"/>
        </w:rPr>
        <w:t>支出预算安排</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万元，资金到位</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万元，实际使用</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万元，项目资金到位率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%，支出实现率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%，资金使用合法合规。</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二、自评情况</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（一）自评分数</w:t>
      </w:r>
      <w:r>
        <w:rPr>
          <w:rFonts w:hint="eastAsia" w:ascii="楷体" w:hAnsi="楷体" w:eastAsia="楷体" w:cs="楷体"/>
          <w:sz w:val="32"/>
          <w:szCs w:val="32"/>
          <w:lang w:val="en-US" w:eastAsia="zh-CN"/>
        </w:rPr>
        <w:t>93分</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（二）专项资金使用绩效</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lang w:val="en-US" w:eastAsia="zh-CN"/>
        </w:rPr>
        <w:t>1</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经济效益：</w:t>
      </w:r>
      <w:r>
        <w:rPr>
          <w:rFonts w:hint="eastAsia" w:ascii="仿宋_GB2312" w:hAnsi="仿宋_GB2312" w:eastAsia="仿宋_GB2312" w:cs="仿宋_GB2312"/>
          <w:sz w:val="32"/>
          <w:szCs w:val="32"/>
          <w:lang w:val="en-US" w:eastAsia="zh-CN"/>
        </w:rPr>
        <w:t>带动灯塔盆地农高区的 经济发展，增加税收收入。</w:t>
      </w:r>
    </w:p>
    <w:p>
      <w:pPr>
        <w:keepNext w:val="0"/>
        <w:keepLines w:val="0"/>
        <w:pageBreakBefore w:val="0"/>
        <w:numPr>
          <w:ilvl w:val="0"/>
          <w:numId w:val="0"/>
        </w:numPr>
        <w:kinsoku/>
        <w:wordWrap/>
        <w:overflowPunct/>
        <w:topLinePunct w:val="0"/>
        <w:autoSpaceDE/>
        <w:autoSpaceDN/>
        <w:bidi w:val="0"/>
        <w:adjustRightInd/>
        <w:snapToGrid/>
        <w:spacing w:line="588"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宋体" w:hAnsi="宋体" w:eastAsia="仿宋_GB2312" w:cs="宋体"/>
          <w:b/>
          <w:sz w:val="32"/>
          <w:szCs w:val="32"/>
          <w:lang w:val="en-US" w:eastAsia="zh-CN"/>
        </w:rPr>
        <w:t>2</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社会效益：</w:t>
      </w:r>
      <w:r>
        <w:rPr>
          <w:rFonts w:hint="eastAsia" w:ascii="仿宋_GB2312" w:hAnsi="仿宋_GB2312" w:eastAsia="仿宋_GB2312" w:cs="仿宋_GB2312"/>
          <w:sz w:val="32"/>
          <w:szCs w:val="32"/>
          <w:lang w:val="en-US" w:eastAsia="zh-CN"/>
        </w:rPr>
        <w:t>带动当地的就业增长率，为农民增收创收。</w:t>
      </w:r>
    </w:p>
    <w:p>
      <w:pPr>
        <w:keepNext w:val="0"/>
        <w:keepLines w:val="0"/>
        <w:pageBreakBefore w:val="0"/>
        <w:kinsoku/>
        <w:wordWrap/>
        <w:overflowPunct/>
        <w:topLinePunct w:val="0"/>
        <w:autoSpaceDE/>
        <w:autoSpaceDN/>
        <w:bidi w:val="0"/>
        <w:adjustRightInd/>
        <w:snapToGrid/>
        <w:spacing w:line="588" w:lineRule="exact"/>
        <w:ind w:left="638" w:leftChars="304" w:right="0" w:rightChars="0" w:firstLine="0" w:firstLineChars="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sz w:val="32"/>
          <w:szCs w:val="32"/>
        </w:rPr>
        <w:t>.</w:t>
      </w:r>
      <w:r>
        <w:rPr>
          <w:rFonts w:hint="eastAsia" w:ascii="仿宋" w:hAnsi="仿宋" w:eastAsia="仿宋" w:cs="仿宋"/>
          <w:b/>
          <w:bCs/>
          <w:sz w:val="32"/>
          <w:szCs w:val="32"/>
          <w:lang w:val="en-US" w:eastAsia="zh-CN"/>
        </w:rPr>
        <w:t>生态效益：</w:t>
      </w:r>
      <w:r>
        <w:rPr>
          <w:rFonts w:hint="eastAsia" w:ascii="仿宋_GB2312" w:hAnsi="仿宋_GB2312" w:eastAsia="仿宋_GB2312" w:cs="仿宋_GB2312"/>
          <w:sz w:val="32"/>
          <w:szCs w:val="32"/>
          <w:lang w:val="en-US" w:eastAsia="zh-CN"/>
        </w:rPr>
        <w:t>采用环保的生产方式，减轻对环境的影响。</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可持续发展：</w:t>
      </w:r>
      <w:r>
        <w:rPr>
          <w:rFonts w:hint="eastAsia" w:ascii="仿宋_GB2312" w:hAnsi="仿宋_GB2312" w:eastAsia="仿宋_GB2312" w:cs="仿宋_GB2312"/>
          <w:sz w:val="32"/>
          <w:szCs w:val="32"/>
          <w:lang w:val="en-US" w:eastAsia="zh-CN"/>
        </w:rPr>
        <w:t xml:space="preserve">增强灯塔盆地农业招商竞争力，促进农业的可持续发展。 </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r>
        <w:rPr>
          <w:rFonts w:hint="eastAsia" w:ascii="黑体" w:hAnsi="黑体" w:eastAsia="黑体" w:cs="黑体"/>
          <w:color w:val="222222"/>
          <w:kern w:val="0"/>
          <w:sz w:val="32"/>
          <w:szCs w:val="32"/>
          <w:lang w:val="en-US" w:eastAsia="zh-CN"/>
        </w:rPr>
        <w:t>三</w:t>
      </w:r>
      <w:r>
        <w:rPr>
          <w:rFonts w:hint="eastAsia" w:ascii="黑体" w:hAnsi="黑体" w:eastAsia="黑体" w:cs="黑体"/>
          <w:color w:val="222222"/>
          <w:kern w:val="0"/>
          <w:sz w:val="32"/>
          <w:szCs w:val="32"/>
        </w:rPr>
        <w:t>、</w:t>
      </w:r>
      <w:r>
        <w:rPr>
          <w:rFonts w:hint="eastAsia" w:ascii="黑体" w:hAnsi="黑体" w:eastAsia="黑体" w:cs="黑体"/>
          <w:color w:val="222222"/>
          <w:kern w:val="0"/>
          <w:sz w:val="32"/>
          <w:szCs w:val="32"/>
          <w:lang w:val="en-US" w:eastAsia="zh-CN"/>
        </w:rPr>
        <w:t>改进意见</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）进一步细化、量化绩效目标，增加社会绩效指标，目标设置过于简单，不够全面。建议进一步细化、量化绩效目标，并增加社会绩效指标。</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（二）</w:t>
      </w:r>
      <w:r>
        <w:rPr>
          <w:rFonts w:hint="eastAsia" w:ascii="仿宋_GB2312" w:hAnsi="仿宋_GB2312" w:eastAsia="仿宋_GB2312" w:cs="仿宋_GB2312"/>
          <w:color w:val="222222"/>
          <w:kern w:val="0"/>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招商经费不足，无法引进更多项目。</w:t>
      </w:r>
      <w:bookmarkStart w:id="0" w:name="_GoBack"/>
      <w:bookmarkEnd w:id="0"/>
      <w:r>
        <w:rPr>
          <w:rFonts w:hint="eastAsia" w:ascii="仿宋_GB2312" w:hAnsi="仿宋_GB2312" w:eastAsia="仿宋_GB2312" w:cs="仿宋_GB2312"/>
          <w:sz w:val="32"/>
          <w:szCs w:val="32"/>
          <w:lang w:val="en-US" w:eastAsia="zh-CN"/>
        </w:rPr>
        <w:t>进一步跟市财政申请更多的招商经费。</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D7C11"/>
    <w:rsid w:val="00ED10C5"/>
    <w:rsid w:val="0397456C"/>
    <w:rsid w:val="077E7B1B"/>
    <w:rsid w:val="07F625D1"/>
    <w:rsid w:val="0B4D3BF1"/>
    <w:rsid w:val="0C627ED8"/>
    <w:rsid w:val="0F170DB0"/>
    <w:rsid w:val="1187262B"/>
    <w:rsid w:val="129D785A"/>
    <w:rsid w:val="13081050"/>
    <w:rsid w:val="16CA208E"/>
    <w:rsid w:val="16CA7A24"/>
    <w:rsid w:val="1874235C"/>
    <w:rsid w:val="1899691A"/>
    <w:rsid w:val="198B1B6F"/>
    <w:rsid w:val="19C72DC1"/>
    <w:rsid w:val="1DDD6996"/>
    <w:rsid w:val="20427F05"/>
    <w:rsid w:val="20E71F9A"/>
    <w:rsid w:val="22AF51C0"/>
    <w:rsid w:val="25227336"/>
    <w:rsid w:val="2764629D"/>
    <w:rsid w:val="2B9E453A"/>
    <w:rsid w:val="2BA76021"/>
    <w:rsid w:val="2D4E3D46"/>
    <w:rsid w:val="2E292CCF"/>
    <w:rsid w:val="2F2F5BAD"/>
    <w:rsid w:val="2F6755E7"/>
    <w:rsid w:val="316D7C11"/>
    <w:rsid w:val="332521D1"/>
    <w:rsid w:val="332E01BA"/>
    <w:rsid w:val="360C05D0"/>
    <w:rsid w:val="38E47094"/>
    <w:rsid w:val="38FA3B8B"/>
    <w:rsid w:val="39CA214D"/>
    <w:rsid w:val="3B86425C"/>
    <w:rsid w:val="3C5A3870"/>
    <w:rsid w:val="3C6E6603"/>
    <w:rsid w:val="3CB249BC"/>
    <w:rsid w:val="3D2909B6"/>
    <w:rsid w:val="3DC13356"/>
    <w:rsid w:val="3FF307D6"/>
    <w:rsid w:val="403A7631"/>
    <w:rsid w:val="40A57BB2"/>
    <w:rsid w:val="41265377"/>
    <w:rsid w:val="4207779F"/>
    <w:rsid w:val="437D3040"/>
    <w:rsid w:val="44FD6873"/>
    <w:rsid w:val="46253233"/>
    <w:rsid w:val="465E447B"/>
    <w:rsid w:val="4953791E"/>
    <w:rsid w:val="49D1749F"/>
    <w:rsid w:val="4A3370C1"/>
    <w:rsid w:val="4C4328F9"/>
    <w:rsid w:val="516F5F8F"/>
    <w:rsid w:val="51B55CA1"/>
    <w:rsid w:val="53BF1707"/>
    <w:rsid w:val="545710BC"/>
    <w:rsid w:val="58F31B03"/>
    <w:rsid w:val="595F6F18"/>
    <w:rsid w:val="5ACE3B57"/>
    <w:rsid w:val="60E6199F"/>
    <w:rsid w:val="60FE4EF6"/>
    <w:rsid w:val="611661A2"/>
    <w:rsid w:val="633A085B"/>
    <w:rsid w:val="64F5346B"/>
    <w:rsid w:val="6550071A"/>
    <w:rsid w:val="65704AFF"/>
    <w:rsid w:val="66465E94"/>
    <w:rsid w:val="665E6402"/>
    <w:rsid w:val="6A6D3A4F"/>
    <w:rsid w:val="6D6A02D9"/>
    <w:rsid w:val="6DA45609"/>
    <w:rsid w:val="6F9D5BB0"/>
    <w:rsid w:val="6FE2449F"/>
    <w:rsid w:val="703E5D3B"/>
    <w:rsid w:val="72637855"/>
    <w:rsid w:val="748F7317"/>
    <w:rsid w:val="74A220D0"/>
    <w:rsid w:val="7BCD29F8"/>
    <w:rsid w:val="7E80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河源市财政局</Company>
  <Pages>5</Pages>
  <Words>1540</Words>
  <Characters>1609</Characters>
  <Lines>0</Lines>
  <Paragraphs>0</Paragraphs>
  <TotalTime>82</TotalTime>
  <ScaleCrop>false</ScaleCrop>
  <LinksUpToDate>false</LinksUpToDate>
  <CharactersWithSpaces>1624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2020-04-07T08:59:00Z</dcterms:created>
  <dc:creator>凌丹萍</dc:creator>
  <cp:lastModifiedBy>ゞ可佳ゞ</cp:lastModifiedBy>
  <dcterms:modified xsi:type="dcterms:W3CDTF">2022-03-29T00:44:58Z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E8308D1E94B942EF8A8965F18BB1FC79</vt:lpwstr>
  </property>
</Properties>
</file>