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战略性产业集群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专利转化实施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战略性产业集群专利转化实施项目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推动专利转化工作，促进全国高校院所、国有企业与我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战略性产业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集群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中小微企业对接，建设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“高校院所+产业”专利供需平台，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组织对接活动，开展专利开放许可促进工作，推动专利技术适配区域产业发展转化实施，提升中小微企业创新发展和市场保护能力，助力河源产业形成核心竞争力。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实现专利转化专项计划中5个绩效目标按期达标。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（一）加强与高校、科研组织、新型研究机构及国企合作，</w:t>
      </w:r>
      <w:r>
        <w:rPr>
          <w:rFonts w:hint="eastAsia" w:ascii="仿宋_GB2312" w:hAnsi="仿宋_GB2312" w:eastAsia="仿宋_GB2312" w:cs="仿宋_GB2312"/>
          <w:sz w:val="32"/>
        </w:rPr>
        <w:t>深入挖掘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</w:rPr>
        <w:t>战略性产业集群中小微企业专利实施及布局需求，挖掘高校院所和国企的高质量专利资源，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精准推送与市内中小微企业需求相匹配的专利技术。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u w:val="none"/>
        </w:rPr>
        <w:t>建设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u w:val="none"/>
        </w:rPr>
        <w:t>“高校院所+产业”专利供需平台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开展专利转化运营。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动态更新专利技术供需库，</w:t>
      </w:r>
      <w:r>
        <w:rPr>
          <w:rFonts w:hint="eastAsia" w:ascii="仿宋_GB2312" w:hAnsi="仿宋_GB2312" w:eastAsia="仿宋_GB2312" w:cs="仿宋_GB2312"/>
          <w:sz w:val="32"/>
          <w:u w:val="none"/>
        </w:rPr>
        <w:t>免费为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u w:val="none"/>
        </w:rPr>
        <w:t>内中小微企业等提供专利基础信息资源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</w:rPr>
        <w:t>向战略性产业集群中小微企业免费推送产业专利导航、专利信息分析及专利价值评估等信息。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（三）积极推动高校院所、国有企业专利成果在河源落地实施，项目开展期间在全市范围内</w:t>
      </w:r>
      <w:r>
        <w:rPr>
          <w:rFonts w:hint="eastAsia" w:ascii="仿宋_GB2312" w:hAnsi="仿宋_GB2312" w:eastAsia="仿宋_GB2312" w:cs="仿宋_GB2312"/>
          <w:sz w:val="32"/>
        </w:rPr>
        <w:t>分区域、分产业组织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开展不少于2</w:t>
      </w:r>
      <w:r>
        <w:rPr>
          <w:rFonts w:hint="eastAsia" w:ascii="仿宋_GB2312" w:hAnsi="仿宋_GB2312" w:eastAsia="仿宋_GB2312" w:cs="仿宋_GB2312"/>
          <w:sz w:val="32"/>
        </w:rPr>
        <w:t>场中小微企业专利转化对接活动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促成10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项以上专利转化、许可等项目在河源落地实施，并依法在国家知识产权局登记备案。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）积极开展知识产权“入园惠企”工作，扩大知识产权质押融资覆盖范围。通过走访园区企业，深入了解市内企业知识产权质押融资等金融项目需求，联合金融机构在园区开展2场以上知识产权质押融资等专项对接交流活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及相关业务培训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，促使企业与金融机构达成合作意向，促成不少于5项以上知识产权质押融资贷款。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促进专利开放许可供需精准对接。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中小微企业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专利开放许可促进工作，收集企业开放许可专利需求，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促进供给方与需求方积极对接并精准匹配，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向省级专利开放许可试点信息发布平台推荐不少于5项开放许可专利信息。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四、申报主体及条件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河源市</w:t>
      </w:r>
      <w:r>
        <w:rPr>
          <w:rFonts w:hint="eastAsia" w:ascii="仿宋_GB2312" w:hAnsi="仿宋_GB2312" w:eastAsia="仿宋_GB2312" w:cs="仿宋_GB2312"/>
          <w:sz w:val="32"/>
        </w:rPr>
        <w:t>内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具有独立法人资格的</w:t>
      </w:r>
      <w:r>
        <w:rPr>
          <w:rFonts w:hint="eastAsia" w:ascii="仿宋_GB2312" w:hAnsi="仿宋_GB2312" w:eastAsia="仿宋_GB2312" w:cs="仿宋_GB2312"/>
          <w:sz w:val="32"/>
        </w:rPr>
        <w:t>高校院所、社会团体组织、知识产权服务机构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牵头</w:t>
      </w:r>
      <w:r>
        <w:rPr>
          <w:rFonts w:hint="eastAsia" w:ascii="仿宋_GB2312" w:hAnsi="仿宋_GB2312" w:eastAsia="仿宋_GB2312" w:cs="仿宋_GB2312"/>
          <w:sz w:val="32"/>
        </w:rPr>
        <w:t>，联合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省内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高校院所</w:t>
      </w:r>
      <w:r>
        <w:rPr>
          <w:rFonts w:hint="eastAsia" w:ascii="仿宋_GB2312" w:hAnsi="仿宋_GB2312" w:eastAsia="仿宋_GB2312" w:cs="仿宋_GB2312"/>
          <w:sz w:val="32"/>
        </w:rPr>
        <w:t>、社会团体组织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</w:rPr>
        <w:t>知识产权服务机构等共同申报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牵头单位应当具备实现项目所要求各项任务的能力。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牵头单位已经承担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专利转化实施项目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且尚未验收或验收不合格的，不得申报。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（一）《河源市2023年省下放市县知识产权专项资金知识产权促进类项目入库申报书》（以下简称《申报书》）；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（二）单位营业执照等法人资格证、银行开户许可证复印件；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相关资质和经验证明材料；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（四）近两年的财务报表；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（五）真实性承诺函；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（六）其他证明申报单位条件及优势的佐证材料。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上述材料均需加盖公章并在《申报书》加盖骑缝章。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01C465-AC01-4516-9768-48358A89FB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47C03501-B308-4E9E-8C36-8B84479D4F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835589-C63F-402C-A5F3-DAEE6D4D3E3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EC29D94-4DFD-4320-85E4-A9D21FAF1E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ViNzU5MTU1MDU3ZTljOTZlNzRiYjczZDQ3ZTMifQ=="/>
  </w:docVars>
  <w:rsids>
    <w:rsidRoot w:val="0CF15003"/>
    <w:rsid w:val="06E93D57"/>
    <w:rsid w:val="0AEC72B0"/>
    <w:rsid w:val="0CF15003"/>
    <w:rsid w:val="47313DAB"/>
    <w:rsid w:val="59E25C79"/>
    <w:rsid w:val="64CF62BC"/>
    <w:rsid w:val="6A4E5887"/>
    <w:rsid w:val="709A3F00"/>
    <w:rsid w:val="7590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1067</Words>
  <Characters>1070</Characters>
  <Lines>0</Lines>
  <Paragraphs>0</Paragraphs>
  <TotalTime>53</TotalTime>
  <ScaleCrop>false</ScaleCrop>
  <LinksUpToDate>false</LinksUpToDate>
  <CharactersWithSpaces>1074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2022-08-24T00:58:00Z</dcterms:created>
  <dc:creator>LM</dc:creator>
  <cp:lastModifiedBy>LM</cp:lastModifiedBy>
  <dcterms:modified xsi:type="dcterms:W3CDTF">2022-08-26T07:11:13Z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CAC4A9D5C7D8406CA6B7729CE7497B55</vt:lpwstr>
  </property>
</Properties>
</file>