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center"/>
        <w:rPr>
          <w:rFonts w:eastAsia="方正小标宋简体" w:cs="方正小标宋简体"/>
          <w:bCs/>
          <w:spacing w:val="-20"/>
          <w:sz w:val="44"/>
          <w:szCs w:val="44"/>
        </w:rPr>
      </w:pPr>
      <w:r>
        <w:rPr>
          <w:rFonts w:hint="eastAsia" w:eastAsia="方正小标宋简体" w:cs="方正小标宋简体"/>
          <w:bCs/>
          <w:spacing w:val="-20"/>
          <w:sz w:val="44"/>
          <w:szCs w:val="44"/>
          <w:lang w:val="en-US" w:eastAsia="zh-CN"/>
        </w:rPr>
        <w:t>2022年</w:t>
      </w:r>
      <w:r>
        <w:rPr>
          <w:rFonts w:hint="eastAsia" w:eastAsia="方正小标宋简体" w:cs="方正小标宋简体"/>
          <w:bCs/>
          <w:spacing w:val="-20"/>
          <w:sz w:val="44"/>
          <w:szCs w:val="44"/>
          <w:lang w:eastAsia="zh-CN"/>
        </w:rPr>
        <w:t>危险化学</w:t>
      </w:r>
      <w:r>
        <w:rPr>
          <w:rFonts w:hint="eastAsia" w:eastAsia="方正小标宋简体" w:cs="方正小标宋简体"/>
          <w:bCs/>
          <w:spacing w:val="-20"/>
          <w:sz w:val="44"/>
          <w:szCs w:val="44"/>
        </w:rPr>
        <w:t>品质量监督</w:t>
      </w:r>
      <w:r>
        <w:rPr>
          <w:rFonts w:hint="eastAsia" w:eastAsia="方正小标宋简体" w:cs="方正小标宋简体"/>
          <w:bCs/>
          <w:spacing w:val="-20"/>
          <w:sz w:val="44"/>
          <w:szCs w:val="44"/>
          <w:lang w:eastAsia="zh-CN"/>
        </w:rPr>
        <w:t>抽查</w:t>
      </w:r>
      <w:r>
        <w:rPr>
          <w:rFonts w:hint="eastAsia" w:eastAsia="方正小标宋简体" w:cs="方正小标宋简体"/>
          <w:bCs/>
          <w:spacing w:val="-20"/>
          <w:sz w:val="44"/>
          <w:szCs w:val="44"/>
        </w:rPr>
        <w:t>实施细则</w:t>
      </w:r>
    </w:p>
    <w:p>
      <w:pPr>
        <w:spacing w:line="660" w:lineRule="exact"/>
        <w:ind w:firstLine="880" w:firstLineChars="200"/>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以随机抽样的方式在被</w:t>
      </w:r>
      <w:r>
        <w:rPr>
          <w:rFonts w:hint="eastAsia" w:ascii="仿宋" w:hAnsi="仿宋" w:eastAsia="仿宋" w:cs="仿宋"/>
          <w:kern w:val="0"/>
          <w:sz w:val="32"/>
          <w:szCs w:val="32"/>
          <w:lang w:eastAsia="zh-CN"/>
        </w:rPr>
        <w:t>抽查市场主体</w:t>
      </w:r>
      <w:r>
        <w:rPr>
          <w:rFonts w:hint="eastAsia" w:ascii="仿宋" w:hAnsi="仿宋" w:eastAsia="仿宋" w:cs="仿宋"/>
          <w:kern w:val="0"/>
          <w:sz w:val="32"/>
          <w:szCs w:val="32"/>
        </w:rPr>
        <w:t>的待销产品中抽取。</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ind w:firstLine="640" w:firstLineChars="200"/>
        <w:rPr>
          <w:rFonts w:hint="eastAsia" w:ascii="Times New Roman" w:hAnsi="Times New Roman" w:eastAsia="仿宋_GB2312" w:cs="Times New Roman"/>
          <w:color w:val="000000"/>
          <w:spacing w:val="-3"/>
          <w:sz w:val="32"/>
          <w:szCs w:val="32"/>
        </w:rPr>
      </w:pPr>
      <w:r>
        <w:rPr>
          <w:rFonts w:hint="eastAsia" w:ascii="仿宋" w:hAnsi="仿宋" w:eastAsia="仿宋" w:cs="仿宋"/>
          <w:color w:val="000000"/>
          <w:sz w:val="32"/>
          <w:szCs w:val="32"/>
        </w:rPr>
        <w:t>抽查数量：</w:t>
      </w:r>
      <w:r>
        <w:rPr>
          <w:rFonts w:hint="eastAsia" w:cs="仿宋_GB2312"/>
          <w:szCs w:val="32"/>
        </w:rPr>
        <w:t>每</w:t>
      </w:r>
      <w:r>
        <w:rPr>
          <w:rFonts w:hint="eastAsia" w:ascii="Times New Roman" w:hAnsi="Times New Roman" w:eastAsia="仿宋_GB2312" w:cs="Times New Roman"/>
          <w:color w:val="000000"/>
          <w:spacing w:val="-3"/>
          <w:sz w:val="32"/>
          <w:szCs w:val="32"/>
        </w:rPr>
        <w:t>随机抽取</w:t>
      </w:r>
      <w:r>
        <w:rPr>
          <w:rFonts w:hint="eastAsia" w:eastAsia="仿宋_GB2312"/>
          <w:sz w:val="32"/>
          <w:szCs w:val="32"/>
        </w:rPr>
        <w:t>的试样量</w:t>
      </w:r>
      <w:r>
        <w:rPr>
          <w:rFonts w:hint="eastAsia"/>
          <w:sz w:val="32"/>
          <w:szCs w:val="32"/>
          <w:lang w:eastAsia="zh-CN"/>
        </w:rPr>
        <w:t>为</w:t>
      </w:r>
      <w:r>
        <w:rPr>
          <w:rFonts w:hint="eastAsia"/>
          <w:sz w:val="32"/>
          <w:szCs w:val="32"/>
          <w:lang w:val="en-US" w:eastAsia="zh-CN"/>
        </w:rPr>
        <w:t>2瓶，其中</w:t>
      </w:r>
      <w:r>
        <w:rPr>
          <w:rFonts w:hint="eastAsia" w:eastAsia="仿宋_GB2312"/>
          <w:sz w:val="32"/>
          <w:szCs w:val="32"/>
        </w:rPr>
        <w:t>1</w:t>
      </w:r>
      <w:r>
        <w:rPr>
          <w:rFonts w:hint="eastAsia"/>
          <w:sz w:val="32"/>
          <w:szCs w:val="32"/>
          <w:lang w:eastAsia="zh-CN"/>
        </w:rPr>
        <w:t>瓶</w:t>
      </w:r>
      <w:r>
        <w:rPr>
          <w:rFonts w:hint="eastAsia" w:eastAsia="仿宋_GB2312"/>
          <w:sz w:val="32"/>
          <w:szCs w:val="32"/>
        </w:rPr>
        <w:t>作为检验样品，1</w:t>
      </w:r>
      <w:r>
        <w:rPr>
          <w:rFonts w:hint="eastAsia"/>
          <w:sz w:val="32"/>
          <w:szCs w:val="32"/>
          <w:lang w:eastAsia="zh-CN"/>
        </w:rPr>
        <w:t>瓶</w:t>
      </w:r>
      <w:r>
        <w:rPr>
          <w:rFonts w:hint="eastAsia" w:eastAsia="仿宋_GB2312"/>
          <w:sz w:val="32"/>
          <w:szCs w:val="32"/>
        </w:rPr>
        <w:t>作为留样样品</w:t>
      </w:r>
      <w:r>
        <w:rPr>
          <w:rFonts w:hint="eastAsia" w:eastAsia="仿宋_GB2312"/>
          <w:sz w:val="32"/>
          <w:szCs w:val="32"/>
          <w:lang w:eastAsia="zh-CN"/>
        </w:rPr>
        <w:t>，</w:t>
      </w:r>
      <w:r>
        <w:rPr>
          <w:rFonts w:hint="eastAsia" w:ascii="Times New Roman" w:hAnsi="Times New Roman" w:eastAsia="仿宋_GB2312" w:cs="Times New Roman"/>
          <w:color w:val="000000"/>
          <w:spacing w:val="-3"/>
          <w:sz w:val="32"/>
          <w:szCs w:val="32"/>
        </w:rPr>
        <w:t>备用样品封存于</w:t>
      </w:r>
      <w:r>
        <w:rPr>
          <w:rFonts w:hint="eastAsia" w:cs="Times New Roman"/>
          <w:color w:val="000000"/>
          <w:spacing w:val="-3"/>
          <w:sz w:val="32"/>
          <w:szCs w:val="32"/>
          <w:lang w:eastAsia="zh-CN"/>
        </w:rPr>
        <w:t>被抽查</w:t>
      </w:r>
      <w:r>
        <w:rPr>
          <w:rFonts w:hint="eastAsia" w:ascii="Times New Roman" w:hAnsi="Times New Roman" w:eastAsia="仿宋_GB2312" w:cs="Times New Roman"/>
          <w:color w:val="000000"/>
          <w:spacing w:val="-3"/>
          <w:sz w:val="32"/>
          <w:szCs w:val="32"/>
        </w:rPr>
        <w:t>单位。</w:t>
      </w:r>
    </w:p>
    <w:p>
      <w:pPr>
        <w:snapToGrid w:val="0"/>
        <w:spacing w:line="600" w:lineRule="exact"/>
        <w:ind w:firstLine="640" w:firstLineChars="200"/>
        <w:rPr>
          <w:rFonts w:hint="eastAsia" w:ascii="仿宋" w:hAnsi="仿宋" w:eastAsia="仿宋" w:cs="仿宋"/>
          <w:b/>
          <w:bCs/>
          <w:color w:val="000000"/>
          <w:sz w:val="32"/>
          <w:szCs w:val="32"/>
        </w:rPr>
      </w:pPr>
      <w:r>
        <w:rPr>
          <w:rFonts w:hint="eastAsia" w:eastAsia="黑体" w:cs="黑体"/>
          <w:szCs w:val="32"/>
          <w:lang w:eastAsia="zh-CN"/>
        </w:rPr>
        <w:t>二、</w:t>
      </w:r>
      <w:r>
        <w:rPr>
          <w:rFonts w:hint="eastAsia" w:ascii="仿宋" w:hAnsi="仿宋" w:eastAsia="仿宋" w:cs="仿宋"/>
          <w:b/>
          <w:bCs/>
          <w:color w:val="000000"/>
          <w:sz w:val="32"/>
          <w:szCs w:val="32"/>
        </w:rPr>
        <w:t>主要检验项目及检验项目属性划分</w:t>
      </w:r>
    </w:p>
    <w:p>
      <w:pPr>
        <w:spacing w:line="590" w:lineRule="exact"/>
        <w:ind w:firstLine="640" w:firstLineChars="200"/>
        <w:rPr>
          <w:rFonts w:eastAsia="楷体_GB2312" w:cs="楷体_GB2312"/>
        </w:rPr>
      </w:pPr>
      <w:r>
        <w:rPr>
          <w:rFonts w:hint="eastAsia" w:eastAsia="楷体_GB2312" w:cs="楷体_GB2312"/>
          <w:lang w:val="en-US" w:eastAsia="zh-CN"/>
        </w:rPr>
        <w:t>1.</w:t>
      </w:r>
      <w:r>
        <w:rPr>
          <w:rFonts w:hint="eastAsia" w:eastAsia="楷体_GB2312" w:cs="楷体_GB2312"/>
          <w:lang w:eastAsia="zh-CN"/>
        </w:rPr>
        <w:t>乙炔</w:t>
      </w:r>
      <w:r>
        <w:rPr>
          <w:rFonts w:hint="eastAsia" w:eastAsia="楷体_GB2312" w:cs="楷体_GB2312"/>
        </w:rPr>
        <w:t>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eastAsia="仿宋_GB2312" w:cs="宋体"/>
                <w:bCs/>
                <w:sz w:val="24"/>
                <w:szCs w:val="24"/>
                <w:lang w:eastAsia="zh-CN"/>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乙炔含量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 6819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磷化氢、硫化氢</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 6819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pacing w:line="590" w:lineRule="exact"/>
        <w:ind w:firstLine="640" w:firstLineChars="200"/>
        <w:rPr>
          <w:rFonts w:eastAsia="楷体_GB2312" w:cs="楷体_GB2312"/>
        </w:rPr>
      </w:pPr>
      <w:r>
        <w:rPr>
          <w:rFonts w:hint="eastAsia" w:eastAsia="楷体_GB2312" w:cs="楷体_GB2312"/>
          <w:lang w:val="en-US" w:eastAsia="zh-CN"/>
        </w:rPr>
        <w:t>2.纯氢</w:t>
      </w:r>
      <w:r>
        <w:rPr>
          <w:rFonts w:hint="eastAsia" w:eastAsia="楷体_GB2312" w:cs="楷体_GB2312"/>
        </w:rPr>
        <w:t>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eastAsia="仿宋_GB2312" w:cs="宋体"/>
                <w:bCs/>
                <w:sz w:val="24"/>
                <w:szCs w:val="24"/>
                <w:lang w:eastAsia="zh-CN"/>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氢气纯度</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氧含量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氩含量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氮含量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一氧化碳含量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二氧化碳含量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甲烷含量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杂质总含量（纯氢不做该项目）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注：执行企业标准、团体标准、地方标准的产品，检验项目参照上述内容执行。</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spacing w:line="590" w:lineRule="exact"/>
        <w:ind w:firstLine="640" w:firstLineChars="200"/>
        <w:rPr>
          <w:rFonts w:hint="eastAsia"/>
        </w:rPr>
      </w:pPr>
      <w:r>
        <w:rPr>
          <w:rFonts w:hint="eastAsia"/>
        </w:rPr>
        <w:t>GB 6819—2004《溶解乙炔》</w:t>
      </w:r>
    </w:p>
    <w:p>
      <w:pPr>
        <w:spacing w:line="590" w:lineRule="exact"/>
        <w:ind w:firstLine="640" w:firstLineChars="200"/>
        <w:rPr>
          <w:rFonts w:hint="eastAsia"/>
        </w:rPr>
      </w:pPr>
      <w:r>
        <w:rPr>
          <w:rFonts w:hint="eastAsia"/>
        </w:rPr>
        <w:t>GB/T 3634.2</w:t>
      </w:r>
      <w:r>
        <w:rPr>
          <w:rFonts w:hint="eastAsia"/>
          <w:lang w:eastAsia="zh-CN"/>
        </w:rPr>
        <w:t>－</w:t>
      </w:r>
      <w:r>
        <w:rPr>
          <w:rFonts w:hint="eastAsia"/>
          <w:lang w:val="en-US" w:eastAsia="zh-CN"/>
        </w:rPr>
        <w:t>2011</w:t>
      </w:r>
      <w:r>
        <w:rPr>
          <w:rFonts w:hint="eastAsia"/>
        </w:rPr>
        <w:t>《</w:t>
      </w:r>
      <w:r>
        <w:rPr>
          <w:rFonts w:hint="eastAsia"/>
          <w:lang w:eastAsia="zh-CN"/>
        </w:rPr>
        <w:t>氢气</w:t>
      </w:r>
      <w:r>
        <w:rPr>
          <w:rFonts w:hint="eastAsia"/>
          <w:lang w:val="en-US" w:eastAsia="zh-CN"/>
        </w:rPr>
        <w:t xml:space="preserve"> 第2部分：纯氢、高纯氢、超纯氢</w:t>
      </w:r>
      <w:r>
        <w:rPr>
          <w:rFonts w:hint="eastAsia"/>
        </w:rPr>
        <w:t>》</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（二）判定原则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经检验，检验项目全部合格，判定为抽取的样本所检项目未检出不合格；检验项目中任一项或一项以上不合格，判定为被抽查产品不合格。</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当被检样品明示的质量要求优于监督抽查实施细则中依据的标准要求时，应按被检样品明示的质量要求判定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当被检样品明示的质量要求劣于或不包含监督抽查实施细则中依据的强制性标准要求时，应按照强制性标准要求判定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当被检样品明示的质量要求不包含监督抽查实施细则中依据的推荐性标准要求时，该指标不参与判定，但应在检验报告中作出说明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当被检样品未能提供有效的企业标准时，按相关国家或行业标准进行判定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按照产品质量相关法律法规的规定判定。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检验中发现因样品失效或者其他原因致使检验无法进行的，检验人员应如实记录，并提供相关证明材料，报送组织监督抽查的市场监管部门。</w:t>
      </w: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29EA71E1"/>
    <w:rsid w:val="3C315A4B"/>
    <w:rsid w:val="46B303F3"/>
    <w:rsid w:val="4B587613"/>
    <w:rsid w:val="562F2BA3"/>
    <w:rsid w:val="5651609F"/>
    <w:rsid w:val="590233BD"/>
    <w:rsid w:val="5AD01E2F"/>
    <w:rsid w:val="61D0587A"/>
    <w:rsid w:val="6A9C0E67"/>
    <w:rsid w:val="EAD3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1034</Words>
  <Characters>1181</Characters>
  <Lines>23</Lines>
  <Paragraphs>6</Paragraphs>
  <TotalTime>1</TotalTime>
  <ScaleCrop>false</ScaleCrop>
  <LinksUpToDate>false</LinksUpToDate>
  <CharactersWithSpaces>1195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2020-07-22T09:55:00Z</cp:lastPrinted>
  <dcterms:modified xsi:type="dcterms:W3CDTF">2022-08-02T11:40:43Z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2E9615EEA30B431AB2E31251A1717D5D</vt:lpwstr>
  </property>
</Properties>
</file>