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spacing w:val="-16"/>
          <w:sz w:val="44"/>
        </w:rPr>
      </w:pPr>
      <w:r>
        <w:rPr>
          <w:rFonts w:hint="eastAsia" w:eastAsia="宋体"/>
          <w:b/>
          <w:bCs/>
          <w:spacing w:val="-16"/>
          <w:sz w:val="44"/>
          <w:lang w:val="en-US" w:eastAsia="zh-CN"/>
        </w:rPr>
        <w:t>2022</w:t>
      </w:r>
      <w:r>
        <w:rPr>
          <w:rFonts w:hint="eastAsia" w:ascii="宋体" w:hAnsi="宋体" w:eastAsia="宋体" w:cs="宋体"/>
          <w:b/>
          <w:bCs/>
          <w:spacing w:val="-16"/>
          <w:sz w:val="44"/>
        </w:rPr>
        <w:t>年空气源热泵热水机</w:t>
      </w:r>
      <w:r>
        <w:rPr>
          <w:rFonts w:hint="eastAsia" w:ascii="宋体" w:hAnsi="宋体" w:eastAsia="宋体" w:cs="宋体"/>
          <w:b/>
          <w:bCs/>
          <w:spacing w:val="-16"/>
          <w:sz w:val="44"/>
          <w:lang w:eastAsia="zh-CN"/>
        </w:rPr>
        <w:t>（</w:t>
      </w:r>
      <w:r>
        <w:rPr>
          <w:rFonts w:hint="eastAsia" w:ascii="宋体" w:hAnsi="宋体" w:eastAsia="宋体" w:cs="宋体"/>
          <w:b/>
          <w:bCs/>
          <w:spacing w:val="-16"/>
          <w:sz w:val="44"/>
        </w:rPr>
        <w:t>器</w:t>
      </w:r>
      <w:r>
        <w:rPr>
          <w:rFonts w:hint="eastAsia" w:ascii="宋体" w:hAnsi="宋体" w:eastAsia="宋体" w:cs="宋体"/>
          <w:b/>
          <w:bCs/>
          <w:spacing w:val="-16"/>
          <w:sz w:val="44"/>
          <w:lang w:eastAsia="zh-CN"/>
        </w:rPr>
        <w:t>）</w:t>
      </w:r>
      <w:r>
        <w:rPr>
          <w:rFonts w:hint="eastAsia" w:ascii="宋体" w:hAnsi="宋体" w:eastAsia="宋体" w:cs="宋体"/>
          <w:b/>
          <w:bCs/>
          <w:spacing w:val="-16"/>
          <w:sz w:val="44"/>
        </w:rPr>
        <w:t>产品</w:t>
      </w:r>
    </w:p>
    <w:p>
      <w:pPr>
        <w:jc w:val="center"/>
        <w:rPr>
          <w:rFonts w:hint="eastAsia"/>
          <w:b/>
          <w:bCs/>
          <w:spacing w:val="-16"/>
          <w:sz w:val="44"/>
        </w:rPr>
      </w:pPr>
      <w:r>
        <w:rPr>
          <w:rFonts w:hint="eastAsia" w:ascii="宋体" w:hAnsi="宋体" w:eastAsia="宋体" w:cs="宋体"/>
          <w:b/>
          <w:bCs/>
          <w:spacing w:val="-16"/>
          <w:sz w:val="44"/>
        </w:rPr>
        <w:t>质量监督</w:t>
      </w:r>
      <w:r>
        <w:rPr>
          <w:rFonts w:hint="eastAsia" w:ascii="宋体" w:hAnsi="宋体" w:eastAsia="宋体" w:cs="宋体"/>
          <w:b/>
          <w:bCs/>
          <w:spacing w:val="-16"/>
          <w:sz w:val="44"/>
          <w:lang w:eastAsia="zh-CN"/>
        </w:rPr>
        <w:t>抽查</w:t>
      </w:r>
      <w:r>
        <w:rPr>
          <w:rFonts w:hint="eastAsia" w:ascii="宋体" w:hAnsi="宋体" w:eastAsia="宋体" w:cs="宋体"/>
          <w:b/>
          <w:bCs/>
          <w:spacing w:val="-16"/>
          <w:sz w:val="44"/>
        </w:rPr>
        <w:t>实施细则</w:t>
      </w:r>
    </w:p>
    <w:p>
      <w:pPr>
        <w:keepNext w:val="0"/>
        <w:keepLines w:val="0"/>
        <w:pageBreakBefore w:val="0"/>
        <w:kinsoku/>
        <w:wordWrap/>
        <w:overflowPunct/>
        <w:topLinePunct w:val="0"/>
        <w:autoSpaceDE/>
        <w:bidi w:val="0"/>
        <w:adjustRightInd/>
        <w:snapToGrid/>
        <w:spacing w:line="240" w:lineRule="auto"/>
        <w:textAlignment w:val="auto"/>
        <w:rPr>
          <w:rFonts w:eastAsia="方正小标宋简体" w:cs="方正小标宋简体"/>
          <w:sz w:val="44"/>
          <w:szCs w:val="44"/>
        </w:rPr>
      </w:pPr>
    </w:p>
    <w:p>
      <w:pPr>
        <w:keepNext w:val="0"/>
        <w:keepLines w:val="0"/>
        <w:pageBreakBefore w:val="0"/>
        <w:kinsoku/>
        <w:wordWrap/>
        <w:overflowPunct/>
        <w:topLinePunct w:val="0"/>
        <w:autoSpaceDE/>
        <w:autoSpaceDN/>
        <w:bidi w:val="0"/>
        <w:snapToGrid w:val="0"/>
        <w:spacing w:line="360" w:lineRule="auto"/>
        <w:ind w:firstLine="640" w:firstLineChars="200"/>
        <w:textAlignment w:val="auto"/>
        <w:rPr>
          <w:rFonts w:hint="eastAsia" w:ascii="黑体" w:hAnsi="黑体" w:eastAsia="黑体" w:cs="黑体"/>
          <w:color w:val="000000"/>
          <w:sz w:val="32"/>
          <w:szCs w:val="32"/>
        </w:rPr>
      </w:pPr>
      <w:r>
        <w:rPr>
          <w:rFonts w:hint="eastAsia" w:ascii="黑体" w:hAnsi="黑体" w:eastAsia="黑体" w:cs="黑体"/>
          <w:color w:val="000000"/>
          <w:sz w:val="32"/>
          <w:szCs w:val="32"/>
        </w:rPr>
        <w:t>一、抽样方法</w:t>
      </w:r>
    </w:p>
    <w:p>
      <w:pPr>
        <w:keepNext w:val="0"/>
        <w:keepLines w:val="0"/>
        <w:pageBreakBefore w:val="0"/>
        <w:widowControl/>
        <w:kinsoku/>
        <w:wordWrap/>
        <w:overflowPunct/>
        <w:topLinePunct w:val="0"/>
        <w:autoSpaceDE/>
        <w:autoSpaceDN/>
        <w:bidi w:val="0"/>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kern w:val="0"/>
          <w:sz w:val="32"/>
          <w:szCs w:val="32"/>
        </w:rPr>
        <w:t>以随机抽样的方式在被</w:t>
      </w:r>
      <w:r>
        <w:rPr>
          <w:rFonts w:hint="eastAsia" w:ascii="仿宋" w:hAnsi="仿宋" w:eastAsia="仿宋" w:cs="仿宋"/>
          <w:kern w:val="0"/>
          <w:sz w:val="32"/>
          <w:szCs w:val="32"/>
          <w:lang w:eastAsia="zh-CN"/>
        </w:rPr>
        <w:t>抽查市场主体</w:t>
      </w:r>
      <w:r>
        <w:rPr>
          <w:rFonts w:hint="eastAsia" w:ascii="仿宋" w:hAnsi="仿宋" w:eastAsia="仿宋" w:cs="仿宋"/>
          <w:kern w:val="0"/>
          <w:sz w:val="32"/>
          <w:szCs w:val="32"/>
        </w:rPr>
        <w:t>的待销产品中抽取。</w:t>
      </w:r>
    </w:p>
    <w:p>
      <w:pPr>
        <w:keepNext w:val="0"/>
        <w:keepLines w:val="0"/>
        <w:pageBreakBefore w:val="0"/>
        <w:kinsoku/>
        <w:wordWrap/>
        <w:overflowPunct/>
        <w:topLinePunct w:val="0"/>
        <w:autoSpaceDE/>
        <w:autoSpaceDN/>
        <w:bidi w:val="0"/>
        <w:snapToGrid w:val="0"/>
        <w:spacing w:line="360" w:lineRule="auto"/>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随机数一般可使用随机数表等方法产生。</w:t>
      </w:r>
    </w:p>
    <w:p>
      <w:pPr>
        <w:keepNext w:val="0"/>
        <w:keepLines w:val="0"/>
        <w:pageBreakBefore w:val="0"/>
        <w:kinsoku/>
        <w:wordWrap/>
        <w:overflowPunct/>
        <w:topLinePunct w:val="0"/>
        <w:autoSpaceDE/>
        <w:autoSpaceDN/>
        <w:bidi w:val="0"/>
        <w:snapToGrid w:val="0"/>
        <w:spacing w:line="360" w:lineRule="auto"/>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抽查数量：每款产品抽取2组样本，第1组用于检验，第2组用于备样</w:t>
      </w:r>
      <w:r>
        <w:rPr>
          <w:rFonts w:hint="eastAsia" w:ascii="仿宋" w:hAnsi="仿宋" w:eastAsia="仿宋" w:cs="仿宋"/>
          <w:color w:val="000000"/>
          <w:sz w:val="32"/>
          <w:szCs w:val="32"/>
          <w:lang w:eastAsia="zh-CN"/>
        </w:rPr>
        <w:t>，封存在被抽查单位</w:t>
      </w:r>
      <w:r>
        <w:rPr>
          <w:rFonts w:hint="eastAsia" w:ascii="仿宋" w:hAnsi="仿宋" w:eastAsia="仿宋" w:cs="仿宋"/>
          <w:color w:val="000000"/>
          <w:sz w:val="32"/>
          <w:szCs w:val="32"/>
        </w:rPr>
        <w:t>。具体抽样数量如下：</w:t>
      </w:r>
    </w:p>
    <w:tbl>
      <w:tblPr>
        <w:tblStyle w:val="6"/>
        <w:tblW w:w="82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3516"/>
        <w:gridCol w:w="1980"/>
        <w:gridCol w:w="19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735" w:type="dxa"/>
            <w:noWrap w:val="0"/>
            <w:vAlign w:val="top"/>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仿宋" w:hAnsi="仿宋" w:eastAsia="仿宋" w:cs="仿宋"/>
                <w:b/>
                <w:bCs/>
                <w:sz w:val="24"/>
                <w:szCs w:val="24"/>
              </w:rPr>
            </w:pPr>
            <w:r>
              <w:rPr>
                <w:rFonts w:hint="eastAsia" w:ascii="仿宋" w:hAnsi="仿宋" w:eastAsia="仿宋" w:cs="仿宋"/>
                <w:b/>
                <w:bCs/>
                <w:sz w:val="24"/>
                <w:szCs w:val="24"/>
              </w:rPr>
              <w:t>序号</w:t>
            </w:r>
          </w:p>
        </w:tc>
        <w:tc>
          <w:tcPr>
            <w:tcW w:w="3516" w:type="dxa"/>
            <w:noWrap w:val="0"/>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仿宋" w:hAnsi="仿宋" w:eastAsia="仿宋" w:cs="仿宋"/>
                <w:b/>
                <w:bCs/>
                <w:sz w:val="24"/>
                <w:szCs w:val="24"/>
              </w:rPr>
            </w:pPr>
            <w:r>
              <w:rPr>
                <w:rFonts w:hint="eastAsia" w:ascii="仿宋" w:hAnsi="仿宋" w:eastAsia="仿宋" w:cs="仿宋"/>
                <w:b/>
                <w:bCs/>
                <w:sz w:val="24"/>
                <w:szCs w:val="24"/>
              </w:rPr>
              <w:t>被抽查的产品品种</w:t>
            </w:r>
          </w:p>
        </w:tc>
        <w:tc>
          <w:tcPr>
            <w:tcW w:w="1980" w:type="dxa"/>
            <w:noWrap w:val="0"/>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仿宋" w:hAnsi="仿宋" w:eastAsia="仿宋" w:cs="仿宋"/>
                <w:b/>
                <w:bCs/>
                <w:sz w:val="24"/>
                <w:szCs w:val="24"/>
              </w:rPr>
            </w:pPr>
            <w:r>
              <w:rPr>
                <w:rFonts w:hint="eastAsia" w:ascii="仿宋" w:hAnsi="仿宋" w:eastAsia="仿宋" w:cs="仿宋"/>
                <w:b/>
                <w:bCs/>
                <w:kern w:val="0"/>
                <w:sz w:val="24"/>
                <w:szCs w:val="24"/>
              </w:rPr>
              <w:t>第1组数量</w:t>
            </w:r>
            <w:r>
              <w:rPr>
                <w:rFonts w:hint="eastAsia" w:ascii="仿宋" w:hAnsi="仿宋" w:eastAsia="仿宋" w:cs="仿宋"/>
                <w:b/>
                <w:bCs/>
                <w:sz w:val="24"/>
                <w:szCs w:val="24"/>
              </w:rPr>
              <w:t>（款）</w:t>
            </w:r>
          </w:p>
        </w:tc>
        <w:tc>
          <w:tcPr>
            <w:tcW w:w="1971" w:type="dxa"/>
            <w:noWrap w:val="0"/>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仿宋" w:hAnsi="仿宋" w:eastAsia="仿宋" w:cs="仿宋"/>
                <w:b/>
                <w:bCs/>
                <w:sz w:val="24"/>
                <w:szCs w:val="24"/>
              </w:rPr>
            </w:pPr>
            <w:r>
              <w:rPr>
                <w:rFonts w:hint="eastAsia" w:ascii="仿宋" w:hAnsi="仿宋" w:eastAsia="仿宋" w:cs="仿宋"/>
                <w:b/>
                <w:bCs/>
                <w:kern w:val="0"/>
                <w:sz w:val="24"/>
                <w:szCs w:val="24"/>
              </w:rPr>
              <w:t>第2组数量</w:t>
            </w:r>
            <w:r>
              <w:rPr>
                <w:rFonts w:hint="eastAsia" w:ascii="仿宋" w:hAnsi="仿宋" w:eastAsia="仿宋" w:cs="仿宋"/>
                <w:b/>
                <w:bCs/>
                <w:sz w:val="24"/>
                <w:szCs w:val="24"/>
              </w:rPr>
              <w:t>（款）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blHeader/>
          <w:jc w:val="center"/>
        </w:trPr>
        <w:tc>
          <w:tcPr>
            <w:tcW w:w="735"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val="en-US" w:eastAsia="zh-CN"/>
              </w:rPr>
              <w:t>1</w:t>
            </w:r>
          </w:p>
        </w:tc>
        <w:tc>
          <w:tcPr>
            <w:tcW w:w="3516"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color w:val="000000"/>
                <w:sz w:val="24"/>
                <w:szCs w:val="24"/>
              </w:rPr>
            </w:pPr>
            <w:r>
              <w:rPr>
                <w:rFonts w:hint="eastAsia" w:ascii="仿宋" w:hAnsi="仿宋" w:eastAsia="仿宋" w:cs="仿宋"/>
                <w:kern w:val="0"/>
                <w:sz w:val="32"/>
                <w:szCs w:val="32"/>
              </w:rPr>
              <w:t>空气源热泵热水机</w:t>
            </w:r>
            <w:r>
              <w:rPr>
                <w:rFonts w:hint="eastAsia" w:ascii="仿宋" w:hAnsi="仿宋" w:eastAsia="仿宋" w:cs="仿宋"/>
                <w:kern w:val="0"/>
                <w:sz w:val="32"/>
                <w:szCs w:val="32"/>
                <w:lang w:eastAsia="zh-CN"/>
              </w:rPr>
              <w:t>（</w:t>
            </w:r>
            <w:r>
              <w:rPr>
                <w:rFonts w:hint="eastAsia" w:ascii="仿宋" w:hAnsi="仿宋" w:eastAsia="仿宋" w:cs="仿宋"/>
                <w:kern w:val="0"/>
                <w:sz w:val="32"/>
                <w:szCs w:val="32"/>
              </w:rPr>
              <w:t>器</w:t>
            </w:r>
            <w:r>
              <w:rPr>
                <w:rFonts w:hint="eastAsia" w:ascii="仿宋" w:hAnsi="仿宋" w:eastAsia="仿宋" w:cs="仿宋"/>
                <w:kern w:val="0"/>
                <w:sz w:val="32"/>
                <w:szCs w:val="32"/>
                <w:lang w:eastAsia="zh-CN"/>
              </w:rPr>
              <w:t>）</w:t>
            </w:r>
          </w:p>
        </w:tc>
        <w:tc>
          <w:tcPr>
            <w:tcW w:w="1980"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color w:val="000000"/>
                <w:kern w:val="2"/>
                <w:sz w:val="24"/>
                <w:szCs w:val="24"/>
                <w:lang w:eastAsia="zh-CN"/>
              </w:rPr>
            </w:pPr>
            <w:r>
              <w:rPr>
                <w:rFonts w:hint="eastAsia" w:ascii="仿宋" w:hAnsi="仿宋" w:eastAsia="仿宋" w:cs="仿宋"/>
                <w:color w:val="000000"/>
                <w:kern w:val="2"/>
                <w:sz w:val="24"/>
                <w:szCs w:val="24"/>
                <w:lang w:val="en-US" w:eastAsia="zh-CN"/>
              </w:rPr>
              <w:t>1台</w:t>
            </w:r>
          </w:p>
        </w:tc>
        <w:tc>
          <w:tcPr>
            <w:tcW w:w="1971"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仿宋" w:hAnsi="仿宋" w:eastAsia="仿宋" w:cs="仿宋"/>
                <w:color w:val="000000"/>
                <w:kern w:val="2"/>
                <w:sz w:val="24"/>
                <w:szCs w:val="24"/>
                <w:lang w:val="en-US" w:eastAsia="zh-CN"/>
              </w:rPr>
            </w:pPr>
            <w:r>
              <w:rPr>
                <w:rFonts w:hint="eastAsia" w:ascii="仿宋" w:hAnsi="仿宋" w:eastAsia="仿宋" w:cs="仿宋"/>
                <w:color w:val="000000"/>
                <w:kern w:val="2"/>
                <w:sz w:val="24"/>
                <w:szCs w:val="24"/>
                <w:lang w:val="en-US" w:eastAsia="zh-CN"/>
              </w:rPr>
              <w:t>1台</w:t>
            </w:r>
          </w:p>
        </w:tc>
      </w:tr>
    </w:tbl>
    <w:p>
      <w:pPr>
        <w:snapToGrid w:val="0"/>
        <w:spacing w:line="600" w:lineRule="exact"/>
        <w:ind w:firstLine="640" w:firstLineChars="200"/>
        <w:rPr>
          <w:rFonts w:ascii="黑体" w:hAnsi="宋体" w:eastAsia="黑体"/>
          <w:color w:val="000000"/>
          <w:sz w:val="32"/>
          <w:szCs w:val="32"/>
        </w:rPr>
      </w:pPr>
      <w:r>
        <w:rPr>
          <w:rFonts w:hint="eastAsia" w:ascii="黑体" w:hAnsi="宋体" w:eastAsia="黑体"/>
          <w:color w:val="000000"/>
          <w:sz w:val="32"/>
          <w:szCs w:val="32"/>
        </w:rPr>
        <w:t>二、主要检验项目及检验项目属性划分</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9"/>
        <w:gridCol w:w="1388"/>
        <w:gridCol w:w="1696"/>
        <w:gridCol w:w="852"/>
        <w:gridCol w:w="851"/>
        <w:gridCol w:w="850"/>
        <w:gridCol w:w="992"/>
        <w:gridCol w:w="8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jc w:val="center"/>
        </w:trPr>
        <w:tc>
          <w:tcPr>
            <w:tcW w:w="5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bidi w:val="0"/>
              <w:spacing w:line="240" w:lineRule="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序号</w:t>
            </w:r>
          </w:p>
        </w:tc>
        <w:tc>
          <w:tcPr>
            <w:tcW w:w="13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bidi w:val="0"/>
              <w:spacing w:line="240" w:lineRule="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检验项目</w:t>
            </w:r>
          </w:p>
        </w:tc>
        <w:tc>
          <w:tcPr>
            <w:tcW w:w="169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bidi w:val="0"/>
              <w:spacing w:line="240" w:lineRule="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依据法律</w:t>
            </w:r>
          </w:p>
          <w:p>
            <w:pPr>
              <w:keepNext w:val="0"/>
              <w:keepLines w:val="0"/>
              <w:pageBreakBefore w:val="0"/>
              <w:widowControl/>
              <w:kinsoku/>
              <w:wordWrap/>
              <w:overflowPunct/>
              <w:topLinePunct w:val="0"/>
              <w:autoSpaceDE/>
              <w:bidi w:val="0"/>
              <w:spacing w:line="240" w:lineRule="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法规或标准</w:t>
            </w:r>
          </w:p>
        </w:tc>
        <w:tc>
          <w:tcPr>
            <w:tcW w:w="8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bidi w:val="0"/>
              <w:spacing w:line="240" w:lineRule="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强制性</w:t>
            </w:r>
          </w:p>
        </w:tc>
        <w:tc>
          <w:tcPr>
            <w:tcW w:w="8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bidi w:val="0"/>
              <w:spacing w:line="240" w:lineRule="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非强</w:t>
            </w:r>
          </w:p>
          <w:p>
            <w:pPr>
              <w:keepNext w:val="0"/>
              <w:keepLines w:val="0"/>
              <w:pageBreakBefore w:val="0"/>
              <w:widowControl/>
              <w:kinsoku/>
              <w:wordWrap/>
              <w:overflowPunct/>
              <w:topLinePunct w:val="0"/>
              <w:autoSpaceDE/>
              <w:bidi w:val="0"/>
              <w:spacing w:line="240" w:lineRule="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制性</w:t>
            </w:r>
          </w:p>
        </w:tc>
        <w:tc>
          <w:tcPr>
            <w:tcW w:w="8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bidi w:val="0"/>
              <w:spacing w:line="240" w:lineRule="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重要项</w:t>
            </w:r>
          </w:p>
        </w:tc>
        <w:tc>
          <w:tcPr>
            <w:tcW w:w="9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bidi w:val="0"/>
              <w:spacing w:line="240" w:lineRule="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较重</w:t>
            </w:r>
          </w:p>
          <w:p>
            <w:pPr>
              <w:keepNext w:val="0"/>
              <w:keepLines w:val="0"/>
              <w:pageBreakBefore w:val="0"/>
              <w:widowControl/>
              <w:kinsoku/>
              <w:wordWrap/>
              <w:overflowPunct/>
              <w:topLinePunct w:val="0"/>
              <w:autoSpaceDE/>
              <w:bidi w:val="0"/>
              <w:spacing w:line="240" w:lineRule="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要项</w:t>
            </w:r>
          </w:p>
        </w:tc>
        <w:tc>
          <w:tcPr>
            <w:tcW w:w="8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bidi w:val="0"/>
              <w:spacing w:line="240" w:lineRule="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次要项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3" w:hRule="atLeast"/>
          <w:jc w:val="center"/>
        </w:trPr>
        <w:tc>
          <w:tcPr>
            <w:tcW w:w="5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bidi w:val="0"/>
              <w:spacing w:line="240" w:lineRule="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13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bidi w:val="0"/>
              <w:spacing w:line="240" w:lineRule="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标志和说明</w:t>
            </w:r>
          </w:p>
        </w:tc>
        <w:tc>
          <w:tcPr>
            <w:tcW w:w="1696" w:type="dxa"/>
            <w:tcBorders>
              <w:top w:val="single" w:color="auto" w:sz="4" w:space="0"/>
              <w:left w:val="single" w:color="auto" w:sz="4" w:space="0"/>
              <w:right w:val="single" w:color="auto" w:sz="4" w:space="0"/>
            </w:tcBorders>
            <w:noWrap w:val="0"/>
            <w:vAlign w:val="center"/>
          </w:tcPr>
          <w:p>
            <w:pPr>
              <w:jc w:val="center"/>
              <w:rPr>
                <w:rFonts w:hint="eastAsia" w:ascii="宋体" w:hAnsi="宋体" w:eastAsia="宋体" w:cs="宋体"/>
                <w:sz w:val="24"/>
                <w:szCs w:val="24"/>
                <w:lang w:val="en-US" w:eastAsia="zh-CN"/>
              </w:rPr>
            </w:pPr>
            <w:r>
              <w:rPr>
                <w:sz w:val="24"/>
                <w:szCs w:val="24"/>
              </w:rPr>
              <w:t>GB 4706.1-2005</w:t>
            </w:r>
          </w:p>
        </w:tc>
        <w:tc>
          <w:tcPr>
            <w:tcW w:w="85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4"/>
                <w:szCs w:val="24"/>
                <w:lang w:val="en-US" w:eastAsia="zh-CN"/>
              </w:rPr>
            </w:pPr>
            <w:r>
              <w:rPr>
                <w:sz w:val="24"/>
                <w:szCs w:val="24"/>
              </w:rPr>
              <w:t>●</w:t>
            </w:r>
          </w:p>
        </w:tc>
        <w:tc>
          <w:tcPr>
            <w:tcW w:w="85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60" w:after="60"/>
              <w:jc w:val="center"/>
              <w:rPr>
                <w:rFonts w:hint="eastAsia" w:ascii="宋体" w:hAnsi="宋体" w:eastAsia="宋体" w:cs="宋体"/>
                <w:sz w:val="24"/>
                <w:szCs w:val="24"/>
                <w:lang w:val="en-US" w:eastAsia="zh-CN"/>
              </w:rPr>
            </w:pPr>
          </w:p>
        </w:tc>
        <w:tc>
          <w:tcPr>
            <w:tcW w:w="85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4"/>
                <w:szCs w:val="24"/>
                <w:lang w:val="en-US" w:eastAsia="zh-CN"/>
              </w:rPr>
            </w:pPr>
          </w:p>
        </w:tc>
        <w:tc>
          <w:tcPr>
            <w:tcW w:w="99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60" w:after="60"/>
              <w:jc w:val="center"/>
              <w:rPr>
                <w:rFonts w:hint="eastAsia" w:ascii="宋体" w:hAnsi="宋体" w:eastAsia="宋体" w:cs="宋体"/>
                <w:sz w:val="24"/>
                <w:szCs w:val="24"/>
                <w:lang w:val="en-US" w:eastAsia="zh-CN"/>
              </w:rPr>
            </w:pPr>
            <w:r>
              <w:rPr>
                <w:sz w:val="24"/>
                <w:szCs w:val="24"/>
              </w:rPr>
              <w:t>●</w:t>
            </w:r>
          </w:p>
        </w:tc>
        <w:tc>
          <w:tcPr>
            <w:tcW w:w="8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bidi w:val="0"/>
              <w:spacing w:line="240" w:lineRule="auto"/>
              <w:jc w:val="left"/>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bidi w:val="0"/>
              <w:spacing w:line="240" w:lineRule="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w:t>
            </w:r>
          </w:p>
        </w:tc>
        <w:tc>
          <w:tcPr>
            <w:tcW w:w="13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bidi w:val="0"/>
              <w:spacing w:line="240" w:lineRule="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对触及带电部件的防护</w:t>
            </w:r>
          </w:p>
        </w:tc>
        <w:tc>
          <w:tcPr>
            <w:tcW w:w="1696" w:type="dxa"/>
            <w:tcBorders>
              <w:left w:val="single" w:color="auto" w:sz="4" w:space="0"/>
              <w:right w:val="single" w:color="auto" w:sz="4" w:space="0"/>
            </w:tcBorders>
            <w:noWrap w:val="0"/>
            <w:vAlign w:val="center"/>
          </w:tcPr>
          <w:p>
            <w:pPr>
              <w:jc w:val="center"/>
              <w:rPr>
                <w:rFonts w:hint="eastAsia" w:ascii="宋体" w:hAnsi="宋体" w:eastAsia="宋体" w:cs="宋体"/>
                <w:sz w:val="24"/>
                <w:szCs w:val="24"/>
                <w:lang w:val="en-US" w:eastAsia="zh-CN"/>
              </w:rPr>
            </w:pPr>
            <w:r>
              <w:rPr>
                <w:sz w:val="24"/>
                <w:szCs w:val="24"/>
              </w:rPr>
              <w:t>GB 4706.1-2005</w:t>
            </w:r>
          </w:p>
        </w:tc>
        <w:tc>
          <w:tcPr>
            <w:tcW w:w="85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4"/>
                <w:szCs w:val="24"/>
                <w:lang w:val="en-US" w:eastAsia="zh-CN"/>
              </w:rPr>
            </w:pPr>
            <w:r>
              <w:rPr>
                <w:sz w:val="24"/>
                <w:szCs w:val="24"/>
              </w:rPr>
              <w:t>●</w:t>
            </w:r>
          </w:p>
        </w:tc>
        <w:tc>
          <w:tcPr>
            <w:tcW w:w="85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60" w:after="60"/>
              <w:jc w:val="center"/>
              <w:rPr>
                <w:rFonts w:hint="eastAsia" w:ascii="宋体" w:hAnsi="宋体" w:eastAsia="宋体" w:cs="宋体"/>
                <w:sz w:val="24"/>
                <w:szCs w:val="24"/>
                <w:lang w:val="en-US" w:eastAsia="zh-CN"/>
              </w:rPr>
            </w:pPr>
          </w:p>
        </w:tc>
        <w:tc>
          <w:tcPr>
            <w:tcW w:w="85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4"/>
                <w:szCs w:val="24"/>
                <w:lang w:val="en-US" w:eastAsia="zh-CN"/>
              </w:rPr>
            </w:pPr>
            <w:r>
              <w:rPr>
                <w:sz w:val="24"/>
                <w:szCs w:val="24"/>
              </w:rPr>
              <w:t>●</w:t>
            </w:r>
          </w:p>
        </w:tc>
        <w:tc>
          <w:tcPr>
            <w:tcW w:w="99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60" w:after="60"/>
              <w:jc w:val="center"/>
              <w:rPr>
                <w:rFonts w:hint="eastAsia" w:ascii="宋体" w:hAnsi="宋体" w:eastAsia="宋体" w:cs="宋体"/>
                <w:sz w:val="24"/>
                <w:szCs w:val="24"/>
                <w:lang w:val="en-US" w:eastAsia="zh-CN"/>
              </w:rPr>
            </w:pPr>
          </w:p>
        </w:tc>
        <w:tc>
          <w:tcPr>
            <w:tcW w:w="8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bidi w:val="0"/>
              <w:spacing w:line="240" w:lineRule="auto"/>
              <w:jc w:val="left"/>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bidi w:val="0"/>
              <w:spacing w:line="240" w:lineRule="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w:t>
            </w:r>
          </w:p>
        </w:tc>
        <w:tc>
          <w:tcPr>
            <w:tcW w:w="13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bidi w:val="0"/>
              <w:spacing w:line="240" w:lineRule="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输入功率和电流</w:t>
            </w:r>
          </w:p>
        </w:tc>
        <w:tc>
          <w:tcPr>
            <w:tcW w:w="1696" w:type="dxa"/>
            <w:tcBorders>
              <w:left w:val="single" w:color="auto" w:sz="4" w:space="0"/>
              <w:right w:val="single" w:color="auto" w:sz="4" w:space="0"/>
            </w:tcBorders>
            <w:noWrap w:val="0"/>
            <w:vAlign w:val="center"/>
          </w:tcPr>
          <w:p>
            <w:pPr>
              <w:jc w:val="center"/>
              <w:rPr>
                <w:rFonts w:hint="eastAsia" w:ascii="宋体" w:hAnsi="宋体" w:eastAsia="宋体" w:cs="宋体"/>
                <w:sz w:val="24"/>
                <w:szCs w:val="24"/>
                <w:lang w:val="en-US" w:eastAsia="zh-CN"/>
              </w:rPr>
            </w:pPr>
            <w:r>
              <w:rPr>
                <w:sz w:val="24"/>
                <w:szCs w:val="24"/>
              </w:rPr>
              <w:t>GB 4706.1-2005</w:t>
            </w:r>
          </w:p>
        </w:tc>
        <w:tc>
          <w:tcPr>
            <w:tcW w:w="85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4"/>
                <w:szCs w:val="24"/>
                <w:lang w:val="en-US" w:eastAsia="zh-CN"/>
              </w:rPr>
            </w:pPr>
            <w:r>
              <w:rPr>
                <w:sz w:val="24"/>
                <w:szCs w:val="24"/>
              </w:rPr>
              <w:t>●</w:t>
            </w:r>
          </w:p>
        </w:tc>
        <w:tc>
          <w:tcPr>
            <w:tcW w:w="85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60" w:after="60"/>
              <w:jc w:val="center"/>
              <w:rPr>
                <w:rFonts w:hint="eastAsia" w:ascii="宋体" w:hAnsi="宋体" w:eastAsia="宋体" w:cs="宋体"/>
                <w:sz w:val="24"/>
                <w:szCs w:val="24"/>
                <w:lang w:val="en-US" w:eastAsia="zh-CN"/>
              </w:rPr>
            </w:pPr>
          </w:p>
        </w:tc>
        <w:tc>
          <w:tcPr>
            <w:tcW w:w="85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4"/>
                <w:szCs w:val="24"/>
                <w:lang w:val="en-US" w:eastAsia="zh-CN"/>
              </w:rPr>
            </w:pPr>
            <w:r>
              <w:rPr>
                <w:sz w:val="24"/>
                <w:szCs w:val="24"/>
              </w:rPr>
              <w:t>●</w:t>
            </w:r>
          </w:p>
        </w:tc>
        <w:tc>
          <w:tcPr>
            <w:tcW w:w="99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60" w:after="60"/>
              <w:jc w:val="center"/>
              <w:rPr>
                <w:rFonts w:hint="eastAsia" w:ascii="宋体" w:hAnsi="宋体" w:eastAsia="宋体" w:cs="宋体"/>
                <w:sz w:val="24"/>
                <w:szCs w:val="24"/>
                <w:lang w:val="en-US" w:eastAsia="zh-CN"/>
              </w:rPr>
            </w:pPr>
          </w:p>
        </w:tc>
        <w:tc>
          <w:tcPr>
            <w:tcW w:w="8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bidi w:val="0"/>
              <w:spacing w:line="240" w:lineRule="auto"/>
              <w:jc w:val="left"/>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bidi w:val="0"/>
              <w:spacing w:line="240" w:lineRule="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w:t>
            </w:r>
          </w:p>
        </w:tc>
        <w:tc>
          <w:tcPr>
            <w:tcW w:w="13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bidi w:val="0"/>
              <w:spacing w:line="240" w:lineRule="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发热</w:t>
            </w:r>
          </w:p>
        </w:tc>
        <w:tc>
          <w:tcPr>
            <w:tcW w:w="1696" w:type="dxa"/>
            <w:tcBorders>
              <w:left w:val="single" w:color="auto" w:sz="4" w:space="0"/>
              <w:right w:val="single" w:color="auto" w:sz="4" w:space="0"/>
            </w:tcBorders>
            <w:noWrap w:val="0"/>
            <w:vAlign w:val="center"/>
          </w:tcPr>
          <w:p>
            <w:pPr>
              <w:jc w:val="center"/>
              <w:rPr>
                <w:rFonts w:hint="eastAsia" w:ascii="宋体" w:hAnsi="宋体" w:eastAsia="宋体" w:cs="宋体"/>
                <w:sz w:val="24"/>
                <w:szCs w:val="24"/>
                <w:lang w:val="en-US" w:eastAsia="zh-CN"/>
              </w:rPr>
            </w:pPr>
            <w:r>
              <w:rPr>
                <w:sz w:val="24"/>
                <w:szCs w:val="24"/>
              </w:rPr>
              <w:t>GB 4706.1-2005</w:t>
            </w:r>
          </w:p>
        </w:tc>
        <w:tc>
          <w:tcPr>
            <w:tcW w:w="85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4"/>
                <w:szCs w:val="24"/>
                <w:lang w:val="en-US" w:eastAsia="zh-CN"/>
              </w:rPr>
            </w:pPr>
            <w:r>
              <w:rPr>
                <w:sz w:val="24"/>
                <w:szCs w:val="24"/>
              </w:rPr>
              <w:t>●</w:t>
            </w:r>
          </w:p>
        </w:tc>
        <w:tc>
          <w:tcPr>
            <w:tcW w:w="85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60" w:after="60"/>
              <w:jc w:val="center"/>
              <w:rPr>
                <w:rFonts w:hint="eastAsia" w:ascii="宋体" w:hAnsi="宋体" w:eastAsia="宋体" w:cs="宋体"/>
                <w:sz w:val="24"/>
                <w:szCs w:val="24"/>
                <w:lang w:val="en-US" w:eastAsia="zh-CN"/>
              </w:rPr>
            </w:pPr>
          </w:p>
        </w:tc>
        <w:tc>
          <w:tcPr>
            <w:tcW w:w="85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4"/>
                <w:szCs w:val="24"/>
                <w:lang w:val="en-US" w:eastAsia="zh-CN"/>
              </w:rPr>
            </w:pPr>
            <w:r>
              <w:rPr>
                <w:sz w:val="24"/>
                <w:szCs w:val="24"/>
              </w:rPr>
              <w:t>●</w:t>
            </w:r>
          </w:p>
        </w:tc>
        <w:tc>
          <w:tcPr>
            <w:tcW w:w="99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60" w:after="60"/>
              <w:jc w:val="center"/>
              <w:rPr>
                <w:rFonts w:hint="eastAsia" w:ascii="宋体" w:hAnsi="宋体" w:eastAsia="宋体" w:cs="宋体"/>
                <w:sz w:val="24"/>
                <w:szCs w:val="24"/>
                <w:lang w:val="en-US" w:eastAsia="zh-CN"/>
              </w:rPr>
            </w:pPr>
          </w:p>
        </w:tc>
        <w:tc>
          <w:tcPr>
            <w:tcW w:w="8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bidi w:val="0"/>
              <w:spacing w:line="240" w:lineRule="auto"/>
              <w:jc w:val="left"/>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bidi w:val="0"/>
              <w:spacing w:line="240" w:lineRule="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w:t>
            </w:r>
          </w:p>
        </w:tc>
        <w:tc>
          <w:tcPr>
            <w:tcW w:w="13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bidi w:val="0"/>
              <w:spacing w:line="240" w:lineRule="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工作温度下的泄漏电流和电气强度</w:t>
            </w:r>
          </w:p>
        </w:tc>
        <w:tc>
          <w:tcPr>
            <w:tcW w:w="1696" w:type="dxa"/>
            <w:tcBorders>
              <w:left w:val="single" w:color="auto" w:sz="4" w:space="0"/>
              <w:right w:val="single" w:color="auto" w:sz="4" w:space="0"/>
            </w:tcBorders>
            <w:noWrap w:val="0"/>
            <w:vAlign w:val="center"/>
          </w:tcPr>
          <w:p>
            <w:pPr>
              <w:jc w:val="center"/>
              <w:rPr>
                <w:rFonts w:hint="eastAsia" w:ascii="宋体" w:hAnsi="宋体" w:eastAsia="宋体" w:cs="宋体"/>
                <w:sz w:val="24"/>
                <w:szCs w:val="24"/>
                <w:lang w:val="en-US" w:eastAsia="zh-CN"/>
              </w:rPr>
            </w:pPr>
            <w:r>
              <w:rPr>
                <w:sz w:val="24"/>
                <w:szCs w:val="24"/>
              </w:rPr>
              <w:t>GB 4706.1-2005</w:t>
            </w:r>
          </w:p>
        </w:tc>
        <w:tc>
          <w:tcPr>
            <w:tcW w:w="85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4"/>
                <w:szCs w:val="24"/>
                <w:lang w:val="en-US" w:eastAsia="zh-CN"/>
              </w:rPr>
            </w:pPr>
            <w:r>
              <w:rPr>
                <w:sz w:val="24"/>
                <w:szCs w:val="24"/>
              </w:rPr>
              <w:t>●</w:t>
            </w:r>
          </w:p>
        </w:tc>
        <w:tc>
          <w:tcPr>
            <w:tcW w:w="85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60" w:after="60"/>
              <w:jc w:val="center"/>
              <w:rPr>
                <w:rFonts w:hint="eastAsia" w:ascii="宋体" w:hAnsi="宋体" w:eastAsia="宋体" w:cs="宋体"/>
                <w:sz w:val="24"/>
                <w:szCs w:val="24"/>
                <w:lang w:val="en-US" w:eastAsia="zh-CN"/>
              </w:rPr>
            </w:pPr>
          </w:p>
        </w:tc>
        <w:tc>
          <w:tcPr>
            <w:tcW w:w="85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4"/>
                <w:szCs w:val="24"/>
                <w:lang w:val="en-US" w:eastAsia="zh-CN"/>
              </w:rPr>
            </w:pPr>
            <w:r>
              <w:rPr>
                <w:sz w:val="24"/>
                <w:szCs w:val="24"/>
              </w:rPr>
              <w:t>●</w:t>
            </w:r>
          </w:p>
        </w:tc>
        <w:tc>
          <w:tcPr>
            <w:tcW w:w="99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60" w:after="60"/>
              <w:jc w:val="center"/>
              <w:rPr>
                <w:rFonts w:hint="eastAsia" w:ascii="宋体" w:hAnsi="宋体" w:eastAsia="宋体" w:cs="宋体"/>
                <w:sz w:val="24"/>
                <w:szCs w:val="24"/>
                <w:lang w:val="en-US" w:eastAsia="zh-CN"/>
              </w:rPr>
            </w:pPr>
          </w:p>
        </w:tc>
        <w:tc>
          <w:tcPr>
            <w:tcW w:w="8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bidi w:val="0"/>
              <w:spacing w:line="240" w:lineRule="auto"/>
              <w:jc w:val="left"/>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bidi w:val="0"/>
              <w:spacing w:line="240" w:lineRule="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w:t>
            </w:r>
          </w:p>
        </w:tc>
        <w:tc>
          <w:tcPr>
            <w:tcW w:w="13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bidi w:val="0"/>
              <w:spacing w:line="240" w:lineRule="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耐潮湿</w:t>
            </w:r>
          </w:p>
        </w:tc>
        <w:tc>
          <w:tcPr>
            <w:tcW w:w="1696" w:type="dxa"/>
            <w:tcBorders>
              <w:left w:val="single" w:color="auto" w:sz="4" w:space="0"/>
              <w:right w:val="single" w:color="auto" w:sz="4" w:space="0"/>
            </w:tcBorders>
            <w:noWrap w:val="0"/>
            <w:vAlign w:val="center"/>
          </w:tcPr>
          <w:p>
            <w:pPr>
              <w:jc w:val="center"/>
              <w:rPr>
                <w:rFonts w:hint="eastAsia" w:ascii="宋体" w:hAnsi="宋体" w:eastAsia="宋体" w:cs="宋体"/>
                <w:sz w:val="24"/>
                <w:szCs w:val="24"/>
                <w:lang w:val="en-US" w:eastAsia="zh-CN"/>
              </w:rPr>
            </w:pPr>
            <w:r>
              <w:rPr>
                <w:sz w:val="24"/>
                <w:szCs w:val="24"/>
              </w:rPr>
              <w:t>GB 4706.1-2005</w:t>
            </w:r>
          </w:p>
        </w:tc>
        <w:tc>
          <w:tcPr>
            <w:tcW w:w="85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4"/>
                <w:szCs w:val="24"/>
                <w:lang w:val="en-US" w:eastAsia="zh-CN"/>
              </w:rPr>
            </w:pPr>
            <w:r>
              <w:rPr>
                <w:sz w:val="24"/>
                <w:szCs w:val="24"/>
              </w:rPr>
              <w:t>●</w:t>
            </w:r>
          </w:p>
        </w:tc>
        <w:tc>
          <w:tcPr>
            <w:tcW w:w="85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60" w:after="60"/>
              <w:jc w:val="center"/>
              <w:rPr>
                <w:rFonts w:hint="eastAsia" w:ascii="宋体" w:hAnsi="宋体" w:eastAsia="宋体" w:cs="宋体"/>
                <w:sz w:val="24"/>
                <w:szCs w:val="24"/>
                <w:lang w:val="en-US" w:eastAsia="zh-CN"/>
              </w:rPr>
            </w:pPr>
          </w:p>
        </w:tc>
        <w:tc>
          <w:tcPr>
            <w:tcW w:w="85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4"/>
                <w:szCs w:val="24"/>
                <w:lang w:val="en-US" w:eastAsia="zh-CN"/>
              </w:rPr>
            </w:pPr>
            <w:r>
              <w:rPr>
                <w:sz w:val="24"/>
                <w:szCs w:val="24"/>
              </w:rPr>
              <w:t>●</w:t>
            </w:r>
          </w:p>
        </w:tc>
        <w:tc>
          <w:tcPr>
            <w:tcW w:w="99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60" w:after="60"/>
              <w:jc w:val="center"/>
              <w:rPr>
                <w:rFonts w:hint="eastAsia" w:ascii="宋体" w:hAnsi="宋体" w:eastAsia="宋体" w:cs="宋体"/>
                <w:sz w:val="24"/>
                <w:szCs w:val="24"/>
                <w:lang w:val="en-US" w:eastAsia="zh-CN"/>
              </w:rPr>
            </w:pPr>
          </w:p>
        </w:tc>
        <w:tc>
          <w:tcPr>
            <w:tcW w:w="8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bidi w:val="0"/>
              <w:spacing w:line="240" w:lineRule="auto"/>
              <w:jc w:val="left"/>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bidi w:val="0"/>
              <w:spacing w:line="240" w:lineRule="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w:t>
            </w:r>
          </w:p>
        </w:tc>
        <w:tc>
          <w:tcPr>
            <w:tcW w:w="13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bidi w:val="0"/>
              <w:spacing w:line="240" w:lineRule="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泄漏电流和电气强度</w:t>
            </w:r>
          </w:p>
        </w:tc>
        <w:tc>
          <w:tcPr>
            <w:tcW w:w="1696" w:type="dxa"/>
            <w:tcBorders>
              <w:left w:val="single" w:color="auto" w:sz="4" w:space="0"/>
              <w:right w:val="single" w:color="auto" w:sz="4" w:space="0"/>
            </w:tcBorders>
            <w:noWrap w:val="0"/>
            <w:vAlign w:val="center"/>
          </w:tcPr>
          <w:p>
            <w:pPr>
              <w:jc w:val="center"/>
              <w:rPr>
                <w:rFonts w:hint="eastAsia" w:ascii="宋体" w:hAnsi="宋体" w:eastAsia="宋体" w:cs="宋体"/>
                <w:sz w:val="24"/>
                <w:szCs w:val="24"/>
                <w:lang w:val="en-US" w:eastAsia="zh-CN"/>
              </w:rPr>
            </w:pPr>
            <w:r>
              <w:rPr>
                <w:sz w:val="24"/>
                <w:szCs w:val="24"/>
              </w:rPr>
              <w:t>GB 4706.1-2005</w:t>
            </w:r>
          </w:p>
        </w:tc>
        <w:tc>
          <w:tcPr>
            <w:tcW w:w="85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4"/>
                <w:szCs w:val="24"/>
                <w:lang w:val="en-US" w:eastAsia="zh-CN"/>
              </w:rPr>
            </w:pPr>
            <w:r>
              <w:rPr>
                <w:sz w:val="24"/>
                <w:szCs w:val="24"/>
              </w:rPr>
              <w:t>●</w:t>
            </w:r>
          </w:p>
        </w:tc>
        <w:tc>
          <w:tcPr>
            <w:tcW w:w="85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60" w:after="60"/>
              <w:jc w:val="center"/>
              <w:rPr>
                <w:rFonts w:hint="eastAsia" w:ascii="宋体" w:hAnsi="宋体" w:eastAsia="宋体" w:cs="宋体"/>
                <w:sz w:val="24"/>
                <w:szCs w:val="24"/>
                <w:lang w:val="en-US" w:eastAsia="zh-CN"/>
              </w:rPr>
            </w:pPr>
          </w:p>
        </w:tc>
        <w:tc>
          <w:tcPr>
            <w:tcW w:w="85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4"/>
                <w:szCs w:val="24"/>
                <w:lang w:val="en-US" w:eastAsia="zh-CN"/>
              </w:rPr>
            </w:pPr>
            <w:r>
              <w:rPr>
                <w:sz w:val="24"/>
                <w:szCs w:val="24"/>
              </w:rPr>
              <w:t>●</w:t>
            </w:r>
          </w:p>
        </w:tc>
        <w:tc>
          <w:tcPr>
            <w:tcW w:w="99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60" w:after="60"/>
              <w:jc w:val="center"/>
              <w:rPr>
                <w:rFonts w:hint="eastAsia" w:ascii="宋体" w:hAnsi="宋体" w:eastAsia="宋体" w:cs="宋体"/>
                <w:sz w:val="24"/>
                <w:szCs w:val="24"/>
                <w:lang w:val="en-US" w:eastAsia="zh-CN"/>
              </w:rPr>
            </w:pPr>
          </w:p>
        </w:tc>
        <w:tc>
          <w:tcPr>
            <w:tcW w:w="8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bidi w:val="0"/>
              <w:spacing w:line="240" w:lineRule="auto"/>
              <w:jc w:val="left"/>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bidi w:val="0"/>
              <w:spacing w:line="240" w:lineRule="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w:t>
            </w:r>
          </w:p>
        </w:tc>
        <w:tc>
          <w:tcPr>
            <w:tcW w:w="13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bidi w:val="0"/>
              <w:spacing w:line="240" w:lineRule="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稳定性和机械危险</w:t>
            </w:r>
          </w:p>
        </w:tc>
        <w:tc>
          <w:tcPr>
            <w:tcW w:w="1696" w:type="dxa"/>
            <w:tcBorders>
              <w:left w:val="single" w:color="auto" w:sz="4" w:space="0"/>
              <w:right w:val="single" w:color="auto" w:sz="4" w:space="0"/>
            </w:tcBorders>
            <w:noWrap w:val="0"/>
            <w:vAlign w:val="center"/>
          </w:tcPr>
          <w:p>
            <w:pPr>
              <w:jc w:val="center"/>
              <w:rPr>
                <w:rFonts w:hint="eastAsia" w:ascii="宋体" w:hAnsi="宋体" w:eastAsia="宋体" w:cs="宋体"/>
                <w:sz w:val="24"/>
                <w:szCs w:val="24"/>
                <w:lang w:val="en-US" w:eastAsia="zh-CN"/>
              </w:rPr>
            </w:pPr>
            <w:r>
              <w:rPr>
                <w:sz w:val="24"/>
                <w:szCs w:val="24"/>
              </w:rPr>
              <w:t>GB 4706.1-2005</w:t>
            </w:r>
          </w:p>
        </w:tc>
        <w:tc>
          <w:tcPr>
            <w:tcW w:w="85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4"/>
                <w:szCs w:val="24"/>
                <w:lang w:val="en-US" w:eastAsia="zh-CN"/>
              </w:rPr>
            </w:pPr>
            <w:r>
              <w:rPr>
                <w:sz w:val="24"/>
                <w:szCs w:val="24"/>
              </w:rPr>
              <w:t>●</w:t>
            </w:r>
          </w:p>
        </w:tc>
        <w:tc>
          <w:tcPr>
            <w:tcW w:w="85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60" w:after="60"/>
              <w:jc w:val="center"/>
              <w:rPr>
                <w:rFonts w:hint="eastAsia" w:ascii="宋体" w:hAnsi="宋体" w:eastAsia="宋体" w:cs="宋体"/>
                <w:sz w:val="24"/>
                <w:szCs w:val="24"/>
                <w:lang w:val="en-US" w:eastAsia="zh-CN"/>
              </w:rPr>
            </w:pPr>
          </w:p>
        </w:tc>
        <w:tc>
          <w:tcPr>
            <w:tcW w:w="85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4"/>
                <w:szCs w:val="24"/>
                <w:lang w:val="en-US" w:eastAsia="zh-CN"/>
              </w:rPr>
            </w:pPr>
            <w:r>
              <w:rPr>
                <w:sz w:val="24"/>
                <w:szCs w:val="24"/>
              </w:rPr>
              <w:t>●</w:t>
            </w:r>
          </w:p>
        </w:tc>
        <w:tc>
          <w:tcPr>
            <w:tcW w:w="99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60" w:after="60"/>
              <w:jc w:val="center"/>
              <w:rPr>
                <w:rFonts w:hint="eastAsia" w:ascii="宋体" w:hAnsi="宋体" w:eastAsia="宋体" w:cs="宋体"/>
                <w:sz w:val="24"/>
                <w:szCs w:val="24"/>
                <w:lang w:val="en-US" w:eastAsia="zh-CN"/>
              </w:rPr>
            </w:pPr>
          </w:p>
        </w:tc>
        <w:tc>
          <w:tcPr>
            <w:tcW w:w="8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bidi w:val="0"/>
              <w:spacing w:line="240" w:lineRule="auto"/>
              <w:jc w:val="left"/>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bidi w:val="0"/>
              <w:spacing w:line="240" w:lineRule="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9</w:t>
            </w:r>
          </w:p>
        </w:tc>
        <w:tc>
          <w:tcPr>
            <w:tcW w:w="13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bidi w:val="0"/>
              <w:spacing w:line="240" w:lineRule="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机械强度</w:t>
            </w:r>
          </w:p>
        </w:tc>
        <w:tc>
          <w:tcPr>
            <w:tcW w:w="1696" w:type="dxa"/>
            <w:tcBorders>
              <w:left w:val="single" w:color="auto" w:sz="4" w:space="0"/>
              <w:right w:val="single" w:color="auto" w:sz="4" w:space="0"/>
            </w:tcBorders>
            <w:noWrap w:val="0"/>
            <w:vAlign w:val="center"/>
          </w:tcPr>
          <w:p>
            <w:pPr>
              <w:jc w:val="center"/>
              <w:rPr>
                <w:rFonts w:hint="eastAsia" w:ascii="宋体" w:hAnsi="宋体" w:eastAsia="宋体" w:cs="宋体"/>
                <w:sz w:val="24"/>
                <w:szCs w:val="24"/>
                <w:lang w:val="en-US" w:eastAsia="zh-CN"/>
              </w:rPr>
            </w:pPr>
            <w:r>
              <w:rPr>
                <w:sz w:val="24"/>
                <w:szCs w:val="24"/>
              </w:rPr>
              <w:t>GB 4706.1-2005</w:t>
            </w:r>
          </w:p>
        </w:tc>
        <w:tc>
          <w:tcPr>
            <w:tcW w:w="85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4"/>
                <w:szCs w:val="24"/>
                <w:lang w:val="en-US" w:eastAsia="zh-CN"/>
              </w:rPr>
            </w:pPr>
            <w:r>
              <w:rPr>
                <w:sz w:val="24"/>
                <w:szCs w:val="24"/>
              </w:rPr>
              <w:t>●</w:t>
            </w:r>
          </w:p>
        </w:tc>
        <w:tc>
          <w:tcPr>
            <w:tcW w:w="85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60" w:after="60"/>
              <w:jc w:val="center"/>
              <w:rPr>
                <w:rFonts w:hint="eastAsia" w:ascii="宋体" w:hAnsi="宋体" w:eastAsia="宋体" w:cs="宋体"/>
                <w:sz w:val="24"/>
                <w:szCs w:val="24"/>
                <w:lang w:val="en-US" w:eastAsia="zh-CN"/>
              </w:rPr>
            </w:pPr>
          </w:p>
        </w:tc>
        <w:tc>
          <w:tcPr>
            <w:tcW w:w="85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4"/>
                <w:szCs w:val="24"/>
                <w:lang w:val="en-US" w:eastAsia="zh-CN"/>
              </w:rPr>
            </w:pPr>
            <w:r>
              <w:rPr>
                <w:sz w:val="24"/>
                <w:szCs w:val="24"/>
              </w:rPr>
              <w:t>●</w:t>
            </w:r>
          </w:p>
        </w:tc>
        <w:tc>
          <w:tcPr>
            <w:tcW w:w="99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60" w:after="60"/>
              <w:jc w:val="center"/>
              <w:rPr>
                <w:rFonts w:hint="eastAsia" w:ascii="宋体" w:hAnsi="宋体" w:eastAsia="宋体" w:cs="宋体"/>
                <w:sz w:val="24"/>
                <w:szCs w:val="24"/>
                <w:lang w:val="en-US" w:eastAsia="zh-CN"/>
              </w:rPr>
            </w:pPr>
          </w:p>
        </w:tc>
        <w:tc>
          <w:tcPr>
            <w:tcW w:w="8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bidi w:val="0"/>
              <w:spacing w:line="240" w:lineRule="auto"/>
              <w:jc w:val="left"/>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bidi w:val="0"/>
              <w:spacing w:line="240" w:lineRule="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w:t>
            </w:r>
          </w:p>
        </w:tc>
        <w:tc>
          <w:tcPr>
            <w:tcW w:w="13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bidi w:val="0"/>
              <w:spacing w:line="240" w:lineRule="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结构</w:t>
            </w:r>
          </w:p>
        </w:tc>
        <w:tc>
          <w:tcPr>
            <w:tcW w:w="1696" w:type="dxa"/>
            <w:tcBorders>
              <w:left w:val="single" w:color="auto" w:sz="4" w:space="0"/>
              <w:right w:val="single" w:color="auto" w:sz="4" w:space="0"/>
            </w:tcBorders>
            <w:noWrap w:val="0"/>
            <w:vAlign w:val="center"/>
          </w:tcPr>
          <w:p>
            <w:pPr>
              <w:jc w:val="center"/>
              <w:rPr>
                <w:rFonts w:hint="eastAsia" w:ascii="宋体" w:hAnsi="宋体" w:eastAsia="宋体" w:cs="宋体"/>
                <w:sz w:val="24"/>
                <w:szCs w:val="24"/>
                <w:lang w:val="en-US" w:eastAsia="zh-CN"/>
              </w:rPr>
            </w:pPr>
            <w:r>
              <w:rPr>
                <w:sz w:val="24"/>
                <w:szCs w:val="24"/>
              </w:rPr>
              <w:t>GB 4706.1-2005</w:t>
            </w:r>
          </w:p>
        </w:tc>
        <w:tc>
          <w:tcPr>
            <w:tcW w:w="85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4"/>
                <w:szCs w:val="24"/>
                <w:lang w:val="en-US" w:eastAsia="zh-CN"/>
              </w:rPr>
            </w:pPr>
            <w:r>
              <w:rPr>
                <w:sz w:val="24"/>
                <w:szCs w:val="24"/>
              </w:rPr>
              <w:t>●</w:t>
            </w:r>
          </w:p>
        </w:tc>
        <w:tc>
          <w:tcPr>
            <w:tcW w:w="85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60" w:after="60"/>
              <w:jc w:val="center"/>
              <w:rPr>
                <w:rFonts w:hint="eastAsia" w:ascii="宋体" w:hAnsi="宋体" w:eastAsia="宋体" w:cs="宋体"/>
                <w:sz w:val="24"/>
                <w:szCs w:val="24"/>
                <w:lang w:val="en-US" w:eastAsia="zh-CN"/>
              </w:rPr>
            </w:pPr>
          </w:p>
        </w:tc>
        <w:tc>
          <w:tcPr>
            <w:tcW w:w="85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4"/>
                <w:szCs w:val="24"/>
                <w:lang w:val="en-US" w:eastAsia="zh-CN"/>
              </w:rPr>
            </w:pPr>
            <w:r>
              <w:rPr>
                <w:sz w:val="24"/>
                <w:szCs w:val="24"/>
              </w:rPr>
              <w:t>●</w:t>
            </w:r>
          </w:p>
        </w:tc>
        <w:tc>
          <w:tcPr>
            <w:tcW w:w="99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60" w:after="60"/>
              <w:jc w:val="center"/>
              <w:rPr>
                <w:rFonts w:hint="eastAsia" w:ascii="宋体" w:hAnsi="宋体" w:eastAsia="宋体" w:cs="宋体"/>
                <w:sz w:val="24"/>
                <w:szCs w:val="24"/>
                <w:lang w:val="en-US" w:eastAsia="zh-CN"/>
              </w:rPr>
            </w:pPr>
          </w:p>
        </w:tc>
        <w:tc>
          <w:tcPr>
            <w:tcW w:w="8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bidi w:val="0"/>
              <w:spacing w:line="240" w:lineRule="auto"/>
              <w:jc w:val="left"/>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bidi w:val="0"/>
              <w:spacing w:line="240" w:lineRule="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11</w:t>
            </w:r>
          </w:p>
        </w:tc>
        <w:tc>
          <w:tcPr>
            <w:tcW w:w="13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bidi w:val="0"/>
              <w:spacing w:line="240" w:lineRule="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内部布线</w:t>
            </w:r>
          </w:p>
        </w:tc>
        <w:tc>
          <w:tcPr>
            <w:tcW w:w="1696" w:type="dxa"/>
            <w:tcBorders>
              <w:left w:val="single" w:color="auto" w:sz="4" w:space="0"/>
              <w:right w:val="single" w:color="auto" w:sz="4" w:space="0"/>
            </w:tcBorders>
            <w:noWrap w:val="0"/>
            <w:vAlign w:val="center"/>
          </w:tcPr>
          <w:p>
            <w:pPr>
              <w:jc w:val="center"/>
              <w:rPr>
                <w:rFonts w:hint="eastAsia" w:ascii="宋体" w:hAnsi="宋体" w:eastAsia="宋体" w:cs="宋体"/>
                <w:sz w:val="24"/>
                <w:szCs w:val="24"/>
                <w:lang w:val="en-US" w:eastAsia="zh-CN"/>
              </w:rPr>
            </w:pPr>
            <w:r>
              <w:rPr>
                <w:sz w:val="24"/>
                <w:szCs w:val="24"/>
              </w:rPr>
              <w:t>GB 4706.1-2005</w:t>
            </w:r>
          </w:p>
        </w:tc>
        <w:tc>
          <w:tcPr>
            <w:tcW w:w="85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4"/>
                <w:szCs w:val="24"/>
                <w:lang w:val="en-US" w:eastAsia="zh-CN"/>
              </w:rPr>
            </w:pPr>
            <w:r>
              <w:rPr>
                <w:sz w:val="24"/>
                <w:szCs w:val="24"/>
              </w:rPr>
              <w:t>●</w:t>
            </w:r>
          </w:p>
        </w:tc>
        <w:tc>
          <w:tcPr>
            <w:tcW w:w="85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60" w:after="60"/>
              <w:jc w:val="center"/>
              <w:rPr>
                <w:rFonts w:hint="eastAsia" w:ascii="宋体" w:hAnsi="宋体" w:eastAsia="宋体" w:cs="宋体"/>
                <w:sz w:val="24"/>
                <w:szCs w:val="24"/>
                <w:lang w:val="en-US" w:eastAsia="zh-CN"/>
              </w:rPr>
            </w:pPr>
          </w:p>
        </w:tc>
        <w:tc>
          <w:tcPr>
            <w:tcW w:w="85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4"/>
                <w:szCs w:val="24"/>
                <w:lang w:val="en-US" w:eastAsia="zh-CN"/>
              </w:rPr>
            </w:pPr>
            <w:r>
              <w:rPr>
                <w:sz w:val="24"/>
                <w:szCs w:val="24"/>
              </w:rPr>
              <w:t>●</w:t>
            </w:r>
          </w:p>
        </w:tc>
        <w:tc>
          <w:tcPr>
            <w:tcW w:w="99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60" w:after="60"/>
              <w:jc w:val="center"/>
              <w:rPr>
                <w:rFonts w:hint="eastAsia" w:ascii="宋体" w:hAnsi="宋体" w:eastAsia="宋体" w:cs="宋体"/>
                <w:sz w:val="24"/>
                <w:szCs w:val="24"/>
                <w:lang w:val="en-US" w:eastAsia="zh-CN"/>
              </w:rPr>
            </w:pPr>
          </w:p>
        </w:tc>
        <w:tc>
          <w:tcPr>
            <w:tcW w:w="8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bidi w:val="0"/>
              <w:spacing w:line="240" w:lineRule="auto"/>
              <w:jc w:val="left"/>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bidi w:val="0"/>
              <w:spacing w:line="240" w:lineRule="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12</w:t>
            </w:r>
          </w:p>
        </w:tc>
        <w:tc>
          <w:tcPr>
            <w:tcW w:w="13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bidi w:val="0"/>
              <w:spacing w:line="240" w:lineRule="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电源连接及外部软线</w:t>
            </w:r>
          </w:p>
        </w:tc>
        <w:tc>
          <w:tcPr>
            <w:tcW w:w="1696" w:type="dxa"/>
            <w:tcBorders>
              <w:left w:val="single" w:color="auto" w:sz="4" w:space="0"/>
              <w:right w:val="single" w:color="auto" w:sz="4" w:space="0"/>
            </w:tcBorders>
            <w:noWrap w:val="0"/>
            <w:vAlign w:val="center"/>
          </w:tcPr>
          <w:p>
            <w:pPr>
              <w:jc w:val="center"/>
              <w:rPr>
                <w:rFonts w:hint="eastAsia" w:ascii="宋体" w:hAnsi="宋体" w:eastAsia="宋体" w:cs="宋体"/>
                <w:sz w:val="24"/>
                <w:szCs w:val="24"/>
                <w:lang w:val="en-US" w:eastAsia="zh-CN"/>
              </w:rPr>
            </w:pPr>
            <w:r>
              <w:rPr>
                <w:sz w:val="24"/>
                <w:szCs w:val="24"/>
              </w:rPr>
              <w:t>GB 4706.1-2005</w:t>
            </w:r>
          </w:p>
        </w:tc>
        <w:tc>
          <w:tcPr>
            <w:tcW w:w="85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4"/>
                <w:szCs w:val="24"/>
                <w:lang w:val="en-US" w:eastAsia="zh-CN"/>
              </w:rPr>
            </w:pPr>
            <w:r>
              <w:rPr>
                <w:sz w:val="24"/>
                <w:szCs w:val="24"/>
              </w:rPr>
              <w:t>●</w:t>
            </w:r>
          </w:p>
        </w:tc>
        <w:tc>
          <w:tcPr>
            <w:tcW w:w="85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60" w:after="60"/>
              <w:jc w:val="center"/>
              <w:rPr>
                <w:rFonts w:hint="eastAsia" w:ascii="宋体" w:hAnsi="宋体" w:eastAsia="宋体" w:cs="宋体"/>
                <w:sz w:val="24"/>
                <w:szCs w:val="24"/>
                <w:lang w:val="en-US" w:eastAsia="zh-CN"/>
              </w:rPr>
            </w:pPr>
          </w:p>
        </w:tc>
        <w:tc>
          <w:tcPr>
            <w:tcW w:w="85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4"/>
                <w:szCs w:val="24"/>
                <w:lang w:val="en-US" w:eastAsia="zh-CN"/>
              </w:rPr>
            </w:pPr>
            <w:r>
              <w:rPr>
                <w:sz w:val="24"/>
                <w:szCs w:val="24"/>
              </w:rPr>
              <w:t>●</w:t>
            </w:r>
          </w:p>
        </w:tc>
        <w:tc>
          <w:tcPr>
            <w:tcW w:w="99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60" w:after="60"/>
              <w:jc w:val="center"/>
              <w:rPr>
                <w:rFonts w:hint="eastAsia" w:ascii="宋体" w:hAnsi="宋体" w:eastAsia="宋体" w:cs="宋体"/>
                <w:sz w:val="24"/>
                <w:szCs w:val="24"/>
                <w:lang w:val="en-US" w:eastAsia="zh-CN"/>
              </w:rPr>
            </w:pPr>
          </w:p>
        </w:tc>
        <w:tc>
          <w:tcPr>
            <w:tcW w:w="8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bidi w:val="0"/>
              <w:spacing w:line="240" w:lineRule="auto"/>
              <w:jc w:val="left"/>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bidi w:val="0"/>
              <w:spacing w:line="240" w:lineRule="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13</w:t>
            </w:r>
          </w:p>
        </w:tc>
        <w:tc>
          <w:tcPr>
            <w:tcW w:w="13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bidi w:val="0"/>
              <w:spacing w:line="240" w:lineRule="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外部导线用接线端子</w:t>
            </w:r>
          </w:p>
        </w:tc>
        <w:tc>
          <w:tcPr>
            <w:tcW w:w="1696" w:type="dxa"/>
            <w:tcBorders>
              <w:left w:val="single" w:color="auto" w:sz="4" w:space="0"/>
              <w:right w:val="single" w:color="auto" w:sz="4" w:space="0"/>
            </w:tcBorders>
            <w:noWrap w:val="0"/>
            <w:vAlign w:val="center"/>
          </w:tcPr>
          <w:p>
            <w:pPr>
              <w:jc w:val="center"/>
              <w:rPr>
                <w:rFonts w:hint="eastAsia" w:ascii="宋体" w:hAnsi="宋体" w:eastAsia="宋体" w:cs="宋体"/>
                <w:sz w:val="24"/>
                <w:szCs w:val="24"/>
                <w:lang w:val="en-US" w:eastAsia="zh-CN"/>
              </w:rPr>
            </w:pPr>
            <w:r>
              <w:rPr>
                <w:sz w:val="24"/>
                <w:szCs w:val="24"/>
              </w:rPr>
              <w:t>GB 4706.1-2005</w:t>
            </w:r>
          </w:p>
        </w:tc>
        <w:tc>
          <w:tcPr>
            <w:tcW w:w="85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4"/>
                <w:szCs w:val="24"/>
                <w:lang w:val="en-US" w:eastAsia="zh-CN"/>
              </w:rPr>
            </w:pPr>
            <w:r>
              <w:rPr>
                <w:sz w:val="24"/>
                <w:szCs w:val="24"/>
              </w:rPr>
              <w:t>●</w:t>
            </w:r>
          </w:p>
        </w:tc>
        <w:tc>
          <w:tcPr>
            <w:tcW w:w="85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60" w:after="60"/>
              <w:jc w:val="center"/>
              <w:rPr>
                <w:rFonts w:hint="eastAsia" w:ascii="宋体" w:hAnsi="宋体" w:eastAsia="宋体" w:cs="宋体"/>
                <w:sz w:val="24"/>
                <w:szCs w:val="24"/>
                <w:lang w:val="en-US" w:eastAsia="zh-CN"/>
              </w:rPr>
            </w:pPr>
          </w:p>
        </w:tc>
        <w:tc>
          <w:tcPr>
            <w:tcW w:w="85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4"/>
                <w:szCs w:val="24"/>
                <w:lang w:val="en-US" w:eastAsia="zh-CN"/>
              </w:rPr>
            </w:pPr>
            <w:r>
              <w:rPr>
                <w:sz w:val="24"/>
                <w:szCs w:val="24"/>
              </w:rPr>
              <w:t>●</w:t>
            </w:r>
          </w:p>
        </w:tc>
        <w:tc>
          <w:tcPr>
            <w:tcW w:w="99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60" w:after="60"/>
              <w:jc w:val="center"/>
              <w:rPr>
                <w:rFonts w:hint="eastAsia" w:ascii="宋体" w:hAnsi="宋体" w:eastAsia="宋体" w:cs="宋体"/>
                <w:sz w:val="24"/>
                <w:szCs w:val="24"/>
                <w:lang w:val="en-US" w:eastAsia="zh-CN"/>
              </w:rPr>
            </w:pPr>
          </w:p>
        </w:tc>
        <w:tc>
          <w:tcPr>
            <w:tcW w:w="8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bidi w:val="0"/>
              <w:spacing w:line="240" w:lineRule="auto"/>
              <w:jc w:val="left"/>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bidi w:val="0"/>
              <w:spacing w:line="240" w:lineRule="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14</w:t>
            </w:r>
          </w:p>
        </w:tc>
        <w:tc>
          <w:tcPr>
            <w:tcW w:w="13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bidi w:val="0"/>
              <w:spacing w:line="240" w:lineRule="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接地措施</w:t>
            </w:r>
          </w:p>
        </w:tc>
        <w:tc>
          <w:tcPr>
            <w:tcW w:w="1696" w:type="dxa"/>
            <w:tcBorders>
              <w:left w:val="single" w:color="auto" w:sz="4" w:space="0"/>
              <w:right w:val="single" w:color="auto" w:sz="4" w:space="0"/>
            </w:tcBorders>
            <w:noWrap w:val="0"/>
            <w:vAlign w:val="center"/>
          </w:tcPr>
          <w:p>
            <w:pPr>
              <w:jc w:val="center"/>
              <w:rPr>
                <w:rFonts w:hint="eastAsia" w:ascii="宋体" w:hAnsi="宋体" w:eastAsia="宋体" w:cs="宋体"/>
                <w:sz w:val="24"/>
                <w:szCs w:val="24"/>
                <w:lang w:val="en-US" w:eastAsia="zh-CN"/>
              </w:rPr>
            </w:pPr>
            <w:r>
              <w:rPr>
                <w:sz w:val="24"/>
                <w:szCs w:val="24"/>
              </w:rPr>
              <w:t>GB 4706.1-2005</w:t>
            </w:r>
          </w:p>
        </w:tc>
        <w:tc>
          <w:tcPr>
            <w:tcW w:w="85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4"/>
                <w:szCs w:val="24"/>
                <w:lang w:val="en-US" w:eastAsia="zh-CN"/>
              </w:rPr>
            </w:pPr>
            <w:r>
              <w:rPr>
                <w:sz w:val="24"/>
                <w:szCs w:val="24"/>
              </w:rPr>
              <w:t>●</w:t>
            </w:r>
          </w:p>
        </w:tc>
        <w:tc>
          <w:tcPr>
            <w:tcW w:w="85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60" w:after="60"/>
              <w:jc w:val="center"/>
              <w:rPr>
                <w:rFonts w:hint="eastAsia" w:ascii="宋体" w:hAnsi="宋体" w:eastAsia="宋体" w:cs="宋体"/>
                <w:sz w:val="24"/>
                <w:szCs w:val="24"/>
                <w:lang w:val="en-US" w:eastAsia="zh-CN"/>
              </w:rPr>
            </w:pPr>
          </w:p>
        </w:tc>
        <w:tc>
          <w:tcPr>
            <w:tcW w:w="85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4"/>
                <w:szCs w:val="24"/>
                <w:lang w:val="en-US" w:eastAsia="zh-CN"/>
              </w:rPr>
            </w:pPr>
            <w:r>
              <w:rPr>
                <w:sz w:val="24"/>
                <w:szCs w:val="24"/>
              </w:rPr>
              <w:t>●</w:t>
            </w:r>
          </w:p>
        </w:tc>
        <w:tc>
          <w:tcPr>
            <w:tcW w:w="99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60" w:after="60"/>
              <w:jc w:val="center"/>
              <w:rPr>
                <w:rFonts w:hint="eastAsia" w:ascii="宋体" w:hAnsi="宋体" w:eastAsia="宋体" w:cs="宋体"/>
                <w:sz w:val="24"/>
                <w:szCs w:val="24"/>
                <w:lang w:val="en-US" w:eastAsia="zh-CN"/>
              </w:rPr>
            </w:pPr>
          </w:p>
        </w:tc>
        <w:tc>
          <w:tcPr>
            <w:tcW w:w="8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bidi w:val="0"/>
              <w:spacing w:line="240" w:lineRule="auto"/>
              <w:jc w:val="left"/>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bidi w:val="0"/>
              <w:spacing w:line="240" w:lineRule="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15</w:t>
            </w:r>
          </w:p>
        </w:tc>
        <w:tc>
          <w:tcPr>
            <w:tcW w:w="13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bidi w:val="0"/>
              <w:spacing w:line="240" w:lineRule="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螺钉和连接</w:t>
            </w:r>
          </w:p>
        </w:tc>
        <w:tc>
          <w:tcPr>
            <w:tcW w:w="1696" w:type="dxa"/>
            <w:tcBorders>
              <w:left w:val="single" w:color="auto" w:sz="4" w:space="0"/>
              <w:right w:val="single" w:color="auto" w:sz="4" w:space="0"/>
            </w:tcBorders>
            <w:noWrap w:val="0"/>
            <w:vAlign w:val="center"/>
          </w:tcPr>
          <w:p>
            <w:pPr>
              <w:jc w:val="center"/>
              <w:rPr>
                <w:rFonts w:hint="eastAsia" w:ascii="宋体" w:hAnsi="宋体" w:eastAsia="宋体" w:cs="宋体"/>
                <w:sz w:val="24"/>
                <w:szCs w:val="24"/>
                <w:lang w:val="en-US" w:eastAsia="zh-CN"/>
              </w:rPr>
            </w:pPr>
            <w:r>
              <w:rPr>
                <w:sz w:val="24"/>
                <w:szCs w:val="24"/>
              </w:rPr>
              <w:t>GB 4706.1-2005</w:t>
            </w:r>
          </w:p>
        </w:tc>
        <w:tc>
          <w:tcPr>
            <w:tcW w:w="85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4"/>
                <w:szCs w:val="24"/>
                <w:lang w:val="en-US" w:eastAsia="zh-CN"/>
              </w:rPr>
            </w:pPr>
            <w:r>
              <w:rPr>
                <w:sz w:val="24"/>
                <w:szCs w:val="24"/>
              </w:rPr>
              <w:t>●</w:t>
            </w:r>
          </w:p>
        </w:tc>
        <w:tc>
          <w:tcPr>
            <w:tcW w:w="85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60" w:after="60"/>
              <w:jc w:val="center"/>
              <w:rPr>
                <w:rFonts w:hint="eastAsia" w:ascii="宋体" w:hAnsi="宋体" w:eastAsia="宋体" w:cs="宋体"/>
                <w:sz w:val="24"/>
                <w:szCs w:val="24"/>
                <w:lang w:val="en-US" w:eastAsia="zh-CN"/>
              </w:rPr>
            </w:pPr>
          </w:p>
        </w:tc>
        <w:tc>
          <w:tcPr>
            <w:tcW w:w="85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4"/>
                <w:szCs w:val="24"/>
                <w:lang w:val="en-US" w:eastAsia="zh-CN"/>
              </w:rPr>
            </w:pPr>
            <w:r>
              <w:rPr>
                <w:sz w:val="24"/>
                <w:szCs w:val="24"/>
              </w:rPr>
              <w:t>●</w:t>
            </w:r>
          </w:p>
        </w:tc>
        <w:tc>
          <w:tcPr>
            <w:tcW w:w="99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60" w:after="60"/>
              <w:jc w:val="center"/>
              <w:rPr>
                <w:rFonts w:hint="eastAsia" w:ascii="宋体" w:hAnsi="宋体" w:eastAsia="宋体" w:cs="宋体"/>
                <w:sz w:val="24"/>
                <w:szCs w:val="24"/>
                <w:lang w:val="en-US" w:eastAsia="zh-CN"/>
              </w:rPr>
            </w:pPr>
          </w:p>
        </w:tc>
        <w:tc>
          <w:tcPr>
            <w:tcW w:w="8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bidi w:val="0"/>
              <w:spacing w:line="240" w:lineRule="auto"/>
              <w:jc w:val="left"/>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bidi w:val="0"/>
              <w:spacing w:line="240" w:lineRule="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16</w:t>
            </w:r>
          </w:p>
        </w:tc>
        <w:tc>
          <w:tcPr>
            <w:tcW w:w="13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bidi w:val="0"/>
              <w:spacing w:line="240" w:lineRule="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电气间隙、爬电距离和固体绝缘</w:t>
            </w:r>
          </w:p>
        </w:tc>
        <w:tc>
          <w:tcPr>
            <w:tcW w:w="1696" w:type="dxa"/>
            <w:tcBorders>
              <w:left w:val="single" w:color="auto" w:sz="4" w:space="0"/>
              <w:right w:val="single" w:color="auto" w:sz="4" w:space="0"/>
            </w:tcBorders>
            <w:noWrap w:val="0"/>
            <w:vAlign w:val="center"/>
          </w:tcPr>
          <w:p>
            <w:pPr>
              <w:jc w:val="center"/>
              <w:rPr>
                <w:rFonts w:hint="eastAsia" w:ascii="宋体" w:hAnsi="宋体" w:eastAsia="宋体" w:cs="宋体"/>
                <w:sz w:val="24"/>
                <w:szCs w:val="24"/>
                <w:lang w:val="en-US" w:eastAsia="zh-CN"/>
              </w:rPr>
            </w:pPr>
            <w:r>
              <w:rPr>
                <w:sz w:val="24"/>
                <w:szCs w:val="24"/>
              </w:rPr>
              <w:t>GB 4706.1-2005</w:t>
            </w:r>
          </w:p>
        </w:tc>
        <w:tc>
          <w:tcPr>
            <w:tcW w:w="85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4"/>
                <w:szCs w:val="24"/>
                <w:lang w:val="en-US" w:eastAsia="zh-CN"/>
              </w:rPr>
            </w:pPr>
            <w:r>
              <w:rPr>
                <w:sz w:val="24"/>
                <w:szCs w:val="24"/>
              </w:rPr>
              <w:t>●</w:t>
            </w:r>
          </w:p>
        </w:tc>
        <w:tc>
          <w:tcPr>
            <w:tcW w:w="85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60" w:after="60"/>
              <w:jc w:val="center"/>
              <w:rPr>
                <w:rFonts w:hint="eastAsia" w:ascii="宋体" w:hAnsi="宋体" w:eastAsia="宋体" w:cs="宋体"/>
                <w:sz w:val="24"/>
                <w:szCs w:val="24"/>
                <w:lang w:val="en-US" w:eastAsia="zh-CN"/>
              </w:rPr>
            </w:pPr>
          </w:p>
        </w:tc>
        <w:tc>
          <w:tcPr>
            <w:tcW w:w="85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4"/>
                <w:szCs w:val="24"/>
                <w:lang w:val="en-US" w:eastAsia="zh-CN"/>
              </w:rPr>
            </w:pPr>
            <w:r>
              <w:rPr>
                <w:sz w:val="24"/>
                <w:szCs w:val="24"/>
              </w:rPr>
              <w:t>●</w:t>
            </w:r>
          </w:p>
        </w:tc>
        <w:tc>
          <w:tcPr>
            <w:tcW w:w="99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60" w:after="60"/>
              <w:jc w:val="center"/>
              <w:rPr>
                <w:rFonts w:hint="eastAsia" w:ascii="宋体" w:hAnsi="宋体" w:eastAsia="宋体" w:cs="宋体"/>
                <w:sz w:val="24"/>
                <w:szCs w:val="24"/>
                <w:lang w:val="en-US" w:eastAsia="zh-CN"/>
              </w:rPr>
            </w:pPr>
          </w:p>
        </w:tc>
        <w:tc>
          <w:tcPr>
            <w:tcW w:w="8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bidi w:val="0"/>
              <w:spacing w:line="240" w:lineRule="auto"/>
              <w:jc w:val="left"/>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bidi w:val="0"/>
              <w:spacing w:line="240" w:lineRule="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17</w:t>
            </w:r>
          </w:p>
        </w:tc>
        <w:tc>
          <w:tcPr>
            <w:tcW w:w="13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bidi w:val="0"/>
              <w:spacing w:line="240" w:lineRule="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性能系数</w:t>
            </w:r>
          </w:p>
        </w:tc>
        <w:tc>
          <w:tcPr>
            <w:tcW w:w="1696" w:type="dxa"/>
            <w:tcBorders>
              <w:left w:val="single" w:color="auto" w:sz="4" w:space="0"/>
              <w:right w:val="single" w:color="auto" w:sz="4" w:space="0"/>
            </w:tcBorders>
            <w:noWrap w:val="0"/>
            <w:vAlign w:val="center"/>
          </w:tcPr>
          <w:p>
            <w:pPr>
              <w:jc w:val="center"/>
              <w:rPr>
                <w:rFonts w:hint="eastAsia" w:ascii="宋体" w:hAnsi="宋体" w:eastAsia="宋体" w:cs="宋体"/>
                <w:sz w:val="24"/>
                <w:szCs w:val="24"/>
                <w:lang w:val="en-US" w:eastAsia="zh-CN"/>
              </w:rPr>
            </w:pPr>
            <w:r>
              <w:rPr>
                <w:sz w:val="24"/>
                <w:szCs w:val="24"/>
              </w:rPr>
              <w:t>GB/T 23137-2008</w:t>
            </w:r>
          </w:p>
        </w:tc>
        <w:tc>
          <w:tcPr>
            <w:tcW w:w="85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60" w:after="60"/>
              <w:jc w:val="center"/>
              <w:rPr>
                <w:rFonts w:hint="eastAsia" w:ascii="宋体" w:hAnsi="宋体" w:eastAsia="宋体" w:cs="宋体"/>
                <w:sz w:val="24"/>
                <w:szCs w:val="24"/>
                <w:lang w:val="en-US" w:eastAsia="zh-CN"/>
              </w:rPr>
            </w:pPr>
          </w:p>
        </w:tc>
        <w:tc>
          <w:tcPr>
            <w:tcW w:w="85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4"/>
                <w:szCs w:val="24"/>
                <w:lang w:val="en-US" w:eastAsia="zh-CN"/>
              </w:rPr>
            </w:pPr>
            <w:r>
              <w:rPr>
                <w:sz w:val="24"/>
                <w:szCs w:val="24"/>
              </w:rPr>
              <w:t>●</w:t>
            </w:r>
          </w:p>
        </w:tc>
        <w:tc>
          <w:tcPr>
            <w:tcW w:w="85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60" w:after="60"/>
              <w:jc w:val="center"/>
              <w:rPr>
                <w:rFonts w:hint="eastAsia" w:ascii="宋体" w:hAnsi="宋体" w:eastAsia="宋体" w:cs="宋体"/>
                <w:sz w:val="24"/>
                <w:szCs w:val="24"/>
                <w:lang w:val="en-US" w:eastAsia="zh-CN"/>
              </w:rPr>
            </w:pPr>
          </w:p>
        </w:tc>
        <w:tc>
          <w:tcPr>
            <w:tcW w:w="99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4"/>
                <w:szCs w:val="24"/>
                <w:lang w:val="en-US" w:eastAsia="zh-CN"/>
              </w:rPr>
            </w:pPr>
            <w:r>
              <w:rPr>
                <w:sz w:val="24"/>
                <w:szCs w:val="24"/>
              </w:rPr>
              <w:t>●</w:t>
            </w:r>
          </w:p>
        </w:tc>
        <w:tc>
          <w:tcPr>
            <w:tcW w:w="8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bidi w:val="0"/>
              <w:spacing w:line="240" w:lineRule="auto"/>
              <w:jc w:val="left"/>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bidi w:val="0"/>
              <w:spacing w:line="240" w:lineRule="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18</w:t>
            </w:r>
          </w:p>
        </w:tc>
        <w:tc>
          <w:tcPr>
            <w:tcW w:w="13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bidi w:val="0"/>
              <w:spacing w:line="240" w:lineRule="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制热量</w:t>
            </w:r>
          </w:p>
        </w:tc>
        <w:tc>
          <w:tcPr>
            <w:tcW w:w="1696" w:type="dxa"/>
            <w:tcBorders>
              <w:left w:val="single" w:color="auto" w:sz="4" w:space="0"/>
              <w:right w:val="single" w:color="auto" w:sz="4" w:space="0"/>
            </w:tcBorders>
            <w:noWrap w:val="0"/>
            <w:vAlign w:val="center"/>
          </w:tcPr>
          <w:p>
            <w:pPr>
              <w:jc w:val="center"/>
              <w:rPr>
                <w:rFonts w:hint="eastAsia" w:ascii="宋体" w:hAnsi="宋体" w:eastAsia="宋体" w:cs="宋体"/>
                <w:sz w:val="24"/>
                <w:szCs w:val="24"/>
                <w:lang w:val="en-US" w:eastAsia="zh-CN"/>
              </w:rPr>
            </w:pPr>
            <w:r>
              <w:rPr>
                <w:sz w:val="24"/>
                <w:szCs w:val="24"/>
              </w:rPr>
              <w:t>GB/T 23137-2008</w:t>
            </w:r>
          </w:p>
        </w:tc>
        <w:tc>
          <w:tcPr>
            <w:tcW w:w="85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60" w:after="60"/>
              <w:jc w:val="center"/>
              <w:rPr>
                <w:rFonts w:hint="eastAsia" w:ascii="宋体" w:hAnsi="宋体" w:eastAsia="宋体" w:cs="宋体"/>
                <w:sz w:val="24"/>
                <w:szCs w:val="24"/>
                <w:lang w:val="en-US" w:eastAsia="zh-CN"/>
              </w:rPr>
            </w:pPr>
          </w:p>
        </w:tc>
        <w:tc>
          <w:tcPr>
            <w:tcW w:w="85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4"/>
                <w:szCs w:val="24"/>
                <w:lang w:val="en-US" w:eastAsia="zh-CN"/>
              </w:rPr>
            </w:pPr>
            <w:r>
              <w:rPr>
                <w:sz w:val="24"/>
                <w:szCs w:val="24"/>
              </w:rPr>
              <w:t>●</w:t>
            </w:r>
          </w:p>
        </w:tc>
        <w:tc>
          <w:tcPr>
            <w:tcW w:w="85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60" w:after="60"/>
              <w:jc w:val="center"/>
              <w:rPr>
                <w:rFonts w:hint="eastAsia" w:ascii="宋体" w:hAnsi="宋体" w:eastAsia="宋体" w:cs="宋体"/>
                <w:sz w:val="24"/>
                <w:szCs w:val="24"/>
                <w:lang w:val="en-US" w:eastAsia="zh-CN"/>
              </w:rPr>
            </w:pPr>
          </w:p>
        </w:tc>
        <w:tc>
          <w:tcPr>
            <w:tcW w:w="99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4"/>
                <w:szCs w:val="24"/>
                <w:lang w:val="en-US" w:eastAsia="zh-CN"/>
              </w:rPr>
            </w:pPr>
            <w:r>
              <w:rPr>
                <w:sz w:val="24"/>
                <w:szCs w:val="24"/>
              </w:rPr>
              <w:t>●</w:t>
            </w:r>
          </w:p>
        </w:tc>
        <w:tc>
          <w:tcPr>
            <w:tcW w:w="8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bidi w:val="0"/>
              <w:spacing w:line="240" w:lineRule="auto"/>
              <w:jc w:val="left"/>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bidi w:val="0"/>
              <w:spacing w:line="240" w:lineRule="auto"/>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19</w:t>
            </w:r>
          </w:p>
        </w:tc>
        <w:tc>
          <w:tcPr>
            <w:tcW w:w="13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bidi w:val="0"/>
              <w:spacing w:line="240" w:lineRule="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制热消耗功率</w:t>
            </w:r>
          </w:p>
        </w:tc>
        <w:tc>
          <w:tcPr>
            <w:tcW w:w="1696" w:type="dxa"/>
            <w:tcBorders>
              <w:left w:val="single" w:color="auto" w:sz="4" w:space="0"/>
              <w:right w:val="single" w:color="auto" w:sz="4" w:space="0"/>
            </w:tcBorders>
            <w:noWrap w:val="0"/>
            <w:vAlign w:val="center"/>
          </w:tcPr>
          <w:p>
            <w:pPr>
              <w:jc w:val="center"/>
              <w:rPr>
                <w:rFonts w:hint="eastAsia" w:ascii="宋体" w:hAnsi="宋体" w:eastAsia="宋体" w:cs="宋体"/>
                <w:sz w:val="24"/>
                <w:szCs w:val="24"/>
                <w:lang w:val="en-US" w:eastAsia="zh-CN"/>
              </w:rPr>
            </w:pPr>
            <w:r>
              <w:rPr>
                <w:sz w:val="24"/>
                <w:szCs w:val="24"/>
              </w:rPr>
              <w:t>GB/T 23137-2008</w:t>
            </w:r>
          </w:p>
        </w:tc>
        <w:tc>
          <w:tcPr>
            <w:tcW w:w="85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60" w:after="60"/>
              <w:jc w:val="center"/>
              <w:rPr>
                <w:rFonts w:hint="eastAsia" w:ascii="宋体" w:hAnsi="宋体" w:eastAsia="宋体" w:cs="宋体"/>
                <w:sz w:val="24"/>
                <w:szCs w:val="24"/>
                <w:lang w:val="en-US" w:eastAsia="zh-CN"/>
              </w:rPr>
            </w:pPr>
          </w:p>
        </w:tc>
        <w:tc>
          <w:tcPr>
            <w:tcW w:w="85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4"/>
                <w:szCs w:val="24"/>
                <w:lang w:val="en-US" w:eastAsia="zh-CN"/>
              </w:rPr>
            </w:pPr>
            <w:r>
              <w:rPr>
                <w:sz w:val="24"/>
                <w:szCs w:val="24"/>
              </w:rPr>
              <w:t>●</w:t>
            </w:r>
          </w:p>
        </w:tc>
        <w:tc>
          <w:tcPr>
            <w:tcW w:w="85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60" w:after="60"/>
              <w:jc w:val="center"/>
              <w:rPr>
                <w:rFonts w:hint="eastAsia" w:ascii="宋体" w:hAnsi="宋体" w:eastAsia="宋体" w:cs="宋体"/>
                <w:sz w:val="24"/>
                <w:szCs w:val="24"/>
                <w:lang w:val="en-US" w:eastAsia="zh-CN"/>
              </w:rPr>
            </w:pPr>
          </w:p>
        </w:tc>
        <w:tc>
          <w:tcPr>
            <w:tcW w:w="99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4"/>
                <w:szCs w:val="24"/>
                <w:lang w:val="en-US" w:eastAsia="zh-CN"/>
              </w:rPr>
            </w:pPr>
            <w:r>
              <w:rPr>
                <w:sz w:val="24"/>
                <w:szCs w:val="24"/>
              </w:rPr>
              <w:t>●</w:t>
            </w:r>
          </w:p>
        </w:tc>
        <w:tc>
          <w:tcPr>
            <w:tcW w:w="8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bidi w:val="0"/>
              <w:spacing w:line="240" w:lineRule="auto"/>
              <w:jc w:val="left"/>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bidi w:val="0"/>
              <w:spacing w:line="240" w:lineRule="auto"/>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20</w:t>
            </w:r>
          </w:p>
        </w:tc>
        <w:tc>
          <w:tcPr>
            <w:tcW w:w="13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bidi w:val="0"/>
              <w:spacing w:line="240" w:lineRule="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能效限定值</w:t>
            </w:r>
          </w:p>
        </w:tc>
        <w:tc>
          <w:tcPr>
            <w:tcW w:w="1696" w:type="dxa"/>
            <w:tcBorders>
              <w:left w:val="single" w:color="auto" w:sz="4" w:space="0"/>
              <w:right w:val="single" w:color="auto" w:sz="4" w:space="0"/>
            </w:tcBorders>
            <w:noWrap w:val="0"/>
            <w:vAlign w:val="center"/>
          </w:tcPr>
          <w:p>
            <w:pPr>
              <w:jc w:val="center"/>
              <w:rPr>
                <w:rFonts w:hint="eastAsia" w:ascii="宋体" w:hAnsi="宋体" w:eastAsia="宋体" w:cs="宋体"/>
                <w:sz w:val="24"/>
                <w:szCs w:val="24"/>
                <w:lang w:val="en-US" w:eastAsia="zh-CN"/>
              </w:rPr>
            </w:pPr>
            <w:r>
              <w:rPr>
                <w:sz w:val="24"/>
                <w:szCs w:val="24"/>
              </w:rPr>
              <w:t>GB 29541-2013</w:t>
            </w:r>
          </w:p>
        </w:tc>
        <w:tc>
          <w:tcPr>
            <w:tcW w:w="85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60" w:after="60"/>
              <w:jc w:val="center"/>
              <w:rPr>
                <w:rFonts w:hint="eastAsia" w:ascii="宋体" w:hAnsi="宋体" w:eastAsia="宋体" w:cs="宋体"/>
                <w:sz w:val="24"/>
                <w:szCs w:val="24"/>
                <w:lang w:val="en-US" w:eastAsia="zh-CN"/>
              </w:rPr>
            </w:pPr>
          </w:p>
        </w:tc>
        <w:tc>
          <w:tcPr>
            <w:tcW w:w="85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4"/>
                <w:szCs w:val="24"/>
                <w:lang w:val="en-US" w:eastAsia="zh-CN"/>
              </w:rPr>
            </w:pPr>
            <w:r>
              <w:rPr>
                <w:sz w:val="24"/>
                <w:szCs w:val="24"/>
              </w:rPr>
              <w:t>●</w:t>
            </w:r>
          </w:p>
        </w:tc>
        <w:tc>
          <w:tcPr>
            <w:tcW w:w="85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60" w:after="60"/>
              <w:jc w:val="center"/>
              <w:rPr>
                <w:rFonts w:hint="eastAsia" w:ascii="宋体" w:hAnsi="宋体" w:eastAsia="宋体" w:cs="宋体"/>
                <w:sz w:val="24"/>
                <w:szCs w:val="24"/>
                <w:lang w:val="en-US" w:eastAsia="zh-CN"/>
              </w:rPr>
            </w:pPr>
          </w:p>
        </w:tc>
        <w:tc>
          <w:tcPr>
            <w:tcW w:w="99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4"/>
                <w:szCs w:val="24"/>
                <w:lang w:val="en-US" w:eastAsia="zh-CN"/>
              </w:rPr>
            </w:pPr>
            <w:r>
              <w:rPr>
                <w:sz w:val="24"/>
                <w:szCs w:val="24"/>
              </w:rPr>
              <w:t>●</w:t>
            </w:r>
          </w:p>
        </w:tc>
        <w:tc>
          <w:tcPr>
            <w:tcW w:w="8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bidi w:val="0"/>
              <w:spacing w:line="240" w:lineRule="auto"/>
              <w:jc w:val="left"/>
              <w:rPr>
                <w:rFonts w:hint="eastAsia" w:ascii="宋体" w:hAnsi="宋体" w:eastAsia="宋体" w:cs="宋体"/>
                <w:sz w:val="24"/>
                <w:szCs w:val="24"/>
                <w:lang w:val="en-US" w:eastAsia="zh-CN"/>
              </w:rPr>
            </w:pPr>
          </w:p>
        </w:tc>
      </w:tr>
    </w:tbl>
    <w:p>
      <w:pPr>
        <w:widowControl/>
        <w:ind w:firstLine="640" w:firstLineChars="200"/>
        <w:rPr>
          <w:rFonts w:hint="eastAsia" w:ascii="仿宋_GB2312" w:hAnsi="Times New Roman" w:cs="Times New Roman"/>
          <w:kern w:val="0"/>
          <w:szCs w:val="32"/>
        </w:rPr>
      </w:pPr>
      <w:r>
        <w:rPr>
          <w:rFonts w:hint="eastAsia" w:ascii="仿宋_GB2312" w:hAnsi="Times New Roman" w:cs="Times New Roman"/>
          <w:kern w:val="0"/>
          <w:szCs w:val="32"/>
        </w:rPr>
        <w:t>注：执行企业标准、团体标准、地方标准的产品，检验项目参照上述内容执行。</w:t>
      </w:r>
    </w:p>
    <w:p>
      <w:pPr>
        <w:widowControl/>
        <w:ind w:firstLine="640" w:firstLineChars="200"/>
        <w:rPr>
          <w:rFonts w:hint="eastAsia" w:ascii="仿宋_GB2312" w:hAnsi="Times New Roman" w:cs="Times New Roman"/>
          <w:kern w:val="0"/>
          <w:szCs w:val="32"/>
        </w:rPr>
      </w:pPr>
      <w:r>
        <w:rPr>
          <w:rFonts w:hint="eastAsia" w:ascii="仿宋_GB2312" w:hAnsi="Times New Roman" w:cs="Times New Roman"/>
          <w:kern w:val="0"/>
          <w:szCs w:val="32"/>
        </w:rPr>
        <w:t>凡是注日期的文件，其随后所有的修改单（不包括勘误的内容）或修订版不适用于本细则。凡是不注日期的文件，其最新版本适用于本细则。</w:t>
      </w:r>
    </w:p>
    <w:p>
      <w:pPr>
        <w:keepNext w:val="0"/>
        <w:keepLines w:val="0"/>
        <w:pageBreakBefore w:val="0"/>
        <w:kinsoku/>
        <w:wordWrap/>
        <w:overflowPunct/>
        <w:topLinePunct w:val="0"/>
        <w:autoSpaceDE/>
        <w:autoSpaceDN/>
        <w:bidi w:val="0"/>
        <w:spacing w:line="360" w:lineRule="auto"/>
        <w:textAlignment w:val="auto"/>
        <w:rPr>
          <w:rFonts w:hint="eastAsia" w:ascii="黑体" w:hAnsi="黑体" w:eastAsia="黑体" w:cs="黑体"/>
          <w:color w:val="000000"/>
          <w:sz w:val="32"/>
          <w:szCs w:val="32"/>
        </w:rPr>
      </w:pPr>
      <w:r>
        <w:rPr>
          <w:rFonts w:hint="eastAsia" w:ascii="黑体" w:hAnsi="黑体" w:eastAsia="黑体" w:cs="黑体"/>
          <w:color w:val="000000"/>
          <w:sz w:val="32"/>
          <w:szCs w:val="32"/>
        </w:rPr>
        <w:t>三、判定规则</w:t>
      </w:r>
    </w:p>
    <w:p>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（一）依据标准</w:t>
      </w:r>
    </w:p>
    <w:p>
      <w:pPr>
        <w:keepNext w:val="0"/>
        <w:keepLines w:val="0"/>
        <w:pageBreakBefore w:val="0"/>
        <w:kinsoku/>
        <w:wordWrap/>
        <w:overflowPunct/>
        <w:topLinePunct w:val="0"/>
        <w:autoSpaceDE/>
        <w:autoSpaceDN/>
        <w:bidi w:val="0"/>
        <w:snapToGrid w:val="0"/>
        <w:spacing w:line="360" w:lineRule="auto"/>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GB 4706.1-2005《家用和类似用途电器的安全-通用要求》</w:t>
      </w:r>
    </w:p>
    <w:p>
      <w:pPr>
        <w:keepNext w:val="0"/>
        <w:keepLines w:val="0"/>
        <w:pageBreakBefore w:val="0"/>
        <w:kinsoku/>
        <w:wordWrap/>
        <w:overflowPunct/>
        <w:topLinePunct w:val="0"/>
        <w:autoSpaceDE/>
        <w:autoSpaceDN/>
        <w:bidi w:val="0"/>
        <w:snapToGrid w:val="0"/>
        <w:spacing w:line="360" w:lineRule="auto"/>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GB 4706.12-2006《家用和类似用途电器的安全储水式热水器的特殊要求》</w:t>
      </w:r>
    </w:p>
    <w:p>
      <w:pPr>
        <w:keepNext w:val="0"/>
        <w:keepLines w:val="0"/>
        <w:pageBreakBefore w:val="0"/>
        <w:kinsoku/>
        <w:wordWrap/>
        <w:overflowPunct/>
        <w:topLinePunct w:val="0"/>
        <w:autoSpaceDE/>
        <w:autoSpaceDN/>
        <w:bidi w:val="0"/>
        <w:snapToGrid w:val="0"/>
        <w:spacing w:line="360" w:lineRule="auto"/>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GB 4706.32-2012《家用和类似用途电器的安全热泵、空调器和除湿机的特殊要求》</w:t>
      </w:r>
    </w:p>
    <w:p>
      <w:pPr>
        <w:keepNext w:val="0"/>
        <w:keepLines w:val="0"/>
        <w:pageBreakBefore w:val="0"/>
        <w:kinsoku/>
        <w:wordWrap/>
        <w:overflowPunct/>
        <w:topLinePunct w:val="0"/>
        <w:autoSpaceDE/>
        <w:autoSpaceDN/>
        <w:bidi w:val="0"/>
        <w:snapToGrid w:val="0"/>
        <w:spacing w:line="360" w:lineRule="auto"/>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GB/T 23137-2008 《家用和类似用途空气源热泵热水机(器)》</w:t>
      </w:r>
    </w:p>
    <w:p>
      <w:pPr>
        <w:keepNext w:val="0"/>
        <w:keepLines w:val="0"/>
        <w:pageBreakBefore w:val="0"/>
        <w:kinsoku/>
        <w:wordWrap/>
        <w:overflowPunct/>
        <w:topLinePunct w:val="0"/>
        <w:autoSpaceDE/>
        <w:autoSpaceDN/>
        <w:bidi w:val="0"/>
        <w:snapToGrid w:val="0"/>
        <w:spacing w:line="360" w:lineRule="auto"/>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（2020年11月1日前生产产品适用）</w:t>
      </w:r>
    </w:p>
    <w:p>
      <w:pPr>
        <w:keepNext w:val="0"/>
        <w:keepLines w:val="0"/>
        <w:pageBreakBefore w:val="0"/>
        <w:kinsoku/>
        <w:wordWrap/>
        <w:overflowPunct/>
        <w:topLinePunct w:val="0"/>
        <w:autoSpaceDE/>
        <w:autoSpaceDN/>
        <w:bidi w:val="0"/>
        <w:snapToGrid w:val="0"/>
        <w:spacing w:line="360" w:lineRule="auto"/>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GB/T 21362-2008 《商业或工业用及类似用途的热泵热水机》</w:t>
      </w:r>
    </w:p>
    <w:p>
      <w:pPr>
        <w:keepNext w:val="0"/>
        <w:keepLines w:val="0"/>
        <w:pageBreakBefore w:val="0"/>
        <w:kinsoku/>
        <w:wordWrap/>
        <w:overflowPunct/>
        <w:topLinePunct w:val="0"/>
        <w:autoSpaceDE/>
        <w:autoSpaceDN/>
        <w:bidi w:val="0"/>
        <w:snapToGrid w:val="0"/>
        <w:spacing w:line="360" w:lineRule="auto"/>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GB/T 18430.1-2007《蒸汽压缩循环冷水（热水）机组 第1部分：工业或商业用及类似用途的冷水（热泵）机组》</w:t>
      </w:r>
    </w:p>
    <w:p>
      <w:pPr>
        <w:keepNext w:val="0"/>
        <w:keepLines w:val="0"/>
        <w:pageBreakBefore w:val="0"/>
        <w:kinsoku/>
        <w:wordWrap/>
        <w:overflowPunct/>
        <w:topLinePunct w:val="0"/>
        <w:autoSpaceDE/>
        <w:autoSpaceDN/>
        <w:bidi w:val="0"/>
        <w:snapToGrid w:val="0"/>
        <w:spacing w:line="360" w:lineRule="auto"/>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GB/T 18430.2-2016《蒸汽压缩循环冷水（热水）机组 第2部分：户用及类似用途的冷水（热泵）机组》</w:t>
      </w:r>
    </w:p>
    <w:p>
      <w:pPr>
        <w:keepNext w:val="0"/>
        <w:keepLines w:val="0"/>
        <w:pageBreakBefore w:val="0"/>
        <w:kinsoku/>
        <w:wordWrap/>
        <w:overflowPunct/>
        <w:topLinePunct w:val="0"/>
        <w:autoSpaceDE/>
        <w:autoSpaceDN/>
        <w:bidi w:val="0"/>
        <w:snapToGrid w:val="0"/>
        <w:spacing w:line="360" w:lineRule="auto"/>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GB 19577-2015《冷水机组能效限定值及能源效率等级》</w:t>
      </w:r>
    </w:p>
    <w:p>
      <w:pPr>
        <w:keepNext w:val="0"/>
        <w:keepLines w:val="0"/>
        <w:pageBreakBefore w:val="0"/>
        <w:kinsoku/>
        <w:wordWrap/>
        <w:overflowPunct/>
        <w:topLinePunct w:val="0"/>
        <w:autoSpaceDE/>
        <w:autoSpaceDN/>
        <w:bidi w:val="0"/>
        <w:snapToGrid w:val="0"/>
        <w:spacing w:line="360" w:lineRule="auto"/>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GB 29541-2013 《热泵热水机（器）能效限定值及能效等级》</w:t>
      </w:r>
    </w:p>
    <w:p>
      <w:pPr>
        <w:keepNext w:val="0"/>
        <w:keepLines w:val="0"/>
        <w:pageBreakBefore w:val="0"/>
        <w:widowControl w:val="0"/>
        <w:kinsoku/>
        <w:wordWrap/>
        <w:overflowPunct/>
        <w:topLinePunct w:val="0"/>
        <w:autoSpaceDE/>
        <w:autoSpaceDN/>
        <w:bidi w:val="0"/>
        <w:spacing w:line="59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现行有效的企业标准、团体标准、地方标准及产品明示质量要求。</w:t>
      </w:r>
    </w:p>
    <w:p>
      <w:pPr>
        <w:keepNext w:val="0"/>
        <w:keepLines w:val="0"/>
        <w:pageBreakBefore w:val="0"/>
        <w:widowControl w:val="0"/>
        <w:kinsoku/>
        <w:wordWrap/>
        <w:overflowPunct/>
        <w:topLinePunct w:val="0"/>
        <w:autoSpaceDE/>
        <w:autoSpaceDN/>
        <w:bidi w:val="0"/>
        <w:spacing w:line="59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（二）判定原则</w:t>
      </w:r>
    </w:p>
    <w:p>
      <w:pPr>
        <w:keepNext w:val="0"/>
        <w:keepLines w:val="0"/>
        <w:pageBreakBefore w:val="0"/>
        <w:widowControl w:val="0"/>
        <w:kinsoku/>
        <w:wordWrap/>
        <w:overflowPunct/>
        <w:topLinePunct w:val="0"/>
        <w:autoSpaceDE/>
        <w:autoSpaceDN/>
        <w:bidi w:val="0"/>
        <w:spacing w:line="59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经检验，检验项目全部合格，判定为被抽查产品合格；检验项目中任一项或一项以上不合格，判定为被抽查产品不合格。</w:t>
      </w:r>
    </w:p>
    <w:p>
      <w:pPr>
        <w:keepNext w:val="0"/>
        <w:keepLines w:val="0"/>
        <w:pageBreakBefore w:val="0"/>
        <w:widowControl w:val="0"/>
        <w:kinsoku/>
        <w:wordWrap/>
        <w:overflowPunct/>
        <w:topLinePunct w:val="0"/>
        <w:autoSpaceDE/>
        <w:autoSpaceDN/>
        <w:bidi w:val="0"/>
        <w:spacing w:line="59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当被检产品明示的质量要求高于本细则中检验项目依据的标准要求时，应按被检产品明示的质量要求判定。</w:t>
      </w:r>
    </w:p>
    <w:p>
      <w:pPr>
        <w:keepNext w:val="0"/>
        <w:keepLines w:val="0"/>
        <w:pageBreakBefore w:val="0"/>
        <w:widowControl w:val="0"/>
        <w:kinsoku/>
        <w:wordWrap/>
        <w:overflowPunct/>
        <w:topLinePunct w:val="0"/>
        <w:autoSpaceDE/>
        <w:autoSpaceDN/>
        <w:bidi w:val="0"/>
        <w:spacing w:line="59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当被检产品明示的质量要求低于本细则中检验项目依据的强制性标准要求时，应按照强制性标准要求判定。</w:t>
      </w:r>
    </w:p>
    <w:p>
      <w:pPr>
        <w:keepNext w:val="0"/>
        <w:keepLines w:val="0"/>
        <w:pageBreakBefore w:val="0"/>
        <w:widowControl w:val="0"/>
        <w:kinsoku/>
        <w:wordWrap/>
        <w:overflowPunct/>
        <w:topLinePunct w:val="0"/>
        <w:autoSpaceDE/>
        <w:autoSpaceDN/>
        <w:bidi w:val="0"/>
        <w:spacing w:line="59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当被检产品明示的质量要求低于或包含本细则中检验项目依据的推荐性标准要求时，应以被检产品明示的质量要求判定。</w:t>
      </w:r>
    </w:p>
    <w:p>
      <w:pPr>
        <w:keepNext w:val="0"/>
        <w:keepLines w:val="0"/>
        <w:pageBreakBefore w:val="0"/>
        <w:widowControl w:val="0"/>
        <w:kinsoku/>
        <w:wordWrap/>
        <w:overflowPunct/>
        <w:topLinePunct w:val="0"/>
        <w:autoSpaceDE/>
        <w:autoSpaceDN/>
        <w:bidi w:val="0"/>
        <w:spacing w:line="59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当被检产品明示的质量要求缺少本细则中检验项目依据的强制性标准要求时，应按照强制性标准要求判定。</w:t>
      </w:r>
    </w:p>
    <w:p>
      <w:pPr>
        <w:keepNext w:val="0"/>
        <w:keepLines w:val="0"/>
        <w:pageBreakBefore w:val="0"/>
        <w:widowControl w:val="0"/>
        <w:kinsoku/>
        <w:wordWrap/>
        <w:overflowPunct/>
        <w:topLinePunct w:val="0"/>
        <w:autoSpaceDE/>
        <w:autoSpaceDN/>
        <w:bidi w:val="0"/>
        <w:spacing w:line="59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当被检产品明示的质量要求缺少本细则中检验项目依据的推荐性标准要求时，该项目不参与判定。</w:t>
      </w:r>
    </w:p>
    <w:p>
      <w:pPr>
        <w:keepNext w:val="0"/>
        <w:keepLines w:val="0"/>
        <w:pageBreakBefore w:val="0"/>
        <w:widowControl w:val="0"/>
        <w:kinsoku/>
        <w:wordWrap/>
        <w:overflowPunct/>
        <w:topLinePunct w:val="0"/>
        <w:autoSpaceDE/>
        <w:autoSpaceDN/>
        <w:bidi w:val="0"/>
        <w:spacing w:line="59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当被检样品未能提供有效的企业标准时，按相关国家或行业标准进行判定。</w:t>
      </w:r>
    </w:p>
    <w:p>
      <w:pPr>
        <w:keepNext w:val="0"/>
        <w:keepLines w:val="0"/>
        <w:pageBreakBefore w:val="0"/>
        <w:widowControl w:val="0"/>
        <w:kinsoku/>
        <w:wordWrap/>
        <w:overflowPunct/>
        <w:topLinePunct w:val="0"/>
        <w:autoSpaceDE/>
        <w:autoSpaceDN/>
        <w:bidi w:val="0"/>
        <w:spacing w:line="59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当被检样品标签标识中执行标准信息和产品类别信息不明或有误，影响检测和判定时，可根据产品特点等信息判断和选择相关标准进行检验，并应在检验报告中作出相关说明。</w:t>
      </w:r>
    </w:p>
    <w:p>
      <w:pPr>
        <w:keepNext w:val="0"/>
        <w:keepLines w:val="0"/>
        <w:pageBreakBefore w:val="0"/>
        <w:widowControl w:val="0"/>
        <w:kinsoku/>
        <w:wordWrap/>
        <w:overflowPunct/>
        <w:topLinePunct w:val="0"/>
        <w:autoSpaceDE/>
        <w:autoSpaceDN/>
        <w:bidi w:val="0"/>
        <w:spacing w:line="59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按照产品质量相关法律法规的规定判定。</w:t>
      </w:r>
    </w:p>
    <w:p>
      <w:pPr>
        <w:keepNext w:val="0"/>
        <w:keepLines w:val="0"/>
        <w:pageBreakBefore w:val="0"/>
        <w:widowControl w:val="0"/>
        <w:kinsoku/>
        <w:wordWrap/>
        <w:overflowPunct/>
        <w:topLinePunct w:val="0"/>
        <w:autoSpaceDE/>
        <w:autoSpaceDN/>
        <w:bidi w:val="0"/>
        <w:spacing w:line="590" w:lineRule="exact"/>
        <w:ind w:firstLine="640" w:firstLineChars="200"/>
        <w:textAlignment w:val="auto"/>
      </w:pPr>
      <w:r>
        <w:rPr>
          <w:rFonts w:hint="eastAsia" w:ascii="仿宋" w:hAnsi="仿宋" w:eastAsia="仿宋" w:cs="仿宋"/>
          <w:sz w:val="32"/>
          <w:szCs w:val="32"/>
        </w:rPr>
        <w:t>检验中发现因样品失效或者其他原因致使检验无法进行的，检验人员应如实记录，并提供相关证明材料，报送组织监督抽查的市场监管部门。</w:t>
      </w:r>
      <w:bookmarkStart w:id="0" w:name="_GoBack"/>
      <w:bookmarkEnd w:id="0"/>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2"/>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VmMmI2ZTEyY2ZkZmFiYzBhYjA4YmZlZTgxMmZjMWMifQ=="/>
  </w:docVars>
  <w:rsids>
    <w:rsidRoot w:val="00FA122C"/>
    <w:rsid w:val="00092474"/>
    <w:rsid w:val="00381DA8"/>
    <w:rsid w:val="003B6A09"/>
    <w:rsid w:val="004017B7"/>
    <w:rsid w:val="00677471"/>
    <w:rsid w:val="00A11EB0"/>
    <w:rsid w:val="00CC2AE2"/>
    <w:rsid w:val="00DC1206"/>
    <w:rsid w:val="00DF64CE"/>
    <w:rsid w:val="00EA3AF9"/>
    <w:rsid w:val="00FA122C"/>
    <w:rsid w:val="01537940"/>
    <w:rsid w:val="021358C1"/>
    <w:rsid w:val="08731931"/>
    <w:rsid w:val="107D6CF0"/>
    <w:rsid w:val="186B2B9A"/>
    <w:rsid w:val="282C019E"/>
    <w:rsid w:val="2A9E50B3"/>
    <w:rsid w:val="2AFD2C53"/>
    <w:rsid w:val="2C7F4919"/>
    <w:rsid w:val="36C02C25"/>
    <w:rsid w:val="38A256E7"/>
    <w:rsid w:val="3C315A4B"/>
    <w:rsid w:val="3D4E0B08"/>
    <w:rsid w:val="3EDA1C30"/>
    <w:rsid w:val="404C097D"/>
    <w:rsid w:val="46B303F3"/>
    <w:rsid w:val="49A07880"/>
    <w:rsid w:val="4ADC62C2"/>
    <w:rsid w:val="562F2BA3"/>
    <w:rsid w:val="590233BD"/>
    <w:rsid w:val="5F673CE5"/>
    <w:rsid w:val="61A70AD2"/>
    <w:rsid w:val="6A9C0E67"/>
    <w:rsid w:val="6EEE5A3B"/>
    <w:rsid w:val="70792B5B"/>
    <w:rsid w:val="743B4A92"/>
    <w:rsid w:val="7906664A"/>
    <w:rsid w:val="7B6315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ind w:left="720"/>
    </w:pPr>
  </w:style>
  <w:style w:type="paragraph" w:styleId="4">
    <w:name w:val="footer"/>
    <w:basedOn w:val="1"/>
    <w:link w:val="8"/>
    <w:qFormat/>
    <w:uiPriority w:val="0"/>
    <w:pPr>
      <w:tabs>
        <w:tab w:val="center" w:pos="4153"/>
        <w:tab w:val="right" w:pos="8306"/>
      </w:tabs>
      <w:snapToGrid w:val="0"/>
      <w:jc w:val="left"/>
    </w:pPr>
    <w:rPr>
      <w:sz w:val="18"/>
    </w:rPr>
  </w:style>
  <w:style w:type="paragraph" w:styleId="5">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character" w:customStyle="1" w:styleId="8">
    <w:name w:val="页脚 Char"/>
    <w:basedOn w:val="7"/>
    <w:link w:val="4"/>
    <w:qFormat/>
    <w:uiPriority w:val="0"/>
    <w:rPr>
      <w:rFonts w:ascii="Times New Roman" w:hAnsi="Times New Roman" w:eastAsia="仿宋_GB2312" w:cs="Times New Roman"/>
      <w:sz w:val="18"/>
      <w:szCs w:val="24"/>
    </w:rPr>
  </w:style>
  <w:style w:type="paragraph" w:customStyle="1" w:styleId="9">
    <w:name w:val="段"/>
    <w:qFormat/>
    <w:uiPriority w:val="0"/>
    <w:pPr>
      <w:tabs>
        <w:tab w:val="center" w:pos="4201"/>
        <w:tab w:val="right" w:leader="dot" w:pos="9298"/>
      </w:tabs>
      <w:autoSpaceDE w:val="0"/>
      <w:autoSpaceDN w:val="0"/>
      <w:ind w:firstLine="420" w:firstLineChars="200"/>
      <w:jc w:val="both"/>
    </w:pPr>
    <w:rPr>
      <w:rFonts w:ascii="宋体" w:hAnsi="Calibri" w:eastAsia="宋体" w:cs="Times New Roman"/>
      <w:kern w:val="2"/>
      <w:sz w:val="21"/>
      <w:szCs w:val="22"/>
      <w:lang w:val="en-US" w:eastAsia="zh-CN" w:bidi="ar-SA"/>
    </w:rPr>
  </w:style>
  <w:style w:type="paragraph" w:customStyle="1" w:styleId="10">
    <w:name w:val="一级条标题"/>
    <w:next w:val="9"/>
    <w:qFormat/>
    <w:uiPriority w:val="0"/>
    <w:pPr>
      <w:spacing w:beforeLines="50" w:afterLines="50"/>
      <w:ind w:left="716"/>
      <w:outlineLvl w:val="2"/>
    </w:pPr>
    <w:rPr>
      <w:rFonts w:ascii="黑体" w:hAnsi="Calibri" w:eastAsia="黑体" w:cs="Times New Roman"/>
      <w:kern w:val="0"/>
      <w:sz w:val="21"/>
      <w:szCs w:val="21"/>
      <w:lang w:val="en-US" w:eastAsia="zh-CN" w:bidi="ar-SA"/>
    </w:rPr>
  </w:style>
  <w:style w:type="paragraph" w:customStyle="1" w:styleId="11">
    <w:name w:val="二级条标题"/>
    <w:basedOn w:val="10"/>
    <w:next w:val="9"/>
    <w:qFormat/>
    <w:uiPriority w:val="0"/>
    <w:pPr>
      <w:spacing w:before="50" w:after="50"/>
      <w:outlineLvl w:val="3"/>
    </w:pPr>
  </w:style>
  <w:style w:type="paragraph" w:customStyle="1" w:styleId="12">
    <w:name w:val="列出段落2"/>
    <w:basedOn w:val="1"/>
    <w:unhideWhenUsed/>
    <w:qFormat/>
    <w:uiPriority w:val="99"/>
    <w:pPr>
      <w:ind w:firstLine="420" w:firstLineChars="200"/>
    </w:pPr>
    <w:rPr>
      <w:sz w:val="30"/>
    </w:rPr>
  </w:style>
  <w:style w:type="paragraph" w:customStyle="1" w:styleId="13">
    <w:name w:val="Table Paragraph"/>
    <w:basedOn w:val="1"/>
    <w:qFormat/>
    <w:uiPriority w:val="0"/>
    <w:pPr>
      <w:jc w:val="left"/>
    </w:pPr>
    <w:rPr>
      <w:rFonts w:ascii="Calibri" w:hAnsi="Calibri"/>
      <w:kern w:val="0"/>
      <w:sz w:val="22"/>
      <w:szCs w:val="22"/>
      <w:lang w:eastAsia="en-US"/>
    </w:rPr>
  </w:style>
  <w:style w:type="character" w:customStyle="1" w:styleId="14">
    <w:name w:val="页眉 Char"/>
    <w:basedOn w:val="7"/>
    <w:link w:val="5"/>
    <w:qFormat/>
    <w:uiPriority w:val="0"/>
    <w:rPr>
      <w:rFonts w:ascii="Times New Roman" w:hAnsi="Times New Roman" w:eastAsia="仿宋_GB2312"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1330</Words>
  <Characters>1677</Characters>
  <Lines>23</Lines>
  <Paragraphs>6</Paragraphs>
  <TotalTime>7</TotalTime>
  <ScaleCrop>false</ScaleCrop>
  <LinksUpToDate>false</LinksUpToDate>
  <CharactersWithSpaces>1711</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2020-07-22T01:55:00Z</dcterms:created>
  <dc:creator>zyw</dc:creator>
  <cp:lastModifiedBy>我心飞翔</cp:lastModifiedBy>
  <cp:lastPrinted>2021-03-01T01:17:00Z</cp:lastPrinted>
  <dcterms:modified xsi:type="dcterms:W3CDTF">2022-08-02T02:06:34Z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2C8F264929B14C5D8974DDE04BDFCE7A</vt:lpwstr>
  </property>
</Properties>
</file>