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创艺简标宋" w:hAnsi="创艺简标宋" w:eastAsia="创艺简标宋" w:cs="创艺简标宋"/>
          <w:sz w:val="44"/>
          <w:szCs w:val="44"/>
          <w:lang w:val="en-US" w:eastAsia="zh-CN"/>
        </w:rPr>
      </w:pPr>
      <w:r>
        <w:rPr>
          <w:rFonts w:hint="eastAsia" w:ascii="黑体" w:hAnsi="黑体" w:eastAsia="黑体" w:cs="黑体"/>
          <w:kern w:val="2"/>
          <w:sz w:val="32"/>
          <w:szCs w:val="32"/>
          <w:lang w:val="en-US" w:eastAsia="zh-CN" w:bidi="ar-SA"/>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创艺简标宋" w:hAnsi="创艺简标宋" w:eastAsia="创艺简标宋" w:cs="创艺简标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创艺简标宋" w:hAnsi="创艺简标宋" w:eastAsia="创艺简标宋" w:cs="创艺简标宋"/>
          <w:sz w:val="44"/>
          <w:szCs w:val="44"/>
          <w:lang w:val="en-US" w:eastAsia="zh-CN"/>
        </w:rPr>
      </w:pPr>
      <w:r>
        <w:rPr>
          <w:rFonts w:hint="eastAsia" w:ascii="创艺简标宋" w:hAnsi="创艺简标宋" w:eastAsia="创艺简标宋" w:cs="创艺简标宋"/>
          <w:sz w:val="44"/>
          <w:szCs w:val="44"/>
          <w:lang w:val="en-US" w:eastAsia="zh-CN"/>
        </w:rPr>
        <w:t>网上办理同城转移操作指南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创艺简标宋" w:hAnsi="创艺简标宋" w:eastAsia="创艺简标宋" w:cs="创艺简标宋"/>
          <w:sz w:val="44"/>
          <w:szCs w:val="44"/>
          <w:lang w:val="en-US" w:eastAsia="zh-CN"/>
        </w:rPr>
      </w:pP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登录网厅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缴存单位经办人员在电脑浏览器打开河源市住房公积金管理中心网上办事大厅（网址：</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"https://wsbsdt.hygjj.com），选择\“单位专办员\”登录。"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https://wsbsdt.hygjj.com），选择“单位专办员”登录。</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4742815" cy="2862580"/>
            <wp:effectExtent l="0" t="0" r="635" b="13970"/>
            <wp:docPr id="1" name="图片 1" descr="screen_shot_1656299084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creen_shot_1656299084660"/>
                    <pic:cNvPicPr>
                      <a:picLocks noChangeAspect="1"/>
                    </pic:cNvPicPr>
                  </pic:nvPicPr>
                  <pic:blipFill>
                    <a:blip r:embed="rId4"/>
                    <a:stretch>
                      <a:fillRect/>
                    </a:stretch>
                  </pic:blipFill>
                  <pic:spPr>
                    <a:xfrm>
                      <a:off x="0" y="0"/>
                      <a:ext cx="4742815" cy="2862580"/>
                    </a:xfrm>
                    <a:prstGeom prst="rect">
                      <a:avLst/>
                    </a:prstGeom>
                    <a:noFill/>
                    <a:ln>
                      <a:noFill/>
                    </a:ln>
                  </pic:spPr>
                </pic:pic>
              </a:graphicData>
            </a:graphic>
          </wp:inline>
        </w:drawing>
      </w:r>
    </w:p>
    <w:p>
      <w:pPr>
        <w:keepNext/>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二、在“业务办理”栏选择“职工转移”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4794885" cy="2693035"/>
            <wp:effectExtent l="0" t="0" r="5715" b="12065"/>
            <wp:docPr id="2" name="图片 2" descr="screen_shot_1656379003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creen_shot_1656379003659"/>
                    <pic:cNvPicPr>
                      <a:picLocks noChangeAspect="1"/>
                    </pic:cNvPicPr>
                  </pic:nvPicPr>
                  <pic:blipFill>
                    <a:blip r:embed="rId5"/>
                    <a:stretch>
                      <a:fillRect/>
                    </a:stretch>
                  </pic:blipFill>
                  <pic:spPr>
                    <a:xfrm>
                      <a:off x="0" y="0"/>
                      <a:ext cx="4794885" cy="269303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三、填写职工的“转出单位账号”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drawing>
          <wp:inline distT="0" distB="0" distL="114300" distR="114300">
            <wp:extent cx="5269865" cy="1301750"/>
            <wp:effectExtent l="0" t="0" r="6985" b="12700"/>
            <wp:docPr id="3" name="图片 3" descr="screen_shot_1656924555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creen_shot_1656924555125"/>
                    <pic:cNvPicPr>
                      <a:picLocks noChangeAspect="1"/>
                    </pic:cNvPicPr>
                  </pic:nvPicPr>
                  <pic:blipFill>
                    <a:blip r:embed="rId6"/>
                    <a:stretch>
                      <a:fillRect/>
                    </a:stretch>
                  </pic:blipFill>
                  <pic:spPr>
                    <a:xfrm>
                      <a:off x="0" y="0"/>
                      <a:ext cx="5269865" cy="130175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四、选择“添加”后，填写职工的“个人账号”及“证件号码”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drawing>
          <wp:inline distT="0" distB="0" distL="114300" distR="114300">
            <wp:extent cx="5274310" cy="884555"/>
            <wp:effectExtent l="0" t="0" r="2540" b="10795"/>
            <wp:docPr id="4" name="图片 4" descr="screen_shot_1656924774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creen_shot_1656924774125"/>
                    <pic:cNvPicPr>
                      <a:picLocks noChangeAspect="1"/>
                    </pic:cNvPicPr>
                  </pic:nvPicPr>
                  <pic:blipFill>
                    <a:blip r:embed="rId7"/>
                    <a:stretch>
                      <a:fillRect/>
                    </a:stretch>
                  </pic:blipFill>
                  <pic:spPr>
                    <a:xfrm>
                      <a:off x="0" y="0"/>
                      <a:ext cx="5274310" cy="88455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五、上传“集中办理住房公积金市内转移接续申请委托书”后提交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drawing>
          <wp:inline distT="0" distB="0" distL="114300" distR="114300">
            <wp:extent cx="4956810" cy="2949575"/>
            <wp:effectExtent l="0" t="0" r="15240" b="3175"/>
            <wp:docPr id="5" name="图片 5" descr="screen_shot_1656296357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screen_shot_1656296357771"/>
                    <pic:cNvPicPr>
                      <a:picLocks noChangeAspect="1"/>
                    </pic:cNvPicPr>
                  </pic:nvPicPr>
                  <pic:blipFill>
                    <a:blip r:embed="rId8"/>
                    <a:stretch>
                      <a:fillRect/>
                    </a:stretch>
                  </pic:blipFill>
                  <pic:spPr>
                    <a:xfrm>
                      <a:off x="0" y="0"/>
                      <a:ext cx="4956810" cy="2949575"/>
                    </a:xfrm>
                    <a:prstGeom prst="rect">
                      <a:avLst/>
                    </a:prstGeom>
                    <a:noFill/>
                    <a:ln>
                      <a:noFill/>
                    </a:ln>
                  </pic:spPr>
                </pic:pic>
              </a:graphicData>
            </a:graphic>
          </wp:inline>
        </w:drawing>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40" w:lineRule="auto"/>
        <w:ind w:left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六、提交后显示“流转结束”则完成申请</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40" w:lineRule="auto"/>
        <w:jc w:val="both"/>
        <w:textAlignment w:val="auto"/>
        <w:outlineLvl w:val="9"/>
        <w:rPr>
          <w:rFonts w:hint="eastAsia" w:ascii="黑体" w:hAnsi="黑体" w:eastAsia="黑体" w:cs="黑体"/>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5015230" cy="956310"/>
            <wp:effectExtent l="0" t="0" r="13970" b="15240"/>
            <wp:docPr id="6" name="图片 6" descr="screen_shot_1656922437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screen_shot_1656922437125"/>
                    <pic:cNvPicPr>
                      <a:picLocks noChangeAspect="1"/>
                    </pic:cNvPicPr>
                  </pic:nvPicPr>
                  <pic:blipFill>
                    <a:blip r:embed="rId9"/>
                    <a:stretch>
                      <a:fillRect/>
                    </a:stretch>
                  </pic:blipFill>
                  <pic:spPr>
                    <a:xfrm>
                      <a:off x="0" y="0"/>
                      <a:ext cx="5015230" cy="956310"/>
                    </a:xfrm>
                    <a:prstGeom prst="rect">
                      <a:avLst/>
                    </a:prstGeom>
                    <a:noFill/>
                    <a:ln>
                      <a:noFill/>
                    </a:ln>
                  </pic:spPr>
                </pic:pic>
              </a:graphicData>
            </a:graphic>
          </wp:inline>
        </w:drawing>
      </w:r>
    </w:p>
    <w:p/>
    <w:sectPr>
      <w:pgSz w:w="11906" w:h="16838"/>
      <w:pgMar w:top="1134" w:right="1800" w:bottom="1134"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标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DE650"/>
    <w:multiLevelType w:val="singleLevel"/>
    <w:tmpl w:val="2FFDE6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14405"/>
    <w:rsid w:val="162C1A03"/>
    <w:rsid w:val="71414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河源市住房保障办</Company>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2022-07-13T03:24:00Z</dcterms:created>
  <dc:creator>Administrator</dc:creator>
  <cp:lastModifiedBy>Administrator</cp:lastModifiedBy>
  <dcterms:modified xsi:type="dcterms:W3CDTF">2022-07-13T03:31:32Z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