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pPr>
      <w:r>
        <w:rPr>
          <w:rStyle w:val="6"/>
          <w:rFonts w:ascii="宋体" w:hAnsi="宋体" w:eastAsia="宋体" w:cs="宋体"/>
          <w:kern w:val="0"/>
          <w:sz w:val="24"/>
          <w:szCs w:val="24"/>
          <w:lang w:val="en-US" w:eastAsia="zh-CN" w:bidi="ar"/>
        </w:rPr>
        <w:t xml:space="preserve">广东省科学技术厅关于开展第五批广东省农业科技园区申报的通知 </w:t>
      </w:r>
    </w:p>
    <w:p>
      <w:pPr>
        <w:keepNext w:val="0"/>
        <w:keepLines w:val="0"/>
        <w:widowControl/>
        <w:suppressLineNumbers w:val="0"/>
        <w:jc w:val="center"/>
      </w:pPr>
      <w:r>
        <w:rPr>
          <w:rFonts w:ascii="宋体" w:hAnsi="宋体" w:eastAsia="宋体" w:cs="宋体"/>
          <w:kern w:val="0"/>
          <w:sz w:val="24"/>
          <w:szCs w:val="24"/>
          <w:lang w:val="en-US" w:eastAsia="zh-CN" w:bidi="ar"/>
        </w:rPr>
        <w:t xml:space="preserve">来源： 本网    发布日期：2019-09-10 </w:t>
      </w:r>
    </w:p>
    <w:tbl>
      <w:tblPr>
        <w:tblW w:w="8306" w:type="dxa"/>
        <w:jc w:val="center"/>
        <w:tblCellSpacing w:w="0" w:type="dxa"/>
        <w:tblInd w:w="0" w:type="dxa"/>
        <w:shd w:val="clear"/>
        <w:tblLayout w:type="fixed"/>
        <w:tblCellMar>
          <w:top w:w="0" w:type="dxa"/>
          <w:left w:w="0" w:type="dxa"/>
          <w:bottom w:w="0" w:type="dxa"/>
          <w:right w:w="0" w:type="dxa"/>
        </w:tblCellMar>
      </w:tblPr>
      <w:tblGrid>
        <w:gridCol w:w="8306"/>
      </w:tblGrid>
      <w:tr>
        <w:tblPrEx>
          <w:shd w:val="clear"/>
          <w:tblLayout w:type="fixed"/>
          <w:tblCellMar>
            <w:top w:w="0" w:type="dxa"/>
            <w:left w:w="0" w:type="dxa"/>
            <w:bottom w:w="0" w:type="dxa"/>
            <w:right w:w="0" w:type="dxa"/>
          </w:tblCellMar>
        </w:tblPrEx>
        <w:trPr>
          <w:tblCellSpacing w:w="0" w:type="dxa"/>
          <w:jc w:val="center"/>
        </w:trPr>
        <w:tc>
          <w:tcPr>
            <w:tcW w:w="8306" w:type="dxa"/>
            <w:shd w:val="clear"/>
            <w:vAlign w:val="center"/>
          </w:tcPr>
          <w:p>
            <w:pPr>
              <w:keepNext w:val="0"/>
              <w:keepLines w:val="0"/>
              <w:widowControl/>
              <w:suppressLineNumbers w:val="0"/>
              <w:spacing w:line="375" w:lineRule="atLeast"/>
              <w:jc w:val="left"/>
            </w:pPr>
            <w:r>
              <w:rPr>
                <w:rFonts w:ascii="宋体" w:hAnsi="宋体" w:eastAsia="宋体" w:cs="宋体"/>
                <w:kern w:val="0"/>
                <w:sz w:val="24"/>
                <w:szCs w:val="24"/>
                <w:lang w:val="en-US" w:eastAsia="zh-CN" w:bidi="ar"/>
              </w:rPr>
              <w:t xml:space="preserve">分享到: </w:t>
            </w:r>
          </w:p>
          <w:p>
            <w:pPr>
              <w:keepNext w:val="0"/>
              <w:keepLines w:val="0"/>
              <w:widowControl/>
              <w:suppressLineNumbers w:val="0"/>
              <w:spacing w:line="375" w:lineRule="atLeast"/>
              <w:jc w:val="left"/>
            </w:pPr>
            <w:r>
              <w:rPr>
                <w:rFonts w:ascii="宋体" w:hAnsi="宋体" w:eastAsia="宋体" w:cs="宋体"/>
                <w:kern w:val="0"/>
                <w:sz w:val="24"/>
                <w:szCs w:val="24"/>
                <w:lang w:val="en-US" w:eastAsia="zh-CN" w:bidi="ar"/>
              </w:rPr>
              <w:fldChar w:fldCharType="begin"/>
            </w:r>
            <w:r>
              <w:rPr>
                <w:rFonts w:ascii="宋体" w:hAnsi="宋体" w:eastAsia="宋体" w:cs="宋体"/>
                <w:kern w:val="0"/>
                <w:sz w:val="24"/>
                <w:szCs w:val="24"/>
                <w:lang w:val="en-US" w:eastAsia="zh-CN" w:bidi="ar"/>
              </w:rPr>
              <w:instrText xml:space="preserve"> HYPERLINK "http://gdstc.gd.gov.cn/tzgg/content/post_2599054.html" </w:instrText>
            </w:r>
            <w:r>
              <w:rPr>
                <w:rFonts w:ascii="宋体" w:hAnsi="宋体" w:eastAsia="宋体" w:cs="宋体"/>
                <w:kern w:val="0"/>
                <w:sz w:val="24"/>
                <w:szCs w:val="24"/>
                <w:lang w:val="en-US" w:eastAsia="zh-CN" w:bidi="ar"/>
              </w:rPr>
              <w:fldChar w:fldCharType="separate"/>
            </w:r>
            <w:r>
              <w:rPr>
                <w:rFonts w:ascii="宋体" w:hAnsi="宋体" w:eastAsia="宋体" w:cs="宋体"/>
                <w:kern w:val="0"/>
                <w:sz w:val="24"/>
                <w:szCs w:val="24"/>
                <w:lang w:val="en-US" w:eastAsia="zh-CN" w:bidi="ar"/>
              </w:rPr>
              <w:fldChar w:fldCharType="end"/>
            </w:r>
          </w:p>
        </w:tc>
      </w:tr>
      <w:tr>
        <w:tblPrEx>
          <w:tblLayout w:type="fixed"/>
          <w:tblCellMar>
            <w:top w:w="0" w:type="dxa"/>
            <w:left w:w="0" w:type="dxa"/>
            <w:bottom w:w="0" w:type="dxa"/>
            <w:right w:w="0" w:type="dxa"/>
          </w:tblCellMar>
        </w:tblPrEx>
        <w:trPr>
          <w:trHeight w:val="16" w:hRule="atLeast"/>
          <w:tblCellSpacing w:w="0" w:type="dxa"/>
          <w:jc w:val="center"/>
        </w:trPr>
        <w:tc>
          <w:tcPr>
            <w:tcW w:w="8306" w:type="dxa"/>
            <w:shd w:val="clear" w:color="auto" w:fill="CCCCCC"/>
            <w:vAlign w:val="center"/>
          </w:tcPr>
          <w:p>
            <w:pPr>
              <w:rPr>
                <w:rFonts w:hint="eastAsia" w:ascii="宋体"/>
                <w:sz w:val="24"/>
                <w:szCs w:val="24"/>
              </w:rPr>
            </w:pPr>
          </w:p>
        </w:tc>
      </w:tr>
      <w:tr>
        <w:tblPrEx>
          <w:tblLayout w:type="fixed"/>
          <w:tblCellMar>
            <w:top w:w="0" w:type="dxa"/>
            <w:left w:w="0" w:type="dxa"/>
            <w:bottom w:w="0" w:type="dxa"/>
            <w:right w:w="0" w:type="dxa"/>
          </w:tblCellMar>
        </w:tblPrEx>
        <w:trPr>
          <w:tblCellSpacing w:w="0" w:type="dxa"/>
          <w:jc w:val="center"/>
        </w:trPr>
        <w:tc>
          <w:tcPr>
            <w:tcW w:w="8306" w:type="dxa"/>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 </w:t>
            </w:r>
          </w:p>
        </w:tc>
      </w:tr>
    </w:tbl>
    <w:p>
      <w:pPr>
        <w:pStyle w:val="4"/>
        <w:keepNext w:val="0"/>
        <w:keepLines w:val="0"/>
        <w:widowControl/>
        <w:suppressLineNumbers w:val="0"/>
      </w:pPr>
      <w:r>
        <w:t>各地级以上市科技局（委）：</w:t>
      </w:r>
    </w:p>
    <w:p>
      <w:pPr>
        <w:pStyle w:val="4"/>
        <w:keepNext w:val="0"/>
        <w:keepLines w:val="0"/>
        <w:widowControl/>
        <w:suppressLineNumbers w:val="0"/>
      </w:pPr>
      <w:r>
        <w:t>　　为推进我省农业科技园区建设工作，加快农业供给侧结构性改革，促进先进适用农业高新技术在农业科技园区内示范和转化推广，加快培育农业农村发展新动能，推进农业农村现代化，促进乡村振兴发展，省科技厅现开展第五批省级农业科技园区（以下简称“园区”）申报，有关事项如下：</w:t>
      </w:r>
    </w:p>
    <w:p>
      <w:pPr>
        <w:pStyle w:val="4"/>
        <w:keepNext w:val="0"/>
        <w:keepLines w:val="0"/>
        <w:widowControl/>
        <w:suppressLineNumbers w:val="0"/>
      </w:pPr>
      <w:r>
        <w:t>　　一、申报组织</w:t>
      </w:r>
    </w:p>
    <w:p>
      <w:pPr>
        <w:pStyle w:val="4"/>
        <w:keepNext w:val="0"/>
        <w:keepLines w:val="0"/>
        <w:widowControl/>
        <w:suppressLineNumbers w:val="0"/>
      </w:pPr>
      <w:r>
        <w:t>　　请各地级以上市科技行政管理部门，按照“成熟一个，推荐一个”的原则，负责本辖区内园区的组织推荐。</w:t>
      </w:r>
    </w:p>
    <w:p>
      <w:pPr>
        <w:pStyle w:val="4"/>
        <w:keepNext w:val="0"/>
        <w:keepLines w:val="0"/>
        <w:widowControl/>
        <w:suppressLineNumbers w:val="0"/>
      </w:pPr>
      <w:r>
        <w:t>　　各地市原则上推荐以县（县级市）为建设主体的园区，以区为建设主体的园区限推荐1项，中山、东莞以镇为建设主体的园区限推荐1项。</w:t>
      </w:r>
    </w:p>
    <w:p>
      <w:pPr>
        <w:pStyle w:val="4"/>
        <w:keepNext w:val="0"/>
        <w:keepLines w:val="0"/>
        <w:widowControl/>
        <w:suppressLineNumbers w:val="0"/>
      </w:pPr>
      <w:r>
        <w:t>　　优先支持粤东西北地区、革命老区、中央苏区、民族地区和县域创新能力监测位居本市前列的县（市）申报建设园区。</w:t>
      </w:r>
    </w:p>
    <w:p>
      <w:pPr>
        <w:pStyle w:val="4"/>
        <w:keepNext w:val="0"/>
        <w:keepLines w:val="0"/>
        <w:widowControl/>
        <w:suppressLineNumbers w:val="0"/>
      </w:pPr>
      <w:r>
        <w:t>　　二、申报条件</w:t>
      </w:r>
    </w:p>
    <w:p>
      <w:pPr>
        <w:pStyle w:val="4"/>
        <w:keepNext w:val="0"/>
        <w:keepLines w:val="0"/>
        <w:widowControl/>
        <w:suppressLineNumbers w:val="0"/>
      </w:pPr>
      <w:r>
        <w:t>　　（一） 申报单位：原则上应为县级（市、区）人民政府，其中责任主体是县（市、区）人民政府，实施主体可为园区管理委员会、大型农业企业、产业化联合体、农民合作社，以及农业科研、技术推广单位等。</w:t>
      </w:r>
    </w:p>
    <w:p>
      <w:pPr>
        <w:pStyle w:val="4"/>
        <w:keepNext w:val="0"/>
        <w:keepLines w:val="0"/>
        <w:widowControl/>
        <w:suppressLineNumbers w:val="0"/>
      </w:pPr>
      <w:r>
        <w:t>　　（二） 园区要有科学可行的规划和园区建设实施方案。园区规划中要有合理的功能分区（附有清晰的各功能区边界图：包括核心区、示范区和辐射带动区），明确园区发展主导产业和完善的配套政策。</w:t>
      </w:r>
    </w:p>
    <w:p>
      <w:pPr>
        <w:pStyle w:val="4"/>
        <w:keepNext w:val="0"/>
        <w:keepLines w:val="0"/>
        <w:widowControl/>
        <w:suppressLineNumbers w:val="0"/>
      </w:pPr>
      <w:r>
        <w:t>　　（三） 园区产业具备一定的规模。原则上以种植业为主导产业的核心区，面积1000亩以上,区内企业年产值1000万元以上；以养殖业为主导产业的核心区，面积800亩以上，区内企业年产值2000万元以上；以农产品加工业为主导产业的核心区，有3个以上规模企业，企业年销售收入3000万元以上。</w:t>
      </w:r>
    </w:p>
    <w:p>
      <w:pPr>
        <w:pStyle w:val="4"/>
        <w:keepNext w:val="0"/>
        <w:keepLines w:val="0"/>
        <w:widowControl/>
        <w:suppressLineNumbers w:val="0"/>
      </w:pPr>
      <w:r>
        <w:t>　　（四） 园区具备较强的科技开发能力或相应的技术支撑条件，能够承接技术成果的转移转化；建有创新平台，聚集科技型人才，形成较完善的技术转化服务体系。</w:t>
      </w:r>
    </w:p>
    <w:p>
      <w:pPr>
        <w:pStyle w:val="4"/>
        <w:keepNext w:val="0"/>
        <w:keepLines w:val="0"/>
        <w:widowControl/>
        <w:suppressLineNumbers w:val="0"/>
      </w:pPr>
      <w:r>
        <w:t>　　（五） 园区要有健全的行政管理机构和服务管理体系。园区所在地县、市科技主管部门要参与园区的组织、协调和管理工作。</w:t>
      </w:r>
    </w:p>
    <w:p>
      <w:pPr>
        <w:pStyle w:val="4"/>
        <w:keepNext w:val="0"/>
        <w:keepLines w:val="0"/>
        <w:widowControl/>
        <w:suppressLineNumbers w:val="0"/>
      </w:pPr>
      <w:r>
        <w:t>　　三、申报材料</w:t>
      </w:r>
    </w:p>
    <w:p>
      <w:pPr>
        <w:pStyle w:val="4"/>
        <w:keepNext w:val="0"/>
        <w:keepLines w:val="0"/>
        <w:widowControl/>
        <w:suppressLineNumbers w:val="0"/>
      </w:pPr>
      <w:r>
        <w:t>　　（一） 广东省农业科技园区申报书（附件1）</w:t>
      </w:r>
    </w:p>
    <w:p>
      <w:pPr>
        <w:pStyle w:val="4"/>
        <w:keepNext w:val="0"/>
        <w:keepLines w:val="0"/>
        <w:widowControl/>
        <w:suppressLineNumbers w:val="0"/>
      </w:pPr>
      <w:r>
        <w:t>　　（二） 广东省农业科技园区总体规划（附件2）</w:t>
      </w:r>
    </w:p>
    <w:p>
      <w:pPr>
        <w:pStyle w:val="4"/>
        <w:keepNext w:val="0"/>
        <w:keepLines w:val="0"/>
        <w:widowControl/>
        <w:suppressLineNumbers w:val="0"/>
      </w:pPr>
      <w:r>
        <w:t>　　（三） 广东省农业科技园区建设实施方案（附件3）</w:t>
      </w:r>
    </w:p>
    <w:p>
      <w:pPr>
        <w:pStyle w:val="4"/>
        <w:keepNext w:val="0"/>
        <w:keepLines w:val="0"/>
        <w:widowControl/>
        <w:suppressLineNumbers w:val="0"/>
      </w:pPr>
      <w:r>
        <w:t>　　四、建设流程</w:t>
      </w:r>
    </w:p>
    <w:p>
      <w:pPr>
        <w:pStyle w:val="4"/>
        <w:keepNext w:val="0"/>
        <w:keepLines w:val="0"/>
        <w:widowControl/>
        <w:suppressLineNumbers w:val="0"/>
      </w:pPr>
      <w:r>
        <w:t>　　（一） 编制材料。</w:t>
      </w:r>
    </w:p>
    <w:p>
      <w:pPr>
        <w:pStyle w:val="4"/>
        <w:keepNext w:val="0"/>
        <w:keepLines w:val="0"/>
        <w:widowControl/>
        <w:suppressLineNumbers w:val="0"/>
      </w:pPr>
      <w:r>
        <w:t>　　申报单位按要求完成广东省农业科技园区申报书、广东省农业科技园区总体规划和广东农业科技园区建设实施方案等申报材料的编制。可以参照《国家农业科技园区发展规划（2018-2025）和《国家农业科技园区管理办法》（国科发农〔2018〕31号）相关要求。</w:t>
      </w:r>
    </w:p>
    <w:p>
      <w:pPr>
        <w:pStyle w:val="4"/>
        <w:keepNext w:val="0"/>
        <w:keepLines w:val="0"/>
        <w:widowControl/>
        <w:suppressLineNumbers w:val="0"/>
      </w:pPr>
      <w:r>
        <w:t>　　（二） 申报推荐。</w:t>
      </w:r>
    </w:p>
    <w:p>
      <w:pPr>
        <w:pStyle w:val="4"/>
        <w:keepNext w:val="0"/>
        <w:keepLines w:val="0"/>
        <w:widowControl/>
        <w:suppressLineNumbers w:val="0"/>
      </w:pPr>
      <w:r>
        <w:t>　　地市级科技主管部门审核本辖区内园区申报材料，推荐至省科技厅。</w:t>
      </w:r>
    </w:p>
    <w:p>
      <w:pPr>
        <w:pStyle w:val="4"/>
        <w:keepNext w:val="0"/>
        <w:keepLines w:val="0"/>
        <w:widowControl/>
        <w:suppressLineNumbers w:val="0"/>
      </w:pPr>
      <w:r>
        <w:t>　　（三） 专家评议。</w:t>
      </w:r>
    </w:p>
    <w:p>
      <w:pPr>
        <w:pStyle w:val="4"/>
        <w:keepNext w:val="0"/>
        <w:keepLines w:val="0"/>
        <w:widowControl/>
        <w:suppressLineNumbers w:val="0"/>
      </w:pPr>
      <w:r>
        <w:t>　　省科技厅委托第三方机构组织专家对园区建设方案开展咨询评议、必要时实地考察，提出园区批准建设名单，经公示后发文公布。</w:t>
      </w:r>
    </w:p>
    <w:p>
      <w:pPr>
        <w:pStyle w:val="4"/>
        <w:keepNext w:val="0"/>
        <w:keepLines w:val="0"/>
        <w:widowControl/>
        <w:suppressLineNumbers w:val="0"/>
      </w:pPr>
      <w:r>
        <w:t>　　（四） 组织建设。</w:t>
      </w:r>
    </w:p>
    <w:p>
      <w:pPr>
        <w:pStyle w:val="4"/>
        <w:keepNext w:val="0"/>
        <w:keepLines w:val="0"/>
        <w:widowControl/>
        <w:suppressLineNumbers w:val="0"/>
      </w:pPr>
      <w:r>
        <w:t>　　建设单位发挥责任主体作用，积极推进园区建设，建设期为3年。每年2月底前将上年度园区工作总结、监测数据等材料报送省科技厅。地市级科技主管部门应根据实际情况，做好园区建设指导并制定相应的政策措施支持园区发展。</w:t>
      </w:r>
    </w:p>
    <w:p>
      <w:pPr>
        <w:pStyle w:val="4"/>
        <w:keepNext w:val="0"/>
        <w:keepLines w:val="0"/>
        <w:widowControl/>
        <w:suppressLineNumbers w:val="0"/>
      </w:pPr>
      <w:r>
        <w:t>　　（五） 评估验收。</w:t>
      </w:r>
    </w:p>
    <w:p>
      <w:pPr>
        <w:pStyle w:val="4"/>
        <w:keepNext w:val="0"/>
        <w:keepLines w:val="0"/>
        <w:widowControl/>
        <w:suppressLineNumbers w:val="0"/>
      </w:pPr>
      <w:r>
        <w:t>　　建设期满后，由园区建设单位通过地市级科技主管部门向省科技厅提出验收申请。省科技厅委托第三方机构组织专家进行现场查验，结合园区建设与运行情况和园区申报材料，经综合评议后确定是否通过验收，验收通过后发文公布广东省农业科技园区名单。</w:t>
      </w:r>
    </w:p>
    <w:p>
      <w:pPr>
        <w:pStyle w:val="4"/>
        <w:keepNext w:val="0"/>
        <w:keepLines w:val="0"/>
        <w:widowControl/>
        <w:suppressLineNumbers w:val="0"/>
      </w:pPr>
      <w:r>
        <w:t>　　（六） 动态管理。</w:t>
      </w:r>
    </w:p>
    <w:p>
      <w:pPr>
        <w:pStyle w:val="4"/>
        <w:keepNext w:val="0"/>
        <w:keepLines w:val="0"/>
        <w:widowControl/>
        <w:suppressLineNumbers w:val="0"/>
      </w:pPr>
      <w:r>
        <w:t>　　园区实行动态管理和综合评估，省科技厅委托第三方机构每三年对挂牌园区进行综合评估，评估结果分为优秀、达标和不达标，对不达标园区给予警告并限期1年内整改，整改后再次评估不达标的，取消其“广东省农业科技园区”资格。</w:t>
      </w:r>
    </w:p>
    <w:p>
      <w:pPr>
        <w:pStyle w:val="4"/>
        <w:keepNext w:val="0"/>
        <w:keepLines w:val="0"/>
        <w:widowControl/>
        <w:suppressLineNumbers w:val="0"/>
      </w:pPr>
      <w:r>
        <w:t>　　五、报送时间和要求</w:t>
      </w:r>
    </w:p>
    <w:p>
      <w:pPr>
        <w:pStyle w:val="4"/>
        <w:keepNext w:val="0"/>
        <w:keepLines w:val="0"/>
        <w:widowControl/>
        <w:suppressLineNumbers w:val="0"/>
      </w:pPr>
      <w:r>
        <w:t>　　请于10月10日前，将申报材料装订成册并加盖公章，一式2份，由各地市科技局（委）统一报送省科技基础条件平台中心，并提交汇总表（附件4）和申报材料电子版（发送至联系邮箱）。</w:t>
      </w:r>
    </w:p>
    <w:p>
      <w:pPr>
        <w:pStyle w:val="4"/>
        <w:keepNext w:val="0"/>
        <w:keepLines w:val="0"/>
        <w:widowControl/>
        <w:suppressLineNumbers w:val="0"/>
      </w:pPr>
      <w:r>
        <w:t>　　六、联系方式</w:t>
      </w:r>
    </w:p>
    <w:p>
      <w:pPr>
        <w:pStyle w:val="4"/>
        <w:keepNext w:val="0"/>
        <w:keepLines w:val="0"/>
        <w:widowControl/>
        <w:suppressLineNumbers w:val="0"/>
      </w:pPr>
      <w:r>
        <w:t>　　1.省科技基础条件平台中心：苏炜，020-83163401；省科技厅农业农村科技处：叶毓峰，020-83163906</w:t>
      </w:r>
    </w:p>
    <w:p>
      <w:pPr>
        <w:pStyle w:val="4"/>
        <w:keepNext w:val="0"/>
        <w:keepLines w:val="0"/>
        <w:widowControl/>
        <w:suppressLineNumbers w:val="0"/>
      </w:pPr>
      <w:r>
        <w:t>　　2.报送地址：广州市越秀区连新路171号3号楼101室（邮编：510033）</w:t>
      </w:r>
    </w:p>
    <w:p>
      <w:pPr>
        <w:pStyle w:val="4"/>
        <w:keepNext w:val="0"/>
        <w:keepLines w:val="0"/>
        <w:widowControl/>
        <w:suppressLineNumbers w:val="0"/>
      </w:pPr>
      <w:r>
        <w:t>　　3.联系邮箱：suw@gdcc.com.cn</w:t>
      </w:r>
    </w:p>
    <w:p/>
    <w:p/>
    <w:p>
      <w:pPr>
        <w:pStyle w:val="4"/>
        <w:keepNext w:val="0"/>
        <w:keepLines w:val="0"/>
        <w:widowControl/>
        <w:suppressLineNumbers w:val="0"/>
        <w:jc w:val="right"/>
      </w:pPr>
      <w:r>
        <w:t>省科技厅</w:t>
      </w:r>
    </w:p>
    <w:p>
      <w:pPr>
        <w:pStyle w:val="4"/>
        <w:keepNext w:val="0"/>
        <w:keepLines w:val="0"/>
        <w:widowControl/>
        <w:suppressLineNumbers w:val="0"/>
        <w:jc w:val="right"/>
      </w:pPr>
      <w:r>
        <w:t>                            2019年9月10日</w:t>
      </w:r>
    </w:p>
    <w:p>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627138"/>
    <w:rsid w:val="266271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河源市科技局</Company>
  <Pages>1</Pages>
  <Words>0</Words>
  <Characters>0</Characters>
  <Lines>0</Lines>
  <Paragraphs>0</Paragraphs>
  <ScaleCrop>false</ScaleCrop>
  <LinksUpToDate>false</LinksUpToDate>
  <CharactersWithSpaces>0</CharactersWithSpaces>
  <Application>WPS Office_10.8.0.6370_F1E327BC-269C-435d-A152-05C5408002CA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2019-09-11T00:19:00Z</dcterms:created>
  <dc:creator>伍文彬</dc:creator>
  <cp:lastModifiedBy>伍文彬</cp:lastModifiedBy>
  <dcterms:modified xsi:type="dcterms:W3CDTF">2019-09-11T00:21:04Z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ies>
</file>