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年城镇老旧小区改造项目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与历史文化资源保护利用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绩效目标表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r>
        <w:drawing>
          <wp:inline distT="0" distB="0" distL="114300" distR="114300">
            <wp:extent cx="5648960" cy="60731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09C5"/>
    <w:rsid w:val="1F4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2022-03-21T01:01:00Z</dcterms:created>
  <dc:creator>钟蔚</dc:creator>
  <cp:lastModifiedBy>钟蔚</cp:lastModifiedBy>
  <dcterms:modified xsi:type="dcterms:W3CDTF">2022-03-21T01:01:59Z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