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tabs>
          <w:tab w:val="left" w:pos="3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left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河源市2021年市级科技企业孵化载体运营评价结果</w:t>
      </w:r>
    </w:p>
    <w:tbl>
      <w:tblPr>
        <w:tblStyle w:val="11"/>
        <w:tblW w:w="140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2665"/>
        <w:gridCol w:w="3912"/>
        <w:gridCol w:w="1465"/>
        <w:gridCol w:w="1731"/>
        <w:gridCol w:w="1973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74" w:hRule="atLeast"/>
        </w:trPr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序</w:t>
            </w:r>
            <w:r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  <w:t>号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孵化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val="en-US" w:eastAsia="zh-CN"/>
              </w:rPr>
              <w:t>载体</w:t>
            </w:r>
            <w:r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  <w:t>名称</w:t>
            </w:r>
          </w:p>
        </w:tc>
        <w:tc>
          <w:tcPr>
            <w:tcW w:w="391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建设运营</w:t>
            </w:r>
            <w:r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  <w:t>单位</w:t>
            </w:r>
          </w:p>
        </w:tc>
        <w:tc>
          <w:tcPr>
            <w:tcW w:w="146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val="en-US" w:eastAsia="zh-CN"/>
              </w:rPr>
              <w:t>所属县区</w:t>
            </w:r>
          </w:p>
        </w:tc>
        <w:tc>
          <w:tcPr>
            <w:tcW w:w="17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val="en-US" w:eastAsia="zh-CN"/>
              </w:rPr>
              <w:t>载体类型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val="en-US" w:eastAsia="zh-CN"/>
              </w:rPr>
              <w:t>评价结果</w:t>
            </w:r>
          </w:p>
        </w:tc>
        <w:tc>
          <w:tcPr>
            <w:tcW w:w="157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9" w:hRule="atLeast"/>
        </w:trPr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6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华汇智谷孵化器</w:t>
            </w:r>
          </w:p>
        </w:tc>
        <w:tc>
          <w:tcPr>
            <w:tcW w:w="391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河源市意汇实业有限公司</w:t>
            </w:r>
          </w:p>
        </w:tc>
        <w:tc>
          <w:tcPr>
            <w:tcW w:w="14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市高新区</w:t>
            </w:r>
          </w:p>
        </w:tc>
        <w:tc>
          <w:tcPr>
            <w:tcW w:w="173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市级孵化器</w:t>
            </w: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6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和平县壹达众创空间</w:t>
            </w:r>
          </w:p>
        </w:tc>
        <w:tc>
          <w:tcPr>
            <w:tcW w:w="39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和平县壹达电子商务有限公司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和平县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市级众创空间</w:t>
            </w: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6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明宇众创空间</w:t>
            </w:r>
          </w:p>
        </w:tc>
        <w:tc>
          <w:tcPr>
            <w:tcW w:w="391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龙川县明宇电子商务有限公司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龙川县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市级众创空间</w:t>
            </w: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6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龙创空间</w:t>
            </w:r>
          </w:p>
        </w:tc>
        <w:tc>
          <w:tcPr>
            <w:tcW w:w="391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河源市源城区龙岭创业孵化基地发展有限公司</w:t>
            </w:r>
          </w:p>
        </w:tc>
        <w:tc>
          <w:tcPr>
            <w:tcW w:w="1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源城区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市级众创空间</w:t>
            </w: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6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河源市科谷众创空间</w:t>
            </w:r>
          </w:p>
        </w:tc>
        <w:tc>
          <w:tcPr>
            <w:tcW w:w="391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河源市科谷企业孵化器有限公司</w:t>
            </w:r>
          </w:p>
        </w:tc>
        <w:tc>
          <w:tcPr>
            <w:tcW w:w="14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源城区</w:t>
            </w:r>
          </w:p>
        </w:tc>
        <w:tc>
          <w:tcPr>
            <w:tcW w:w="173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市级众创空间</w:t>
            </w: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不合格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限期整改，整改期1年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6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河源智城创业孵化基地</w:t>
            </w:r>
          </w:p>
        </w:tc>
        <w:tc>
          <w:tcPr>
            <w:tcW w:w="391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河源市朋友网络科技信息有限公司</w:t>
            </w:r>
          </w:p>
        </w:tc>
        <w:tc>
          <w:tcPr>
            <w:tcW w:w="14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江东新区</w:t>
            </w:r>
          </w:p>
        </w:tc>
        <w:tc>
          <w:tcPr>
            <w:tcW w:w="173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市级众创空间</w:t>
            </w: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不合格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限期整改，整改期1年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6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河源市弘霞客众创空间</w:t>
            </w:r>
          </w:p>
        </w:tc>
        <w:tc>
          <w:tcPr>
            <w:tcW w:w="391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广东弘霞客旅游文化投资有限公司</w:t>
            </w:r>
          </w:p>
        </w:tc>
        <w:tc>
          <w:tcPr>
            <w:tcW w:w="14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源城区</w:t>
            </w:r>
          </w:p>
        </w:tc>
        <w:tc>
          <w:tcPr>
            <w:tcW w:w="173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市级众创空间</w:t>
            </w: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不合格</w:t>
            </w:r>
          </w:p>
        </w:tc>
        <w:tc>
          <w:tcPr>
            <w:tcW w:w="15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限期整改，整改期1年</w:t>
            </w:r>
          </w:p>
        </w:tc>
      </w:tr>
    </w:tbl>
    <w:p/>
    <w:sectPr>
      <w:pgSz w:w="16838" w:h="11906" w:orient="landscape"/>
      <w:pgMar w:top="1417" w:right="1440" w:bottom="1417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56DAC"/>
    <w:rsid w:val="001B3F01"/>
    <w:rsid w:val="00256DAC"/>
    <w:rsid w:val="00BB2FD5"/>
    <w:rsid w:val="02EC50B1"/>
    <w:rsid w:val="091805C0"/>
    <w:rsid w:val="0A9D41AB"/>
    <w:rsid w:val="0D710EF5"/>
    <w:rsid w:val="14CF7BF9"/>
    <w:rsid w:val="154A6571"/>
    <w:rsid w:val="169C2CDE"/>
    <w:rsid w:val="175F77F3"/>
    <w:rsid w:val="1BA50B71"/>
    <w:rsid w:val="1D1465E6"/>
    <w:rsid w:val="213D6990"/>
    <w:rsid w:val="227D6E89"/>
    <w:rsid w:val="2A2A61C3"/>
    <w:rsid w:val="2AD21366"/>
    <w:rsid w:val="2B8A1790"/>
    <w:rsid w:val="2CD565A7"/>
    <w:rsid w:val="30713489"/>
    <w:rsid w:val="30C962EF"/>
    <w:rsid w:val="331A453F"/>
    <w:rsid w:val="33736008"/>
    <w:rsid w:val="33C94109"/>
    <w:rsid w:val="360C530D"/>
    <w:rsid w:val="37770F59"/>
    <w:rsid w:val="3A6D0E51"/>
    <w:rsid w:val="3BC10E0C"/>
    <w:rsid w:val="3D88108B"/>
    <w:rsid w:val="41AA1CB6"/>
    <w:rsid w:val="4AB332F0"/>
    <w:rsid w:val="4C2678EF"/>
    <w:rsid w:val="4C6D00C8"/>
    <w:rsid w:val="504B4975"/>
    <w:rsid w:val="51586123"/>
    <w:rsid w:val="52F04059"/>
    <w:rsid w:val="53D01904"/>
    <w:rsid w:val="54795C68"/>
    <w:rsid w:val="55CE4579"/>
    <w:rsid w:val="58D60D2A"/>
    <w:rsid w:val="5AF5252A"/>
    <w:rsid w:val="5B277781"/>
    <w:rsid w:val="5B2F661B"/>
    <w:rsid w:val="626A0A6B"/>
    <w:rsid w:val="67CB063F"/>
    <w:rsid w:val="6D342FA1"/>
    <w:rsid w:val="6F461236"/>
    <w:rsid w:val="700E5A94"/>
    <w:rsid w:val="722E24F5"/>
    <w:rsid w:val="76007521"/>
    <w:rsid w:val="76E42AD9"/>
    <w:rsid w:val="787209F2"/>
    <w:rsid w:val="7FFF57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3"/>
    <w:qFormat/>
    <w:uiPriority w:val="0"/>
    <w:rPr>
      <w:rFonts w:ascii="宋体" w:eastAsia="宋体"/>
      <w:sz w:val="18"/>
      <w:szCs w:val="18"/>
    </w:rPr>
  </w:style>
  <w:style w:type="paragraph" w:styleId="3">
    <w:name w:val="Body Text Indent"/>
    <w:basedOn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文档结构图 Char"/>
    <w:basedOn w:val="8"/>
    <w:link w:val="2"/>
    <w:qFormat/>
    <w:uiPriority w:val="0"/>
    <w:rPr>
      <w:rFonts w:ascii="宋体" w:hAnsiTheme="minorHAnsi" w:cstheme="minorBidi"/>
      <w:kern w:val="2"/>
      <w:sz w:val="18"/>
      <w:szCs w:val="18"/>
    </w:rPr>
  </w:style>
  <w:style w:type="character" w:customStyle="1" w:styleId="14">
    <w:name w:val="页眉 Char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118</Words>
  <Characters>677</Characters>
  <Lines>5</Lines>
  <Paragraphs>1</Paragraphs>
  <TotalTime>0</TotalTime>
  <ScaleCrop>false</ScaleCrop>
  <LinksUpToDate>false</LinksUpToDate>
  <CharactersWithSpaces>794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</dc:creator>
  <cp:lastModifiedBy>邱文虎</cp:lastModifiedBy>
  <cp:lastPrinted>2022-01-28T09:09:00Z</cp:lastPrinted>
  <dcterms:modified xsi:type="dcterms:W3CDTF">2022-01-30T07:37:26Z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