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河源市国家医保谈判药品“双通道”</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定点零售药店遴选办法（试行）</w:t>
      </w:r>
      <w:bookmarkEnd w:id="0"/>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切实做好我市国家医保谈判药品“双通道”定点零售药店遴选工作，将符合外配处方试点条件的医保定点零售药店，纳入国家医保谈判药供应保障范围，进一步拓展参保患者用药购药渠道，更好满足参保人用药需求，结合实际，制定本遴选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遴选原则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按照“公开、公平、公正”的原则，制定“双通道”定点零售药店遴选标准和程序，将资质合规、管理规范、信誉良好、布局合理</w:t>
      </w:r>
      <w:r>
        <w:rPr>
          <w:rFonts w:hint="eastAsia" w:ascii="仿宋" w:hAnsi="仿宋" w:eastAsia="仿宋" w:cs="仿宋"/>
          <w:sz w:val="32"/>
          <w:szCs w:val="32"/>
          <w:lang w:eastAsia="zh-CN"/>
        </w:rPr>
        <w:t>，满足对所售药品已实现信息化追溯，实现患者与药店直接结算等条件</w:t>
      </w:r>
      <w:r>
        <w:rPr>
          <w:rFonts w:hint="eastAsia" w:ascii="仿宋" w:hAnsi="仿宋" w:eastAsia="仿宋" w:cs="仿宋"/>
          <w:sz w:val="32"/>
          <w:szCs w:val="32"/>
        </w:rPr>
        <w:t>的</w:t>
      </w:r>
      <w:r>
        <w:rPr>
          <w:rFonts w:hint="eastAsia" w:ascii="仿宋" w:hAnsi="仿宋" w:eastAsia="仿宋" w:cs="仿宋"/>
          <w:sz w:val="32"/>
          <w:szCs w:val="32"/>
          <w:lang w:eastAsia="zh-CN"/>
        </w:rPr>
        <w:t>定点</w:t>
      </w:r>
      <w:r>
        <w:rPr>
          <w:rFonts w:hint="eastAsia" w:ascii="仿宋" w:hAnsi="仿宋" w:eastAsia="仿宋" w:cs="仿宋"/>
          <w:sz w:val="32"/>
          <w:szCs w:val="32"/>
        </w:rPr>
        <w:t>零售药店纳入“双通道”</w:t>
      </w:r>
      <w:r>
        <w:rPr>
          <w:rFonts w:hint="eastAsia" w:ascii="仿宋" w:hAnsi="仿宋" w:eastAsia="仿宋" w:cs="仿宋"/>
          <w:sz w:val="32"/>
          <w:szCs w:val="32"/>
          <w:lang w:eastAsia="zh-CN"/>
        </w:rPr>
        <w:t>管理</w:t>
      </w:r>
      <w:r>
        <w:rPr>
          <w:rFonts w:hint="eastAsia" w:ascii="仿宋" w:hAnsi="仿宋" w:eastAsia="仿宋" w:cs="仿宋"/>
          <w:sz w:val="32"/>
          <w:szCs w:val="32"/>
        </w:rPr>
        <w:t>，参与遴选的</w:t>
      </w:r>
      <w:r>
        <w:rPr>
          <w:rFonts w:hint="eastAsia" w:ascii="仿宋" w:hAnsi="仿宋" w:eastAsia="仿宋" w:cs="仿宋"/>
          <w:sz w:val="32"/>
          <w:szCs w:val="32"/>
          <w:lang w:eastAsia="zh-CN"/>
        </w:rPr>
        <w:t>定点</w:t>
      </w:r>
      <w:r>
        <w:rPr>
          <w:rFonts w:hint="eastAsia" w:ascii="仿宋" w:hAnsi="仿宋" w:eastAsia="仿宋" w:cs="仿宋"/>
          <w:sz w:val="32"/>
          <w:szCs w:val="32"/>
        </w:rPr>
        <w:t>零售药店可为单体或药品零售连锁总部下辖的连锁药店。“双通道”药店遴选</w:t>
      </w:r>
      <w:r>
        <w:rPr>
          <w:rFonts w:hint="eastAsia" w:ascii="仿宋" w:hAnsi="仿宋" w:eastAsia="仿宋" w:cs="仿宋"/>
          <w:sz w:val="32"/>
          <w:szCs w:val="32"/>
          <w:lang w:eastAsia="zh-CN"/>
        </w:rPr>
        <w:t>工作</w:t>
      </w:r>
      <w:r>
        <w:rPr>
          <w:rFonts w:hint="eastAsia" w:ascii="仿宋" w:hAnsi="仿宋" w:eastAsia="仿宋" w:cs="仿宋"/>
          <w:sz w:val="32"/>
          <w:szCs w:val="32"/>
        </w:rPr>
        <w:t>于每</w:t>
      </w:r>
      <w:r>
        <w:rPr>
          <w:rFonts w:hint="eastAsia" w:ascii="仿宋" w:hAnsi="仿宋" w:eastAsia="仿宋" w:cs="仿宋"/>
          <w:sz w:val="32"/>
          <w:szCs w:val="32"/>
          <w:lang w:eastAsia="zh-CN"/>
        </w:rPr>
        <w:t>年下半年进行</w:t>
      </w:r>
      <w:r>
        <w:rPr>
          <w:rFonts w:hint="eastAsia" w:ascii="仿宋" w:hAnsi="仿宋" w:eastAsia="仿宋" w:cs="仿宋"/>
          <w:sz w:val="32"/>
          <w:szCs w:val="32"/>
        </w:rPr>
        <w:t>，</w:t>
      </w:r>
      <w:r>
        <w:rPr>
          <w:rFonts w:hint="eastAsia" w:ascii="仿宋" w:hAnsi="仿宋" w:eastAsia="仿宋" w:cs="仿宋"/>
          <w:sz w:val="32"/>
          <w:szCs w:val="32"/>
          <w:lang w:eastAsia="zh-CN"/>
        </w:rPr>
        <w:t>具体时间以市医保管理中心发布的公告为准。</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基本要求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同时</w:t>
      </w:r>
      <w:r>
        <w:rPr>
          <w:rFonts w:hint="eastAsia" w:ascii="仿宋" w:hAnsi="仿宋" w:eastAsia="仿宋" w:cs="仿宋"/>
          <w:sz w:val="32"/>
          <w:szCs w:val="32"/>
        </w:rPr>
        <w:t>满足以下条件的零售药店，可向医保经办机构提出“双通道”申请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具有河源市基本医疗保险定点零售药店资格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具备“双通道”管理药品目录相关品种经营资质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在申请之日前3年内未受过市场监督、医保等相关部门</w:t>
      </w:r>
      <w:r>
        <w:rPr>
          <w:rFonts w:hint="eastAsia" w:ascii="仿宋" w:hAnsi="仿宋" w:eastAsia="仿宋" w:cs="仿宋"/>
          <w:sz w:val="32"/>
          <w:szCs w:val="32"/>
          <w:lang w:eastAsia="zh-CN"/>
        </w:rPr>
        <w:t>行政处理和行业处分；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具备完善的药品管理、信息系统管理、医保基金内控内审制度、外配处方审核制度、药品不良反应应急预案和处理流程、药品召回制度</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highlight w:val="none"/>
          <w:lang w:eastAsia="zh-CN"/>
        </w:rPr>
        <w:t>至少有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名在岗在职执业药师；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 xml:space="preserve">药店全部药品的购、销、存数据可上传至广东省医保信息平台和广东智慧药监平台。具备与医保信息系统实时传输，满足对所售药品已实现信息化追溯，实现患者与药店直接结算等条件。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申报一类资质（经营慢性病用药）的定点零售药店需提交资料1-</w:t>
      </w:r>
      <w:r>
        <w:rPr>
          <w:rFonts w:hint="eastAsia" w:ascii="仿宋" w:hAnsi="仿宋" w:eastAsia="仿宋" w:cs="仿宋"/>
          <w:sz w:val="32"/>
          <w:szCs w:val="32"/>
          <w:lang w:val="en-US" w:eastAsia="zh-CN"/>
        </w:rPr>
        <w:t>9</w:t>
      </w:r>
      <w:r>
        <w:rPr>
          <w:rFonts w:hint="eastAsia" w:ascii="仿宋" w:hAnsi="仿宋" w:eastAsia="仿宋" w:cs="仿宋"/>
          <w:sz w:val="32"/>
          <w:szCs w:val="32"/>
        </w:rPr>
        <w:t>项，申报二类</w:t>
      </w:r>
      <w:r>
        <w:rPr>
          <w:rFonts w:hint="eastAsia" w:ascii="仿宋" w:hAnsi="仿宋" w:eastAsia="仿宋" w:cs="仿宋"/>
          <w:sz w:val="32"/>
          <w:szCs w:val="32"/>
          <w:lang w:val="en-US" w:eastAsia="zh-CN"/>
        </w:rPr>
        <w:t>资质的</w:t>
      </w:r>
      <w:r>
        <w:rPr>
          <w:rFonts w:hint="eastAsia" w:ascii="仿宋" w:hAnsi="仿宋" w:eastAsia="仿宋" w:cs="仿宋"/>
          <w:sz w:val="32"/>
          <w:szCs w:val="32"/>
        </w:rPr>
        <w:t>（经营国家谈判药品、慢性病用药）提交资料1-</w:t>
      </w:r>
      <w:r>
        <w:rPr>
          <w:rFonts w:hint="eastAsia" w:ascii="仿宋" w:hAnsi="仿宋" w:eastAsia="仿宋" w:cs="仿宋"/>
          <w:sz w:val="32"/>
          <w:szCs w:val="32"/>
          <w:lang w:val="en-US" w:eastAsia="zh-CN"/>
        </w:rPr>
        <w:t>14</w:t>
      </w:r>
      <w:r>
        <w:rPr>
          <w:rFonts w:hint="eastAsia" w:ascii="仿宋" w:hAnsi="仿宋" w:eastAsia="仿宋" w:cs="仿宋"/>
          <w:sz w:val="32"/>
          <w:szCs w:val="32"/>
        </w:rPr>
        <w:t>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河源市“双通道”定点零售药店申请表（附件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河源市“双通道”定点零售药店承诺书（附件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）单体药店</w:t>
      </w:r>
      <w:r>
        <w:rPr>
          <w:rFonts w:hint="eastAsia" w:ascii="仿宋" w:hAnsi="仿宋" w:eastAsia="仿宋" w:cs="仿宋"/>
          <w:sz w:val="32"/>
          <w:szCs w:val="32"/>
        </w:rPr>
        <w:t>《营业执照》和《药品经营许可证》复印件</w:t>
      </w:r>
      <w:r>
        <w:rPr>
          <w:rFonts w:hint="eastAsia" w:ascii="仿宋" w:hAnsi="仿宋" w:eastAsia="仿宋" w:cs="仿宋"/>
          <w:sz w:val="32"/>
          <w:szCs w:val="32"/>
          <w:lang w:eastAsia="zh-CN"/>
        </w:rPr>
        <w:t>；连锁药店和</w:t>
      </w:r>
      <w:r>
        <w:rPr>
          <w:rFonts w:hint="eastAsia" w:ascii="仿宋" w:hAnsi="仿宋" w:eastAsia="仿宋" w:cs="仿宋"/>
          <w:sz w:val="32"/>
          <w:szCs w:val="32"/>
        </w:rPr>
        <w:t>连锁总部（或集团总部）《营业执照》和《药品经营许可证》复印件。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申请药店的定点零售药店服务协议复印件。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）申请药店及其连锁总部</w:t>
      </w:r>
      <w:r>
        <w:rPr>
          <w:rFonts w:hint="eastAsia" w:ascii="仿宋" w:hAnsi="仿宋" w:eastAsia="仿宋" w:cs="仿宋"/>
          <w:sz w:val="32"/>
          <w:szCs w:val="32"/>
        </w:rPr>
        <w:t>在申请之日前3年内未受过市场监督、医保等相关部门</w:t>
      </w:r>
      <w:r>
        <w:rPr>
          <w:rFonts w:hint="eastAsia" w:ascii="仿宋" w:hAnsi="仿宋" w:eastAsia="仿宋" w:cs="仿宋"/>
          <w:sz w:val="32"/>
          <w:szCs w:val="32"/>
          <w:lang w:eastAsia="zh-CN"/>
        </w:rPr>
        <w:t>行政处理和行业处分。提供</w:t>
      </w:r>
      <w:r>
        <w:rPr>
          <w:rFonts w:hint="eastAsia" w:ascii="仿宋" w:hAnsi="仿宋" w:eastAsia="仿宋" w:cs="仿宋"/>
          <w:i w:val="0"/>
          <w:iCs w:val="0"/>
          <w:sz w:val="32"/>
          <w:szCs w:val="32"/>
          <w:lang w:eastAsia="zh-CN"/>
        </w:rPr>
        <w:t>在“信用中国</w:t>
      </w:r>
      <w:r>
        <w:rPr>
          <w:rFonts w:hint="eastAsia" w:ascii="仿宋" w:hAnsi="仿宋" w:eastAsia="仿宋" w:cs="仿宋"/>
          <w:sz w:val="32"/>
          <w:szCs w:val="32"/>
          <w:lang w:eastAsia="zh-CN"/>
        </w:rPr>
        <w:t>”下载的相关信用信息报告说明。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申请药店</w:t>
      </w:r>
      <w:r>
        <w:rPr>
          <w:rFonts w:hint="eastAsia" w:ascii="仿宋" w:hAnsi="仿宋" w:eastAsia="仿宋" w:cs="仿宋"/>
          <w:sz w:val="32"/>
          <w:szCs w:val="32"/>
          <w:lang w:eastAsia="zh-CN"/>
        </w:rPr>
        <w:t>已</w:t>
      </w:r>
      <w:r>
        <w:rPr>
          <w:rFonts w:hint="eastAsia" w:ascii="仿宋" w:hAnsi="仿宋" w:eastAsia="仿宋" w:cs="仿宋"/>
          <w:sz w:val="32"/>
          <w:szCs w:val="32"/>
        </w:rPr>
        <w:t>制定的药品管理、信息系统管理、医保基金内控内审制度、外配处方审核制度、药品不良反应应急预案和处理流程、药品召回制度。</w:t>
      </w:r>
      <w:r>
        <w:rPr>
          <w:rFonts w:hint="eastAsia" w:ascii="仿宋" w:hAnsi="仿宋" w:eastAsia="仿宋" w:cs="仿宋"/>
          <w:sz w:val="32"/>
          <w:szCs w:val="32"/>
          <w:lang w:eastAsia="zh-CN"/>
        </w:rPr>
        <w:t>提供相关制度复印件。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）至少1名</w:t>
      </w:r>
      <w:r>
        <w:rPr>
          <w:rFonts w:hint="eastAsia" w:ascii="仿宋" w:hAnsi="仿宋" w:eastAsia="仿宋" w:cs="仿宋"/>
          <w:sz w:val="32"/>
          <w:szCs w:val="32"/>
        </w:rPr>
        <w:t>在岗在职执业药师。</w:t>
      </w:r>
      <w:r>
        <w:rPr>
          <w:rFonts w:hint="eastAsia" w:ascii="仿宋" w:hAnsi="仿宋" w:eastAsia="仿宋" w:cs="仿宋"/>
          <w:sz w:val="32"/>
          <w:szCs w:val="32"/>
          <w:lang w:eastAsia="zh-CN"/>
        </w:rPr>
        <w:t>提供</w:t>
      </w:r>
      <w:r>
        <w:rPr>
          <w:rFonts w:hint="eastAsia" w:ascii="仿宋" w:hAnsi="仿宋" w:eastAsia="仿宋" w:cs="仿宋"/>
          <w:sz w:val="32"/>
          <w:szCs w:val="32"/>
        </w:rPr>
        <w:t>在岗执业药师的资格证、注册证和身份证的复印件；药师在药店或连锁总部（或集团总部）的《参保缴费历史明细表》原件。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药店全部药品的购、销、存数据至上传到广东省医保信息平台和广东智慧药监平台。</w:t>
      </w:r>
      <w:r>
        <w:rPr>
          <w:rFonts w:hint="eastAsia" w:ascii="仿宋" w:hAnsi="仿宋" w:eastAsia="仿宋" w:cs="仿宋"/>
          <w:sz w:val="32"/>
          <w:szCs w:val="32"/>
          <w:lang w:eastAsia="zh-CN"/>
        </w:rPr>
        <w:t>提供</w:t>
      </w:r>
      <w:r>
        <w:rPr>
          <w:rFonts w:hint="eastAsia" w:ascii="仿宋" w:hAnsi="仿宋" w:eastAsia="仿宋" w:cs="仿宋"/>
          <w:sz w:val="32"/>
          <w:szCs w:val="32"/>
        </w:rPr>
        <w:t>能反映药品进货、销售和库存环节的系统截图资料。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单体药店、连锁药店</w:t>
      </w:r>
      <w:r>
        <w:rPr>
          <w:rFonts w:hint="eastAsia" w:ascii="仿宋" w:hAnsi="仿宋" w:eastAsia="仿宋" w:cs="仿宋"/>
          <w:sz w:val="32"/>
          <w:szCs w:val="32"/>
          <w:lang w:eastAsia="zh-CN"/>
        </w:rPr>
        <w:t>所属的连锁总部</w:t>
      </w:r>
      <w:r>
        <w:rPr>
          <w:rFonts w:hint="eastAsia" w:ascii="仿宋" w:hAnsi="仿宋" w:eastAsia="仿宋" w:cs="仿宋"/>
          <w:sz w:val="32"/>
          <w:szCs w:val="32"/>
        </w:rPr>
        <w:t>（或集团总部）取得“双通道”管理药品目录内的药品的相关证明材料</w:t>
      </w:r>
      <w:r>
        <w:rPr>
          <w:rFonts w:hint="eastAsia" w:ascii="仿宋" w:hAnsi="仿宋" w:eastAsia="仿宋" w:cs="仿宋"/>
          <w:sz w:val="32"/>
          <w:szCs w:val="32"/>
          <w:lang w:eastAsia="zh-CN"/>
        </w:rPr>
        <w:t>，如：批发流通企业或生产厂家授权经销证明、购销合同、购进发票</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申请药店符合冷链要求的经销场所、储存配送设备</w:t>
      </w:r>
      <w:r>
        <w:rPr>
          <w:rFonts w:hint="eastAsia" w:ascii="仿宋" w:hAnsi="仿宋" w:eastAsia="仿宋" w:cs="仿宋"/>
          <w:sz w:val="32"/>
          <w:szCs w:val="32"/>
          <w:lang w:eastAsia="zh-CN"/>
        </w:rPr>
        <w:t>。</w:t>
      </w:r>
      <w:r>
        <w:rPr>
          <w:rFonts w:hint="eastAsia" w:ascii="仿宋" w:hAnsi="仿宋" w:eastAsia="仿宋" w:cs="仿宋"/>
          <w:sz w:val="32"/>
          <w:szCs w:val="32"/>
        </w:rPr>
        <w:t>提供相关照片、设备说明书等凭证</w:t>
      </w:r>
      <w:r>
        <w:rPr>
          <w:rFonts w:hint="eastAsia" w:ascii="仿宋" w:hAnsi="仿宋" w:eastAsia="仿宋" w:cs="仿宋"/>
          <w:sz w:val="32"/>
          <w:szCs w:val="32"/>
          <w:lang w:eastAsia="zh-CN"/>
        </w:rPr>
        <w:t>；提供</w:t>
      </w:r>
      <w:r>
        <w:rPr>
          <w:rFonts w:hint="eastAsia" w:ascii="仿宋" w:hAnsi="仿宋" w:eastAsia="仿宋" w:cs="仿宋"/>
          <w:sz w:val="32"/>
          <w:szCs w:val="32"/>
          <w:lang w:val="en-US" w:eastAsia="zh-CN"/>
        </w:rPr>
        <w:t>申请药店</w:t>
      </w:r>
      <w:r>
        <w:rPr>
          <w:rFonts w:hint="eastAsia" w:ascii="仿宋" w:hAnsi="仿宋" w:eastAsia="仿宋" w:cs="仿宋"/>
          <w:sz w:val="32"/>
          <w:szCs w:val="32"/>
        </w:rPr>
        <w:t>的冷链管理制度</w:t>
      </w:r>
      <w:r>
        <w:rPr>
          <w:rFonts w:hint="eastAsia" w:ascii="仿宋" w:hAnsi="仿宋" w:eastAsia="仿宋" w:cs="仿宋"/>
          <w:sz w:val="32"/>
          <w:szCs w:val="32"/>
          <w:lang w:val="en-US" w:eastAsia="zh-CN"/>
        </w:rPr>
        <w:t>与标准操作规程；提供</w:t>
      </w:r>
      <w:r>
        <w:rPr>
          <w:rFonts w:hint="eastAsia" w:ascii="仿宋" w:hAnsi="仿宋" w:eastAsia="仿宋" w:cs="仿宋"/>
          <w:sz w:val="32"/>
          <w:szCs w:val="32"/>
        </w:rPr>
        <w:t>申请药店提供近</w:t>
      </w:r>
      <w:r>
        <w:rPr>
          <w:rFonts w:hint="eastAsia" w:ascii="仿宋" w:hAnsi="仿宋" w:eastAsia="仿宋" w:cs="仿宋"/>
          <w:sz w:val="32"/>
          <w:szCs w:val="32"/>
          <w:lang w:eastAsia="zh-CN"/>
        </w:rPr>
        <w:t>期</w:t>
      </w:r>
      <w:r>
        <w:rPr>
          <w:rFonts w:hint="eastAsia" w:ascii="仿宋" w:hAnsi="仿宋" w:eastAsia="仿宋" w:cs="仿宋"/>
          <w:sz w:val="32"/>
          <w:szCs w:val="32"/>
        </w:rPr>
        <w:t>相关冷链配送记录凭证</w:t>
      </w:r>
      <w:r>
        <w:rPr>
          <w:rFonts w:hint="eastAsia" w:ascii="仿宋" w:hAnsi="仿宋" w:eastAsia="仿宋" w:cs="仿宋"/>
          <w:sz w:val="32"/>
          <w:szCs w:val="32"/>
          <w:lang w:eastAsia="zh-CN"/>
        </w:rPr>
        <w:t>。申请药店冷链储存设备，温湿度监控设备的照片，购进合同、发票、合格验证报告和冷链验证报告。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（11）具备药学服务信息系统，包括药品信息管理功能和患者信息管理功能以及药品信息电子追溯系统。提供相关截图。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（12）单体药店、连锁药店所属的连锁总部（或集团总部）的药品物流配送中心产权证或租赁证明。提供相关产权证或租赁证明复印件。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针对极端天气和突发事件影响制定的应急处置预案。</w:t>
      </w:r>
      <w:r>
        <w:rPr>
          <w:rFonts w:hint="eastAsia" w:ascii="仿宋" w:hAnsi="仿宋" w:eastAsia="仿宋" w:cs="仿宋"/>
          <w:sz w:val="32"/>
          <w:szCs w:val="32"/>
          <w:lang w:eastAsia="zh-CN"/>
        </w:rPr>
        <w:t>提供</w:t>
      </w:r>
      <w:r>
        <w:rPr>
          <w:rFonts w:hint="eastAsia" w:ascii="仿宋" w:hAnsi="仿宋" w:eastAsia="仿宋" w:cs="仿宋"/>
          <w:sz w:val="32"/>
          <w:szCs w:val="32"/>
        </w:rPr>
        <w:t>应急处置预案</w:t>
      </w:r>
      <w:r>
        <w:rPr>
          <w:rFonts w:hint="eastAsia" w:ascii="仿宋" w:hAnsi="仿宋" w:eastAsia="仿宋" w:cs="仿宋"/>
          <w:sz w:val="32"/>
          <w:szCs w:val="32"/>
          <w:lang w:eastAsia="zh-CN"/>
        </w:rPr>
        <w:t>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单体药店、连锁药店所属连锁（或集团总部）旗下药店，在广东省内有被</w:t>
      </w:r>
      <w:r>
        <w:rPr>
          <w:rFonts w:hint="eastAsia" w:ascii="仿宋" w:hAnsi="仿宋" w:eastAsia="仿宋" w:cs="仿宋"/>
          <w:sz w:val="32"/>
          <w:szCs w:val="32"/>
          <w:lang w:eastAsia="zh-CN"/>
        </w:rPr>
        <w:t>其他</w:t>
      </w:r>
      <w:r>
        <w:rPr>
          <w:rFonts w:hint="eastAsia" w:ascii="仿宋" w:hAnsi="仿宋" w:eastAsia="仿宋" w:cs="仿宋"/>
          <w:sz w:val="32"/>
          <w:szCs w:val="32"/>
        </w:rPr>
        <w:t>地市医保部门定点为“双通道”定点零售药店或“外购药统筹结算”定点的，提供服务协议或相关公告</w:t>
      </w:r>
      <w:r>
        <w:rPr>
          <w:rFonts w:hint="eastAsia" w:ascii="仿宋" w:hAnsi="仿宋" w:eastAsia="仿宋" w:cs="仿宋"/>
          <w:sz w:val="32"/>
          <w:szCs w:val="32"/>
          <w:lang w:eastAsia="zh-CN"/>
        </w:rPr>
        <w:t>。如无可以</w:t>
      </w:r>
      <w:r>
        <w:rPr>
          <w:rFonts w:hint="eastAsia" w:ascii="仿宋" w:hAnsi="仿宋" w:eastAsia="仿宋" w:cs="仿宋"/>
          <w:sz w:val="32"/>
          <w:szCs w:val="32"/>
        </w:rPr>
        <w:t>不提供。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以上申请材料应逐页加盖公章，属复印件的加具“与原件相符”字样，并按“申报材料”的顺序装订(材料目录需标注页码)并封装,一式3份， 所有报名材料均需由申报单位提交。提交申报材料后，申报单位不得自行补充、修改。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遴选</w:t>
      </w:r>
      <w:r>
        <w:rPr>
          <w:rFonts w:hint="eastAsia" w:ascii="黑体" w:hAnsi="黑体" w:eastAsia="黑体" w:cs="黑体"/>
          <w:b w:val="0"/>
          <w:bCs w:val="0"/>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由市医保管理中心牵头，成立专家组，以材料初审、综合评价、实地核查的形式，对参与遴选的药店进行评价，最终确定遴选结果后对外公示。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lang w:eastAsia="zh-CN"/>
        </w:rPr>
        <w:t>）发布公告。</w:t>
      </w:r>
      <w:r>
        <w:rPr>
          <w:rFonts w:hint="eastAsia" w:ascii="仿宋" w:hAnsi="仿宋" w:eastAsia="仿宋" w:cs="仿宋"/>
          <w:sz w:val="32"/>
          <w:szCs w:val="32"/>
        </w:rPr>
        <w:t>市医保管理中心发布遴选公告。符合上述基本要求的定点零售药店自愿按规定提交材料后参与遴选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2021年11月30日前，完成二类“双通道”定点药店</w:t>
      </w:r>
      <w:r>
        <w:rPr>
          <w:rFonts w:hint="eastAsia" w:ascii="仿宋" w:hAnsi="仿宋" w:eastAsia="仿宋" w:cs="仿宋"/>
          <w:sz w:val="32"/>
          <w:szCs w:val="32"/>
        </w:rPr>
        <w:t>遴选</w:t>
      </w:r>
      <w:r>
        <w:rPr>
          <w:rFonts w:hint="eastAsia" w:ascii="仿宋" w:hAnsi="仿宋" w:eastAsia="仿宋" w:cs="仿宋"/>
          <w:sz w:val="32"/>
          <w:szCs w:val="32"/>
          <w:lang w:eastAsia="zh-CN"/>
        </w:rPr>
        <w:t>工作。一类</w:t>
      </w:r>
      <w:r>
        <w:rPr>
          <w:rFonts w:hint="eastAsia" w:ascii="仿宋" w:hAnsi="仿宋" w:eastAsia="仿宋" w:cs="仿宋"/>
          <w:sz w:val="32"/>
          <w:szCs w:val="32"/>
          <w:lang w:val="en-US" w:eastAsia="zh-CN"/>
        </w:rPr>
        <w:t>“双通道”定点药店</w:t>
      </w:r>
      <w:r>
        <w:rPr>
          <w:rFonts w:hint="eastAsia" w:ascii="仿宋" w:hAnsi="仿宋" w:eastAsia="仿宋" w:cs="仿宋"/>
          <w:sz w:val="32"/>
          <w:szCs w:val="32"/>
        </w:rPr>
        <w:t>遴选</w:t>
      </w:r>
      <w:r>
        <w:rPr>
          <w:rFonts w:hint="eastAsia" w:ascii="仿宋" w:hAnsi="仿宋" w:eastAsia="仿宋" w:cs="仿宋"/>
          <w:sz w:val="32"/>
          <w:szCs w:val="32"/>
          <w:lang w:val="en-US" w:eastAsia="zh-CN"/>
        </w:rPr>
        <w:t>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材料初审。</w:t>
      </w:r>
      <w:r>
        <w:rPr>
          <w:rFonts w:hint="eastAsia" w:ascii="仿宋" w:hAnsi="仿宋" w:eastAsia="仿宋" w:cs="仿宋"/>
          <w:sz w:val="32"/>
          <w:szCs w:val="32"/>
          <w:lang w:eastAsia="zh-CN"/>
        </w:rPr>
        <w:t>医保经办机构</w:t>
      </w:r>
      <w:r>
        <w:rPr>
          <w:rFonts w:hint="eastAsia" w:ascii="仿宋" w:hAnsi="仿宋" w:eastAsia="仿宋" w:cs="仿宋"/>
          <w:sz w:val="32"/>
          <w:szCs w:val="32"/>
        </w:rPr>
        <w:t>对申请药店提交的书面材料进行初审，未达到基本条件或未完整承诺相关事项的，不进入综合评价。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综合评价。</w:t>
      </w:r>
      <w:r>
        <w:rPr>
          <w:rFonts w:hint="eastAsia" w:ascii="仿宋" w:hAnsi="仿宋" w:eastAsia="仿宋" w:cs="仿宋"/>
          <w:sz w:val="32"/>
          <w:szCs w:val="32"/>
        </w:rPr>
        <w:t>专家组对申请药店提交的书面材料进行综合评价。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类“双通道”</w:t>
      </w:r>
      <w:r>
        <w:rPr>
          <w:rFonts w:hint="eastAsia" w:ascii="仿宋" w:hAnsi="仿宋" w:eastAsia="仿宋" w:cs="仿宋"/>
          <w:sz w:val="32"/>
          <w:szCs w:val="32"/>
          <w:lang w:eastAsia="zh-CN"/>
        </w:rPr>
        <w:t>定点</w:t>
      </w:r>
      <w:r>
        <w:rPr>
          <w:rFonts w:hint="eastAsia" w:ascii="仿宋" w:hAnsi="仿宋" w:eastAsia="仿宋" w:cs="仿宋"/>
          <w:sz w:val="32"/>
          <w:szCs w:val="32"/>
        </w:rPr>
        <w:t>药店遴选对照《河源市“双通道”定点零售药店遴选评</w:t>
      </w:r>
      <w:r>
        <w:rPr>
          <w:rFonts w:hint="eastAsia" w:ascii="仿宋" w:hAnsi="仿宋" w:eastAsia="仿宋" w:cs="仿宋"/>
          <w:sz w:val="32"/>
          <w:szCs w:val="32"/>
          <w:lang w:eastAsia="zh-CN"/>
        </w:rPr>
        <w:t>定</w:t>
      </w:r>
      <w:r>
        <w:rPr>
          <w:rFonts w:hint="eastAsia" w:ascii="仿宋" w:hAnsi="仿宋" w:eastAsia="仿宋" w:cs="仿宋"/>
          <w:sz w:val="32"/>
          <w:szCs w:val="32"/>
        </w:rPr>
        <w:t>表》（附件</w:t>
      </w:r>
      <w:r>
        <w:rPr>
          <w:rFonts w:hint="eastAsia" w:ascii="仿宋" w:hAnsi="仿宋" w:eastAsia="仿宋" w:cs="仿宋"/>
          <w:sz w:val="32"/>
          <w:szCs w:val="32"/>
          <w:lang w:val="en-US" w:eastAsia="zh-CN"/>
        </w:rPr>
        <w:t>3</w:t>
      </w:r>
      <w:r>
        <w:rPr>
          <w:rFonts w:hint="eastAsia" w:ascii="仿宋" w:hAnsi="仿宋" w:eastAsia="仿宋" w:cs="仿宋"/>
          <w:sz w:val="32"/>
          <w:szCs w:val="32"/>
        </w:rPr>
        <w:t>）进行</w:t>
      </w:r>
      <w:r>
        <w:rPr>
          <w:rFonts w:hint="eastAsia" w:ascii="仿宋" w:hAnsi="仿宋" w:eastAsia="仿宋" w:cs="仿宋"/>
          <w:sz w:val="32"/>
          <w:szCs w:val="32"/>
          <w:lang w:eastAsia="zh-CN"/>
        </w:rPr>
        <w:t>审核，符合全部评估条件的确定</w:t>
      </w:r>
      <w:r>
        <w:rPr>
          <w:rFonts w:hint="eastAsia" w:ascii="仿宋" w:hAnsi="仿宋" w:eastAsia="仿宋" w:cs="仿宋"/>
          <w:sz w:val="32"/>
          <w:szCs w:val="32"/>
        </w:rPr>
        <w:t>入选名单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二类“双通道”药店遴选对照《河源市“双通道”定点零售药店遴选评分表》（附件</w:t>
      </w:r>
      <w:r>
        <w:rPr>
          <w:rFonts w:hint="eastAsia" w:ascii="仿宋" w:hAnsi="仿宋" w:eastAsia="仿宋" w:cs="仿宋"/>
          <w:sz w:val="32"/>
          <w:szCs w:val="32"/>
          <w:lang w:val="en-US" w:eastAsia="zh-CN"/>
        </w:rPr>
        <w:t>4</w:t>
      </w:r>
      <w:r>
        <w:rPr>
          <w:rFonts w:hint="eastAsia" w:ascii="仿宋" w:hAnsi="仿宋" w:eastAsia="仿宋" w:cs="仿宋"/>
          <w:sz w:val="32"/>
          <w:szCs w:val="32"/>
        </w:rPr>
        <w:t>）进行评分。</w:t>
      </w:r>
      <w:r>
        <w:rPr>
          <w:rFonts w:hint="eastAsia" w:ascii="仿宋_GB2312" w:hAnsi="仿宋_GB2312" w:eastAsia="仿宋_GB2312" w:cs="仿宋_GB2312"/>
          <w:color w:val="auto"/>
          <w:sz w:val="32"/>
          <w:szCs w:val="32"/>
          <w:highlight w:val="none"/>
          <w:lang w:eastAsia="zh-CN"/>
        </w:rPr>
        <w:t>将分数</w:t>
      </w:r>
      <w:r>
        <w:rPr>
          <w:rFonts w:hint="eastAsia" w:ascii="仿宋_GB2312" w:hAnsi="仿宋_GB2312" w:eastAsia="仿宋_GB2312" w:cs="仿宋_GB2312"/>
          <w:color w:val="auto"/>
          <w:sz w:val="32"/>
          <w:szCs w:val="32"/>
          <w:highlight w:val="none"/>
          <w:lang w:val="en-US" w:eastAsia="zh-CN"/>
        </w:rPr>
        <w:t>80分及以上的申请药店</w:t>
      </w:r>
      <w:r>
        <w:rPr>
          <w:rFonts w:hint="eastAsia" w:ascii="仿宋_GB2312" w:hAnsi="仿宋_GB2312" w:eastAsia="仿宋_GB2312" w:cs="仿宋_GB2312"/>
          <w:color w:val="auto"/>
          <w:sz w:val="32"/>
          <w:szCs w:val="32"/>
          <w:highlight w:val="none"/>
          <w:lang w:eastAsia="zh-CN"/>
        </w:rPr>
        <w:t>由高至低进行排名并确定初选名单。</w:t>
      </w:r>
      <w:r>
        <w:rPr>
          <w:rFonts w:hint="eastAsia" w:ascii="仿宋" w:hAnsi="仿宋" w:eastAsia="仿宋" w:cs="仿宋"/>
          <w:sz w:val="32"/>
          <w:szCs w:val="32"/>
        </w:rPr>
        <w:t>当2个及以上申请药店评分相同时，优先选择具有双通道实施经验的企业。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实地核查。</w:t>
      </w:r>
      <w:r>
        <w:rPr>
          <w:rFonts w:hint="eastAsia" w:ascii="仿宋" w:hAnsi="仿宋" w:eastAsia="仿宋" w:cs="仿宋"/>
          <w:b w:val="0"/>
          <w:bCs w:val="0"/>
          <w:sz w:val="32"/>
          <w:szCs w:val="32"/>
          <w:lang w:eastAsia="zh-CN"/>
        </w:rPr>
        <w:t>医保经办机构</w:t>
      </w:r>
      <w:r>
        <w:rPr>
          <w:rFonts w:hint="eastAsia" w:ascii="仿宋" w:hAnsi="仿宋" w:eastAsia="仿宋" w:cs="仿宋"/>
          <w:b w:val="0"/>
          <w:bCs w:val="0"/>
          <w:sz w:val="32"/>
          <w:szCs w:val="32"/>
        </w:rPr>
        <w:t>对初步入选名单进行实地核查，经核查发现实际情况</w:t>
      </w:r>
      <w:r>
        <w:rPr>
          <w:rFonts w:hint="eastAsia" w:ascii="仿宋" w:hAnsi="仿宋" w:eastAsia="仿宋" w:cs="仿宋"/>
          <w:b w:val="0"/>
          <w:bCs w:val="0"/>
          <w:sz w:val="32"/>
          <w:szCs w:val="32"/>
          <w:lang w:eastAsia="zh-CN"/>
        </w:rPr>
        <w:t>与所提交材料</w:t>
      </w:r>
      <w:r>
        <w:rPr>
          <w:rFonts w:hint="eastAsia" w:ascii="仿宋" w:hAnsi="仿宋" w:eastAsia="仿宋" w:cs="仿宋"/>
          <w:b w:val="0"/>
          <w:bCs w:val="0"/>
          <w:sz w:val="32"/>
          <w:szCs w:val="32"/>
        </w:rPr>
        <w:t>不符</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，取消资格。</w:t>
      </w:r>
      <w:r>
        <w:rPr>
          <w:rFonts w:hint="eastAsia" w:ascii="仿宋" w:hAnsi="仿宋" w:eastAsia="仿宋" w:cs="仿宋"/>
          <w:b w:val="0"/>
          <w:bCs w:val="0"/>
          <w:sz w:val="32"/>
          <w:szCs w:val="32"/>
          <w:lang w:val="en-US" w:eastAsia="zh-CN"/>
        </w:rPr>
        <w:t>其中，二类“双通道”药店</w:t>
      </w:r>
      <w:r>
        <w:rPr>
          <w:rFonts w:hint="eastAsia" w:ascii="仿宋" w:hAnsi="仿宋" w:eastAsia="仿宋" w:cs="仿宋"/>
          <w:b w:val="0"/>
          <w:bCs w:val="0"/>
          <w:sz w:val="32"/>
          <w:szCs w:val="32"/>
        </w:rPr>
        <w:t>取消遴选资格的，由符合遴选</w:t>
      </w:r>
      <w:r>
        <w:rPr>
          <w:rFonts w:hint="eastAsia" w:ascii="仿宋" w:hAnsi="仿宋" w:eastAsia="仿宋" w:cs="仿宋"/>
          <w:b w:val="0"/>
          <w:bCs w:val="0"/>
          <w:sz w:val="32"/>
          <w:szCs w:val="32"/>
          <w:lang w:eastAsia="zh-CN"/>
        </w:rPr>
        <w:t>条件</w:t>
      </w:r>
      <w:r>
        <w:rPr>
          <w:rFonts w:hint="eastAsia" w:ascii="仿宋" w:hAnsi="仿宋" w:eastAsia="仿宋" w:cs="仿宋"/>
          <w:b w:val="0"/>
          <w:bCs w:val="0"/>
          <w:sz w:val="32"/>
          <w:szCs w:val="32"/>
        </w:rPr>
        <w:t>的下一名次药店替补</w:t>
      </w:r>
      <w:r>
        <w:rPr>
          <w:rFonts w:hint="eastAsia" w:ascii="仿宋" w:hAnsi="仿宋" w:eastAsia="仿宋" w:cs="仿宋"/>
          <w:b w:val="0"/>
          <w:bCs w:val="0"/>
          <w:sz w:val="32"/>
          <w:szCs w:val="32"/>
          <w:lang w:eastAsia="zh-CN"/>
        </w:rPr>
        <w:t>进行</w:t>
      </w:r>
      <w:r>
        <w:rPr>
          <w:rFonts w:hint="eastAsia" w:ascii="仿宋" w:hAnsi="仿宋" w:eastAsia="仿宋" w:cs="仿宋"/>
          <w:b w:val="0"/>
          <w:bCs w:val="0"/>
          <w:sz w:val="32"/>
          <w:szCs w:val="32"/>
        </w:rPr>
        <w:t>实地核查。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公示。</w:t>
      </w:r>
      <w:r>
        <w:rPr>
          <w:rFonts w:hint="eastAsia" w:ascii="仿宋" w:hAnsi="仿宋" w:eastAsia="仿宋" w:cs="仿宋"/>
          <w:sz w:val="32"/>
          <w:szCs w:val="32"/>
        </w:rPr>
        <w:t>对确定入选的申请药店由</w:t>
      </w:r>
      <w:r>
        <w:rPr>
          <w:rFonts w:hint="eastAsia" w:ascii="仿宋" w:hAnsi="仿宋" w:eastAsia="仿宋" w:cs="仿宋"/>
          <w:sz w:val="32"/>
          <w:szCs w:val="32"/>
          <w:lang w:eastAsia="zh-CN"/>
        </w:rPr>
        <w:t>市医保管理中心</w:t>
      </w:r>
      <w:r>
        <w:rPr>
          <w:rFonts w:hint="eastAsia" w:ascii="仿宋" w:hAnsi="仿宋" w:eastAsia="仿宋" w:cs="仿宋"/>
          <w:sz w:val="32"/>
          <w:szCs w:val="32"/>
        </w:rPr>
        <w:t>挂网对外公示</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个工作日。公示期间收到的有关举报，由专家组进一步核实；经核实不属实的不再受理相同举报。经核实确实存在问题的，重复实地核查的步骤。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通过公示期后的零售药店正式确定为河源市“双通道”定点零售药店。相关药店与</w:t>
      </w:r>
      <w:r>
        <w:rPr>
          <w:rFonts w:hint="eastAsia" w:ascii="仿宋" w:hAnsi="仿宋" w:eastAsia="仿宋" w:cs="仿宋"/>
          <w:sz w:val="32"/>
          <w:szCs w:val="32"/>
          <w:lang w:eastAsia="zh-CN"/>
        </w:rPr>
        <w:t>市医保管理中心</w:t>
      </w:r>
      <w:r>
        <w:rPr>
          <w:rFonts w:hint="eastAsia" w:ascii="仿宋" w:hAnsi="仿宋" w:eastAsia="仿宋" w:cs="仿宋"/>
          <w:sz w:val="32"/>
          <w:szCs w:val="32"/>
        </w:rPr>
        <w:t>签订有效期为</w:t>
      </w:r>
      <w:r>
        <w:rPr>
          <w:rFonts w:hint="eastAsia" w:ascii="仿宋" w:hAnsi="仿宋" w:eastAsia="仿宋" w:cs="仿宋"/>
          <w:sz w:val="32"/>
          <w:szCs w:val="32"/>
          <w:lang w:val="en-US" w:eastAsia="zh-CN"/>
        </w:rPr>
        <w:t>1</w:t>
      </w:r>
      <w:r>
        <w:rPr>
          <w:rFonts w:hint="eastAsia" w:ascii="仿宋" w:hAnsi="仿宋" w:eastAsia="仿宋" w:cs="仿宋"/>
          <w:sz w:val="32"/>
          <w:szCs w:val="32"/>
        </w:rPr>
        <w:t>年的服务协议并严格遵守相关规定。</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r>
        <w:rPr>
          <w:rFonts w:hint="eastAsia" w:ascii="仿宋" w:hAnsi="仿宋" w:eastAsia="仿宋" w:cs="仿宋"/>
          <w:b w:val="0"/>
          <w:bCs w:val="0"/>
          <w:kern w:val="2"/>
          <w:sz w:val="32"/>
          <w:szCs w:val="32"/>
        </w:rPr>
        <w:t>河源市“双通道”定点零售药店申请表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val="0"/>
          <w:bCs w:val="0"/>
          <w:kern w:val="2"/>
          <w:sz w:val="32"/>
          <w:szCs w:val="32"/>
        </w:rPr>
        <w:t>河源市“双通道”定点零售药店承诺书</w:t>
      </w:r>
    </w:p>
    <w:p>
      <w:pPr>
        <w:spacing w:line="600" w:lineRule="exact"/>
        <w:ind w:firstLine="1600" w:firstLineChars="500"/>
        <w:jc w:val="left"/>
        <w:outlineLvl w:val="9"/>
        <w:rPr>
          <w:rFonts w:hint="eastAsia" w:ascii="仿宋" w:hAnsi="仿宋" w:eastAsia="仿宋" w:cs="仿宋"/>
          <w:b w:val="0"/>
          <w:bCs w:val="0"/>
          <w:sz w:val="32"/>
          <w:szCs w:val="32"/>
        </w:rPr>
      </w:pPr>
      <w:r>
        <w:rPr>
          <w:rFonts w:hint="eastAsia" w:ascii="仿宋" w:hAnsi="仿宋" w:eastAsia="仿宋" w:cs="仿宋"/>
          <w:sz w:val="32"/>
          <w:szCs w:val="32"/>
          <w:lang w:val="en-US" w:eastAsia="zh-CN"/>
        </w:rPr>
        <w:t>3.</w:t>
      </w:r>
      <w:r>
        <w:rPr>
          <w:rFonts w:hint="eastAsia" w:ascii="仿宋" w:hAnsi="仿宋" w:eastAsia="仿宋" w:cs="仿宋"/>
          <w:b w:val="0"/>
          <w:bCs w:val="0"/>
          <w:sz w:val="32"/>
          <w:szCs w:val="32"/>
        </w:rPr>
        <w:t>河源市“双通道”定点零售药店遴选评</w:t>
      </w:r>
      <w:r>
        <w:rPr>
          <w:rFonts w:hint="eastAsia" w:ascii="仿宋" w:hAnsi="仿宋" w:eastAsia="仿宋" w:cs="仿宋"/>
          <w:b w:val="0"/>
          <w:bCs w:val="0"/>
          <w:sz w:val="32"/>
          <w:szCs w:val="32"/>
          <w:lang w:eastAsia="zh-CN"/>
        </w:rPr>
        <w:t>定</w:t>
      </w:r>
      <w:r>
        <w:rPr>
          <w:rFonts w:hint="eastAsia" w:ascii="仿宋" w:hAnsi="仿宋" w:eastAsia="仿宋" w:cs="仿宋"/>
          <w:b w:val="0"/>
          <w:bCs w:val="0"/>
          <w:sz w:val="32"/>
          <w:szCs w:val="32"/>
        </w:rPr>
        <w:t>表</w:t>
      </w:r>
    </w:p>
    <w:p>
      <w:pPr>
        <w:spacing w:line="600" w:lineRule="exact"/>
        <w:ind w:firstLine="1920" w:firstLineChars="600"/>
        <w:jc w:val="left"/>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（申报一类“双通道”）</w:t>
      </w:r>
    </w:p>
    <w:p>
      <w:pPr>
        <w:spacing w:line="600" w:lineRule="exact"/>
        <w:ind w:firstLine="1600" w:firstLineChars="500"/>
        <w:jc w:val="left"/>
        <w:outlineLvl w:val="9"/>
        <w:rPr>
          <w:rFonts w:hint="eastAsia" w:ascii="仿宋" w:hAnsi="仿宋" w:eastAsia="仿宋" w:cs="仿宋"/>
          <w:b w:val="0"/>
          <w:bCs w:val="0"/>
          <w:sz w:val="32"/>
          <w:szCs w:val="32"/>
        </w:rPr>
      </w:pPr>
      <w:r>
        <w:rPr>
          <w:rFonts w:hint="eastAsia" w:ascii="仿宋" w:hAnsi="仿宋" w:eastAsia="仿宋" w:cs="仿宋"/>
          <w:sz w:val="32"/>
          <w:szCs w:val="32"/>
          <w:lang w:val="en-US" w:eastAsia="zh-CN"/>
        </w:rPr>
        <w:t>4.</w:t>
      </w:r>
      <w:r>
        <w:rPr>
          <w:rFonts w:hint="eastAsia" w:ascii="仿宋" w:hAnsi="仿宋" w:eastAsia="仿宋" w:cs="仿宋"/>
          <w:b w:val="0"/>
          <w:bCs w:val="0"/>
          <w:sz w:val="32"/>
          <w:szCs w:val="32"/>
        </w:rPr>
        <w:t>河源市“双通道”定点零售药店遴选评分表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（申报</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类“双通道”）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tbl>
      <w:tblPr>
        <w:tblStyle w:val="8"/>
        <w:tblpPr w:leftFromText="180" w:rightFromText="180" w:vertAnchor="text" w:horzAnchor="margin" w:tblpXSpec="center" w:tblpY="913"/>
        <w:tblW w:w="9120" w:type="dxa"/>
        <w:tblInd w:w="0" w:type="dxa"/>
        <w:tblLayout w:type="fixed"/>
        <w:tblCellMar>
          <w:top w:w="0" w:type="dxa"/>
          <w:left w:w="108" w:type="dxa"/>
          <w:bottom w:w="0" w:type="dxa"/>
          <w:right w:w="108" w:type="dxa"/>
        </w:tblCellMar>
      </w:tblPr>
      <w:tblGrid>
        <w:gridCol w:w="2191"/>
        <w:gridCol w:w="1860"/>
        <w:gridCol w:w="2082"/>
        <w:gridCol w:w="2987"/>
      </w:tblGrid>
      <w:tr>
        <w:tblPrEx>
          <w:tblLayout w:type="fixed"/>
          <w:tblCellMar>
            <w:top w:w="0" w:type="dxa"/>
            <w:left w:w="108" w:type="dxa"/>
            <w:bottom w:w="0" w:type="dxa"/>
            <w:right w:w="108" w:type="dxa"/>
          </w:tblCellMar>
        </w:tblPrEx>
        <w:trPr>
          <w:trHeight w:val="784" w:hRule="atLeast"/>
        </w:trPr>
        <w:tc>
          <w:tcPr>
            <w:tcW w:w="9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河源市“双通道”定点零售药店申请表</w:t>
            </w:r>
          </w:p>
        </w:tc>
      </w:tr>
      <w:tr>
        <w:tblPrEx>
          <w:tblLayout w:type="fixed"/>
          <w:tblCellMar>
            <w:top w:w="0" w:type="dxa"/>
            <w:left w:w="108" w:type="dxa"/>
            <w:bottom w:w="0" w:type="dxa"/>
            <w:right w:w="108" w:type="dxa"/>
          </w:tblCellMar>
        </w:tblPrEx>
        <w:trPr>
          <w:trHeight w:val="466" w:hRule="atLeast"/>
        </w:trPr>
        <w:tc>
          <w:tcPr>
            <w:tcW w:w="9120"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kern w:val="0"/>
                <w:sz w:val="24"/>
                <w14:textFill>
                  <w14:solidFill>
                    <w14:schemeClr w14:val="tx1"/>
                  </w14:solidFill>
                </w14:textFill>
              </w:rPr>
              <w:t xml:space="preserve">申报一类（经营慢性病用药） </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kern w:val="0"/>
                <w:sz w:val="24"/>
                <w14:textFill>
                  <w14:solidFill>
                    <w14:schemeClr w14:val="tx1"/>
                  </w14:solidFill>
                </w14:textFill>
              </w:rPr>
              <w:t>申报二类（经营国家谈判</w:t>
            </w:r>
            <w:r>
              <w:rPr>
                <w:rFonts w:hint="eastAsia" w:ascii="仿宋" w:hAnsi="仿宋" w:eastAsia="仿宋" w:cs="仿宋"/>
                <w:color w:val="000000" w:themeColor="text1"/>
                <w:kern w:val="0"/>
                <w:sz w:val="24"/>
                <w:lang w:val="en-US" w:eastAsia="zh-CN"/>
                <w14:textFill>
                  <w14:solidFill>
                    <w14:schemeClr w14:val="tx1"/>
                  </w14:solidFill>
                </w14:textFill>
              </w:rPr>
              <w:t>药品</w:t>
            </w:r>
            <w:r>
              <w:rPr>
                <w:rFonts w:hint="eastAsia" w:ascii="仿宋" w:hAnsi="仿宋" w:eastAsia="仿宋" w:cs="仿宋"/>
                <w:color w:val="000000" w:themeColor="text1"/>
                <w:kern w:val="0"/>
                <w:sz w:val="24"/>
                <w14:textFill>
                  <w14:solidFill>
                    <w14:schemeClr w14:val="tx1"/>
                  </w14:solidFill>
                </w14:textFill>
              </w:rPr>
              <w:t>、慢性病用药）</w:t>
            </w:r>
          </w:p>
        </w:tc>
      </w:tr>
      <w:tr>
        <w:tblPrEx>
          <w:tblLayout w:type="fixed"/>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申请药店名称</w:t>
            </w:r>
          </w:p>
        </w:tc>
        <w:tc>
          <w:tcPr>
            <w:tcW w:w="69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药店地址</w:t>
            </w:r>
          </w:p>
        </w:tc>
        <w:tc>
          <w:tcPr>
            <w:tcW w:w="69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企业负责人姓名</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p>
        </w:tc>
        <w:tc>
          <w:tcPr>
            <w:tcW w:w="29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申请人姓名</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p>
        </w:tc>
        <w:tc>
          <w:tcPr>
            <w:tcW w:w="29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联系方式</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联系地址</w:t>
            </w:r>
          </w:p>
        </w:tc>
        <w:tc>
          <w:tcPr>
            <w:tcW w:w="29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747"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所属的连锁总部</w:t>
            </w:r>
          </w:p>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（或集团总部）名称</w:t>
            </w:r>
          </w:p>
        </w:tc>
        <w:tc>
          <w:tcPr>
            <w:tcW w:w="69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1344"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经营场所在岗服务</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执业药师人员数量</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人</w:t>
            </w: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签约成为我市基本医疗保险定点零售药店时间</w:t>
            </w:r>
          </w:p>
        </w:tc>
        <w:tc>
          <w:tcPr>
            <w:tcW w:w="29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1382"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单体药店、连锁药店所属连锁（或集团总部</w:t>
            </w:r>
            <w:r>
              <w:rPr>
                <w:rFonts w:hint="eastAsia" w:ascii="仿宋" w:hAnsi="仿宋" w:eastAsia="仿宋" w:cs="仿宋"/>
                <w:color w:val="000000" w:themeColor="text1"/>
                <w:kern w:val="0"/>
                <w:sz w:val="24"/>
                <w:lang w:eastAsia="zh-CN"/>
                <w14:textFill>
                  <w14:solidFill>
                    <w14:schemeClr w14:val="tx1"/>
                  </w14:solidFill>
                </w14:textFill>
              </w:rPr>
              <w:t>所属的连锁总部</w:t>
            </w:r>
            <w:r>
              <w:rPr>
                <w:rFonts w:hint="eastAsia" w:ascii="仿宋" w:hAnsi="仿宋" w:eastAsia="仿宋" w:cs="仿宋"/>
                <w:color w:val="000000" w:themeColor="text1"/>
                <w:kern w:val="0"/>
                <w:sz w:val="24"/>
                <w14:textFill>
                  <w14:solidFill>
                    <w14:schemeClr w14:val="tx1"/>
                  </w14:solidFill>
                </w14:textFill>
              </w:rPr>
              <w:t>（或集团总部）取得目录内慢性病用药的数量</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个</w:t>
            </w: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单体药店、连锁药店所属连锁（或集团总部</w:t>
            </w:r>
            <w:r>
              <w:rPr>
                <w:rFonts w:hint="eastAsia" w:ascii="仿宋" w:hAnsi="仿宋" w:eastAsia="仿宋" w:cs="仿宋"/>
                <w:color w:val="000000" w:themeColor="text1"/>
                <w:kern w:val="0"/>
                <w:sz w:val="24"/>
                <w:lang w:eastAsia="zh-CN"/>
                <w14:textFill>
                  <w14:solidFill>
                    <w14:schemeClr w14:val="tx1"/>
                  </w14:solidFill>
                </w14:textFill>
              </w:rPr>
              <w:t>所属的连锁总部</w:t>
            </w:r>
            <w:r>
              <w:rPr>
                <w:rFonts w:hint="eastAsia" w:ascii="仿宋" w:hAnsi="仿宋" w:eastAsia="仿宋" w:cs="仿宋"/>
                <w:color w:val="000000" w:themeColor="text1"/>
                <w:kern w:val="0"/>
                <w:sz w:val="24"/>
                <w14:textFill>
                  <w14:solidFill>
                    <w14:schemeClr w14:val="tx1"/>
                  </w14:solidFill>
                </w14:textFill>
              </w:rPr>
              <w:t>（或集团总部）取得目录内国家谈判药品的数量</w:t>
            </w:r>
          </w:p>
        </w:tc>
        <w:tc>
          <w:tcPr>
            <w:tcW w:w="2987"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个　</w:t>
            </w:r>
          </w:p>
        </w:tc>
      </w:tr>
      <w:tr>
        <w:tblPrEx>
          <w:tblLayout w:type="fixed"/>
          <w:tblCellMar>
            <w:top w:w="0" w:type="dxa"/>
            <w:left w:w="108" w:type="dxa"/>
            <w:bottom w:w="0" w:type="dxa"/>
            <w:right w:w="108" w:type="dxa"/>
          </w:tblCellMar>
        </w:tblPrEx>
        <w:trPr>
          <w:trHeight w:val="2802" w:hRule="atLeast"/>
        </w:trPr>
        <w:tc>
          <w:tcPr>
            <w:tcW w:w="91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 xml:space="preserve">    </w:t>
            </w:r>
          </w:p>
          <w:p>
            <w:pPr>
              <w:widowControl/>
              <w:ind w:firstLine="560" w:firstLineChars="200"/>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本企业承诺上述填报资料信息属实，提交的资料合法、真实有效，如有违反，本单位将承担由此导致的一切后果。</w:t>
            </w:r>
            <w:r>
              <w:rPr>
                <w:rFonts w:hint="eastAsia" w:ascii="仿宋" w:hAnsi="仿宋" w:eastAsia="仿宋" w:cs="仿宋"/>
                <w:b w:val="0"/>
                <w:bCs w:val="0"/>
                <w:color w:val="000000" w:themeColor="text1"/>
                <w:kern w:val="0"/>
                <w:sz w:val="28"/>
                <w:szCs w:val="28"/>
                <w14:textFill>
                  <w14:solidFill>
                    <w14:schemeClr w14:val="tx1"/>
                  </w14:solidFill>
                </w14:textFill>
              </w:rPr>
              <w:br w:type="textWrapping"/>
            </w:r>
            <w:r>
              <w:rPr>
                <w:rFonts w:hint="eastAsia" w:ascii="仿宋" w:hAnsi="仿宋" w:eastAsia="仿宋" w:cs="仿宋"/>
                <w:b w:val="0"/>
                <w:bCs w:val="0"/>
                <w:color w:val="000000" w:themeColor="text1"/>
                <w:kern w:val="0"/>
                <w:sz w:val="28"/>
                <w:szCs w:val="28"/>
                <w14:textFill>
                  <w14:solidFill>
                    <w14:schemeClr w14:val="tx1"/>
                  </w14:solidFill>
                </w14:textFill>
              </w:rPr>
              <w:t xml:space="preserve">（以上基本资料由申请人/企业负责人签名确认）签名：                      </w:t>
            </w:r>
            <w:r>
              <w:rPr>
                <w:rFonts w:hint="eastAsia" w:ascii="仿宋" w:hAnsi="仿宋" w:eastAsia="仿宋" w:cs="仿宋"/>
                <w:b w:val="0"/>
                <w:bCs w:val="0"/>
                <w:color w:val="000000" w:themeColor="text1"/>
                <w:kern w:val="0"/>
                <w:sz w:val="28"/>
                <w:szCs w:val="28"/>
                <w14:textFill>
                  <w14:solidFill>
                    <w14:schemeClr w14:val="tx1"/>
                  </w14:solidFill>
                </w14:textFill>
              </w:rPr>
              <w:br w:type="textWrapping"/>
            </w:r>
            <w:r>
              <w:rPr>
                <w:rFonts w:hint="eastAsia" w:ascii="仿宋" w:hAnsi="仿宋" w:eastAsia="仿宋" w:cs="仿宋"/>
                <w:b w:val="0"/>
                <w:bCs w:val="0"/>
                <w:color w:val="000000" w:themeColor="text1"/>
                <w:kern w:val="0"/>
                <w:sz w:val="28"/>
                <w:szCs w:val="28"/>
                <w14:textFill>
                  <w14:solidFill>
                    <w14:schemeClr w14:val="tx1"/>
                  </w14:solidFill>
                </w14:textFill>
              </w:rPr>
              <w:t xml:space="preserve">                                      申请日期：</w:t>
            </w:r>
            <w:r>
              <w:rPr>
                <w:rFonts w:hint="eastAsia" w:ascii="仿宋" w:hAnsi="仿宋" w:eastAsia="仿宋" w:cs="仿宋"/>
                <w:b w:val="0"/>
                <w:bCs w:val="0"/>
                <w:color w:val="000000" w:themeColor="text1"/>
                <w:kern w:val="0"/>
                <w:sz w:val="28"/>
                <w:szCs w:val="28"/>
                <w14:textFill>
                  <w14:solidFill>
                    <w14:schemeClr w14:val="tx1"/>
                  </w14:solidFill>
                </w14:textFill>
              </w:rPr>
              <w:br w:type="textWrapping"/>
            </w:r>
            <w:r>
              <w:rPr>
                <w:rFonts w:hint="eastAsia" w:ascii="仿宋" w:hAnsi="仿宋" w:eastAsia="仿宋" w:cs="仿宋"/>
                <w:b w:val="0"/>
                <w:bCs w:val="0"/>
                <w:color w:val="000000" w:themeColor="text1"/>
                <w:kern w:val="0"/>
                <w:sz w:val="28"/>
                <w:szCs w:val="28"/>
                <w14:textFill>
                  <w14:solidFill>
                    <w14:schemeClr w14:val="tx1"/>
                  </w14:solidFill>
                </w14:textFill>
              </w:rPr>
              <w:t xml:space="preserve">                                    （加盖公章）</w:t>
            </w:r>
          </w:p>
        </w:tc>
      </w:tr>
    </w:tbl>
    <w:p>
      <w:pPr>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附件</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1</w:t>
      </w:r>
      <w:r>
        <w:rPr>
          <w:rFonts w:hint="eastAsia" w:ascii="仿宋" w:hAnsi="仿宋" w:eastAsia="仿宋" w:cs="仿宋"/>
          <w:b w:val="0"/>
          <w:bCs w:val="0"/>
          <w:color w:val="000000" w:themeColor="text1"/>
          <w:kern w:val="0"/>
          <w:sz w:val="32"/>
          <w:szCs w:val="32"/>
          <w14:textFill>
            <w14:solidFill>
              <w14:schemeClr w14:val="tx1"/>
            </w14:solidFill>
          </w14:textFill>
        </w:rPr>
        <w:t>：</w:t>
      </w:r>
    </w:p>
    <w:p>
      <w:pPr>
        <w:rPr>
          <w:rFonts w:ascii="仿宋_GB2312" w:eastAsia="仿宋_GB2312" w:cs="仿宋_GB2312"/>
          <w:color w:val="000000" w:themeColor="text1"/>
          <w:kern w:val="0"/>
          <w:sz w:val="32"/>
          <w:szCs w:val="32"/>
          <w:lang w:bidi="ar"/>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br w:type="page"/>
      </w:r>
    </w:p>
    <w:p>
      <w:pPr>
        <w:widowControl/>
        <w:adjustRightInd w:val="0"/>
        <w:snapToGrid w:val="0"/>
        <w:spacing w:line="240" w:lineRule="atLeast"/>
        <w:jc w:val="left"/>
        <w:rPr>
          <w:rFonts w:ascii="仿宋" w:hAnsi="仿宋" w:eastAsia="仿宋" w:cs="仿宋"/>
          <w:b/>
          <w:bCs/>
          <w:color w:val="000000" w:themeColor="text1"/>
          <w:kern w:val="0"/>
          <w:sz w:val="36"/>
          <w:szCs w:val="36"/>
          <w14:textFill>
            <w14:solidFill>
              <w14:schemeClr w14:val="tx1"/>
            </w14:solidFill>
          </w14:textFill>
        </w:rPr>
      </w:pPr>
    </w:p>
    <w:p>
      <w:pPr>
        <w:widowControl/>
        <w:adjustRightInd w:val="0"/>
        <w:snapToGrid w:val="0"/>
        <w:spacing w:line="240" w:lineRule="atLeast"/>
        <w:jc w:val="left"/>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附件</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kern w:val="0"/>
          <w:sz w:val="32"/>
          <w:szCs w:val="32"/>
          <w14:textFill>
            <w14:solidFill>
              <w14:schemeClr w14:val="tx1"/>
            </w14:solidFill>
          </w14:textFill>
        </w:rPr>
        <w:t>：</w:t>
      </w:r>
    </w:p>
    <w:p>
      <w:pPr>
        <w:widowControl/>
        <w:adjustRightInd w:val="0"/>
        <w:snapToGrid w:val="0"/>
        <w:spacing w:line="240" w:lineRule="atLeast"/>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河源市“双通道”定点零售药店承诺书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药店名称：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所在地址：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联系人及联系方式：</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河源市（***县区）医疗保障事业管理中心：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本单位自愿申请报名参加河源市“双通道”定点零售药店公开遴选，严格遵守本次公开招标程序，本单位郑重承诺：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一、遵守《中华人民共和国药品管理法》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《中华人民共和国社会保险法》</w:t>
      </w:r>
      <w:r>
        <w:rPr>
          <w:rFonts w:hint="eastAsia" w:ascii="仿宋" w:hAnsi="仿宋" w:eastAsia="仿宋" w:cs="仿宋"/>
          <w:color w:val="000000" w:themeColor="text1"/>
          <w:sz w:val="32"/>
          <w:szCs w:val="32"/>
          <w:lang w:eastAsia="zh-CN"/>
          <w14:textFill>
            <w14:solidFill>
              <w14:schemeClr w14:val="tx1"/>
            </w14:solidFill>
          </w14:textFill>
        </w:rPr>
        <w:t>、《医疗保障基金使用监督管理条例》</w:t>
      </w:r>
      <w:r>
        <w:rPr>
          <w:rFonts w:hint="eastAsia" w:ascii="仿宋" w:hAnsi="仿宋" w:eastAsia="仿宋" w:cs="仿宋"/>
          <w:color w:val="000000" w:themeColor="text1"/>
          <w:sz w:val="32"/>
          <w:szCs w:val="32"/>
          <w14:textFill>
            <w14:solidFill>
              <w14:schemeClr w14:val="tx1"/>
            </w14:solidFill>
          </w14:textFill>
        </w:rPr>
        <w:t>等有关法律法规。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sz w:val="32"/>
          <w:szCs w:val="32"/>
        </w:rPr>
        <w:t>纳入“双通道”的药品,在定点医疗机构和“双通道”药店执行统一的支付标准和价格政策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三、提供河源市行政区域内免费配送上门和药学专业技术人员随车配送服务，配送时限原则上不超过4小时，医疗机构或患者急需的配送时限不超过2小时。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四、承担因自身原因造成的药品不良反应、药品质量等责任及后续处理工作。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五、获得遴选资格后与医保中心签订《河源市“双通道”定点零售药店协议》，并严格遵守协议管理。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六、经营范围</w:t>
      </w:r>
      <w:r>
        <w:rPr>
          <w:rFonts w:hint="eastAsia" w:ascii="仿宋" w:hAnsi="仿宋" w:eastAsia="仿宋" w:cs="仿宋"/>
          <w:color w:val="000000" w:themeColor="text1"/>
          <w:sz w:val="32"/>
          <w:szCs w:val="32"/>
          <w:lang w:eastAsia="zh-CN"/>
          <w14:textFill>
            <w14:solidFill>
              <w14:schemeClr w14:val="tx1"/>
            </w14:solidFill>
          </w14:textFill>
        </w:rPr>
        <w:t>包括</w:t>
      </w:r>
      <w:r>
        <w:rPr>
          <w:rFonts w:hint="eastAsia" w:ascii="仿宋" w:hAnsi="仿宋" w:eastAsia="仿宋" w:cs="仿宋"/>
          <w:color w:val="000000" w:themeColor="text1"/>
          <w:sz w:val="32"/>
          <w:szCs w:val="32"/>
          <w14:textFill>
            <w14:solidFill>
              <w14:schemeClr w14:val="tx1"/>
            </w14:solidFill>
          </w14:textFill>
        </w:rPr>
        <w:t>：中药饮片、中成药、化学药制剂、抗生素制剂、生化药品、生物制品（疫苗</w:t>
      </w:r>
      <w:r>
        <w:rPr>
          <w:rFonts w:hint="eastAsia" w:ascii="仿宋" w:hAnsi="仿宋" w:eastAsia="仿宋" w:cs="仿宋"/>
          <w:color w:val="000000" w:themeColor="text1"/>
          <w:sz w:val="32"/>
          <w:szCs w:val="32"/>
          <w:lang w:eastAsia="zh-CN"/>
          <w14:textFill>
            <w14:solidFill>
              <w14:schemeClr w14:val="tx1"/>
            </w14:solidFill>
          </w14:textFill>
        </w:rPr>
        <w:t>除外</w:t>
      </w:r>
      <w:r>
        <w:rPr>
          <w:rFonts w:hint="eastAsia" w:ascii="仿宋" w:hAnsi="仿宋" w:eastAsia="仿宋" w:cs="仿宋"/>
          <w:color w:val="000000" w:themeColor="text1"/>
          <w:sz w:val="32"/>
          <w:szCs w:val="32"/>
          <w14:textFill>
            <w14:solidFill>
              <w14:schemeClr w14:val="tx1"/>
            </w14:solidFill>
          </w14:textFill>
        </w:rPr>
        <w:t>）、医疗器械、特殊食品</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七、承担连接广东省医保信息平台和广东智慧药监平台的相关费用。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八、对提交的资料真实性负责。</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企业负责人签名：</w:t>
      </w: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日期：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（加盖单位公章）</w:t>
      </w:r>
    </w:p>
    <w:tbl>
      <w:tblPr>
        <w:tblStyle w:val="8"/>
        <w:tblW w:w="109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705"/>
        <w:gridCol w:w="2550"/>
        <w:gridCol w:w="3615"/>
        <w:gridCol w:w="1320"/>
        <w:gridCol w:w="132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jc w:val="center"/>
        </w:trPr>
        <w:tc>
          <w:tcPr>
            <w:tcW w:w="384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附件3：</w:t>
            </w:r>
          </w:p>
        </w:tc>
        <w:tc>
          <w:tcPr>
            <w:tcW w:w="3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jc w:val="center"/>
        </w:trPr>
        <w:tc>
          <w:tcPr>
            <w:tcW w:w="109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河源市“双通道”定点零售药店遴选评定表</w:t>
            </w:r>
            <w:r>
              <w:rPr>
                <w:rFonts w:hint="eastAsia" w:ascii="黑体" w:hAnsi="宋体" w:eastAsia="黑体" w:cs="黑体"/>
                <w:i w:val="0"/>
                <w:color w:val="000000"/>
                <w:kern w:val="0"/>
                <w:sz w:val="32"/>
                <w:szCs w:val="32"/>
                <w:u w:val="none"/>
                <w:lang w:val="en-US" w:eastAsia="zh-CN" w:bidi="ar"/>
              </w:rPr>
              <w:br w:type="textWrapping"/>
            </w:r>
            <w:r>
              <w:rPr>
                <w:rFonts w:hint="eastAsia" w:ascii="黑体" w:hAnsi="宋体" w:eastAsia="黑体" w:cs="黑体"/>
                <w:i w:val="0"/>
                <w:color w:val="000000"/>
                <w:kern w:val="0"/>
                <w:sz w:val="32"/>
                <w:szCs w:val="32"/>
                <w:u w:val="none"/>
                <w:lang w:val="en-US" w:eastAsia="zh-CN" w:bidi="ar"/>
              </w:rPr>
              <w:t>（申报一类“双通道”）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74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企业名称：                                       </w:t>
            </w:r>
          </w:p>
        </w:tc>
        <w:tc>
          <w:tcPr>
            <w:tcW w:w="346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核查日期：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类别</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审核内容</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评分细则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评定方式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评定情况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药店资质</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属于我市基本医疗保险定点零售药店。</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非我市基本医疗保险定点零售药店不参与评定。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具备“双通道”管理药品目录相关品种经营资质。</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具备“双通道”管理药品目录相关品种经营资质。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在申请之日前3年内未受过市场监督、医保等相关部门行政处理和行业处分。</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申请药店（含连锁总部或集团总部）未受过处理的，受处理不通过。提供在“信用中国”下载的相关信用信息报告说明。</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遵守《中华人民共和国药品管理法》及有关法律法规，有健全和完善的管理制度。</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申请药店制定的药品管理、信息系统管理、医保基金内控内审制度、外配处方审核制度、药品不良反应应急预案和处理流程、药品召回制度。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经营场所应至少配备1名执业药师并在岗提供药事服务。</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无配备1名以上执业药师的不参与评定。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需提供药师在药店或连锁总部（或集团总部）的社会保险参保缴费证明原件。至少1名在该店实际工作的执业药师，参保缴费至少3个月。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具备可联网接入医疗保障信息系统的软、硬件条件，能确保信息系统的正常运行，并能正确反映规定药品“进、销、存”情况。</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药店全部药品的购、销、存数据可上传到广东省医保信息平台和广东智慧药监平台。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具备与医保信息系统实时传输，满足对所售药品已实现信息化追溯，实现患者与药店直接结算等条件。</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具备与医保信息系统实时传输，满足对所售药品信息化追溯等条件，实现患者与药店直接结算等条件。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21"/>
                <w:lang w:val="en-US" w:eastAsia="zh-CN" w:bidi="ar"/>
              </w:rPr>
              <w:t>符  合</w:t>
            </w:r>
            <w:r>
              <w:rPr>
                <w:rStyle w:val="21"/>
                <w:lang w:val="en-US" w:eastAsia="zh-CN" w:bidi="ar"/>
              </w:rPr>
              <w:br w:type="textWrapping"/>
            </w:r>
            <w:r>
              <w:rPr>
                <w:rStyle w:val="20"/>
                <w:rFonts w:eastAsia="宋体"/>
                <w:lang w:val="en-US" w:eastAsia="zh-CN" w:bidi="ar"/>
              </w:rPr>
              <w:t>¨</w:t>
            </w:r>
            <w:r>
              <w:rPr>
                <w:rStyle w:val="21"/>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品种备药率</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申请药店（单体药店、连锁药店）取得“双通道”管理药品目录内的慢性病30%（含30%，以通用名计）以上品种。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1.未达到30%（含）以上的不参与评定。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2.单体药店、连锁药店取得“双通道”管理药品目录内的药品的相关证明材料，如：批发流通企业或生产厂家授权经销证明、购销合同、购进发票等。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符  合</w:t>
            </w:r>
            <w:r>
              <w:rPr>
                <w:rStyle w:val="19"/>
                <w:lang w:val="en-US" w:eastAsia="zh-CN" w:bidi="ar"/>
              </w:rPr>
              <w:br w:type="textWrapping"/>
            </w:r>
            <w:r>
              <w:rPr>
                <w:rStyle w:val="20"/>
                <w:rFonts w:eastAsia="宋体"/>
                <w:lang w:val="en-US" w:eastAsia="zh-CN" w:bidi="ar"/>
              </w:rPr>
              <w:t>¨</w:t>
            </w:r>
            <w:r>
              <w:rPr>
                <w:rStyle w:val="19"/>
                <w:lang w:val="en-US" w:eastAsia="zh-CN" w:bidi="ar"/>
              </w:rPr>
              <w:t>不符合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0" w:hRule="atLeast"/>
          <w:jc w:val="center"/>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评定结果</w:t>
            </w:r>
          </w:p>
        </w:tc>
        <w:tc>
          <w:tcPr>
            <w:tcW w:w="6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19"/>
                <w:lang w:val="en-US" w:eastAsia="zh-CN" w:bidi="ar"/>
              </w:rPr>
              <w:t xml:space="preserve">通 过   </w:t>
            </w:r>
            <w:r>
              <w:rPr>
                <w:rStyle w:val="20"/>
                <w:rFonts w:eastAsia="宋体"/>
                <w:lang w:val="en-US" w:eastAsia="zh-CN" w:bidi="ar"/>
              </w:rPr>
              <w:t>¨</w:t>
            </w:r>
            <w:r>
              <w:rPr>
                <w:rStyle w:val="19"/>
                <w:lang w:val="en-US" w:eastAsia="zh-CN" w:bidi="ar"/>
              </w:rPr>
              <w:t>不通过</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评审人：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复核人：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tbl>
      <w:tblPr>
        <w:tblStyle w:val="8"/>
        <w:tblW w:w="109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675"/>
        <w:gridCol w:w="2460"/>
        <w:gridCol w:w="3915"/>
        <w:gridCol w:w="1095"/>
        <w:gridCol w:w="127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jc w:val="center"/>
        </w:trPr>
        <w:tc>
          <w:tcPr>
            <w:tcW w:w="136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附件4：</w:t>
            </w:r>
          </w:p>
        </w:tc>
        <w:tc>
          <w:tcPr>
            <w:tcW w:w="2460"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91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093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河源市“双通道”定点零售药店遴选评分表                                     （申报二类“双通道”）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 xml:space="preserve"> </w:t>
            </w:r>
          </w:p>
        </w:tc>
        <w:tc>
          <w:tcPr>
            <w:tcW w:w="67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460"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391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825" w:type="dxa"/>
            <w:gridSpan w:val="3"/>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企业名称：                                                  </w:t>
            </w:r>
          </w:p>
        </w:tc>
        <w:tc>
          <w:tcPr>
            <w:tcW w:w="3915" w:type="dxa"/>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核查日期：</w:t>
            </w:r>
          </w:p>
        </w:tc>
        <w:tc>
          <w:tcPr>
            <w:tcW w:w="1095" w:type="dxa"/>
            <w:tcBorders>
              <w:top w:val="nil"/>
              <w:left w:val="nil"/>
              <w:bottom w:val="nil"/>
              <w:right w:val="nil"/>
            </w:tcBorders>
            <w:shd w:val="clear" w:color="auto" w:fill="auto"/>
            <w:tcMar>
              <w:top w:w="15" w:type="dxa"/>
              <w:left w:w="15" w:type="dxa"/>
              <w:right w:w="15" w:type="dxa"/>
            </w:tcMar>
            <w:vAlign w:val="top"/>
          </w:tcPr>
          <w:p>
            <w:pPr>
              <w:rPr>
                <w:rFonts w:hint="eastAsia" w:ascii="仿宋" w:hAnsi="仿宋" w:eastAsia="仿宋" w:cs="仿宋"/>
                <w:i w:val="0"/>
                <w:color w:val="000000"/>
                <w:sz w:val="24"/>
                <w:szCs w:val="24"/>
                <w:u w:val="none"/>
              </w:rPr>
            </w:pPr>
          </w:p>
        </w:tc>
        <w:tc>
          <w:tcPr>
            <w:tcW w:w="1275" w:type="dxa"/>
            <w:tcBorders>
              <w:top w:val="nil"/>
              <w:left w:val="nil"/>
              <w:bottom w:val="nil"/>
              <w:right w:val="nil"/>
            </w:tcBorders>
            <w:shd w:val="clear" w:color="auto" w:fill="auto"/>
            <w:tcMar>
              <w:top w:w="15" w:type="dxa"/>
              <w:left w:w="15" w:type="dxa"/>
              <w:right w:w="15" w:type="dxa"/>
            </w:tcMar>
            <w:vAlign w:val="top"/>
          </w:tcPr>
          <w:p>
            <w:pPr>
              <w:rPr>
                <w:rFonts w:hint="eastAsia" w:ascii="仿宋" w:hAnsi="仿宋" w:eastAsia="仿宋" w:cs="仿宋"/>
                <w:i w:val="0"/>
                <w:color w:val="000000"/>
                <w:sz w:val="24"/>
                <w:szCs w:val="24"/>
                <w:u w:val="none"/>
              </w:rPr>
            </w:pPr>
          </w:p>
        </w:tc>
        <w:tc>
          <w:tcPr>
            <w:tcW w:w="825" w:type="dxa"/>
            <w:tcBorders>
              <w:top w:val="nil"/>
              <w:left w:val="nil"/>
              <w:bottom w:val="nil"/>
              <w:right w:val="nil"/>
            </w:tcBorders>
            <w:shd w:val="clear" w:color="auto" w:fill="auto"/>
            <w:tcMar>
              <w:top w:w="15" w:type="dxa"/>
              <w:left w:w="15" w:type="dxa"/>
              <w:right w:w="15" w:type="dxa"/>
            </w:tcMar>
            <w:vAlign w:val="top"/>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类别</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审核内容</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评分细则</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评分方式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基本要求</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属于我市基本医疗保险定点零售药店。</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非我市基本医疗保险定点零售药店不参与遴选。</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具备“双通道”管理药品目录相关品种经营资质。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具备“双通道”管理药品目录相关品种经营资质。</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在申请之日前3年内未受过市场监督、医保等相关部门行政处理和行业处分。</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申请药店（含连锁总部或集团总部）3年内受过处理的不通过。提供在“信用中国”下载的相关信用信息报告说明。</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遵守《中华人民共和国药品管理法》及有关法律法规，有健全和完善的管理制度。</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申请药店制定的药品管理、信息系统管理、医保基金内控内审制度、外配处方审核制度、药品不良反应应急预案和处理流程、药品召回制度。</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经营场所应至少配备1名执业药师并在岗提供药事服务。</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无配备1名以上执业药师的不参与遴选。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需提供药师在药店或连锁总部（或集团总部）的社会保险参保缴费证明原件。至少1名在该店实际工作的执业药师，参保缴费至少3个月。</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具备可联网接入医疗保障信息系统的软、硬件条件，能确保信息系统的正常运行，并能正确反映规定药品“进、销、存”情况。</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药店全部药品的购、销、存数据可上传到广东省医保信息平台和广东智慧药监平台。具备与医保信息系统实时传输，满足对所售药品信息化追溯等条件，实现患者与药店直接结算等条件。</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基本要求</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申请药店（单体药店、连锁药店所属的连锁总部或集团总部，只追溯到广东省范围内）取得“双通道”管理药品目录内国家谈判药50%以上（含50%，以通用名计）品种。</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未取得50%品种的不参与遴选。</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经销场所具备符合冷链要求的储存区域设备及配送设备。</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无冷链储存的场所、设备及配送设备的不参与遴选。</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序号 </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类别</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审核内容</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评分细则</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评分方式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服务设施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经营面积符合国家和省有关管理规范，有相对独立的处方服务专区和拆零药品销售专区，能满足药品拆零、处方外配及群众取药需求。</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专区需独立设置，有清晰、醒目的专用标识，具备拆零销售所需要的调配工具、包装用品，能满足药品拆零、处方调配及群众取药需求。该项全部满足要求的得5分，否则不得分。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符合冷链要求的储存区域设备及配送设备。</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（1）具有与经营冷链药品规模相适应的储存设施设备，专业医用冰箱需要通过验证符合GSP附录验证管理要求的验证（需要确保冷链仓储设备质量满足GSP标准），保障药品2-8摄氏度保存，得7分；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（2）可对陈列环境温度和储存环境温湿度实时有效监测和调控，记录可追溯，得3分。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备注：上述设备需要合格验证报告，否则不得分。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配备相应的防尘、防潮、防虫、防鼠、避光、通风等设施设备并能正常使用。</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每缺一项扣1分，扣完为止。</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服务设施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具备药学服务信息系统，包括药品信息管理功能和患者信息管理功能以及药品信息电子追溯系统。</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（1）查看药品信息管理功能，至少包括:药品基本信息管理、药品资料查询、相互作用查询、用药安全信息查询、用药指导和用药咨询记录等；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（2）查看患者信息管理功能，至少包括：患者相关基本信息、疾病相关信息、用药情况记录、用药评估与干预过程、回访记录等药历内容；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（3）具有保护患者信息安全的措施（如不同访问权限管理、操作者身份信息）。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以上3点都满足，得10分；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满足2点，得6分；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满足1点，得4分。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具备药品信息与医保信息系统实时传输，实现电子追溯等条件。</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满足对所售药品已实现电子追溯等条件，可实现患者与药店直接结算。系统可实现处方、交易、配送全程可追溯，实现信息流、资金流、物流全程可监控。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可通过药店系统查询到药品（包括平台销售的药品、处方药等法律法规要求登记的药品）销售去向的得8分；仅可查询药品的购进情况的得5分。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申请药店（单体药店、连锁药店所属的连锁总部或集团总部）自有药品物流配送中心。</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（1）在河源市行政区域内，500-1000平方米，得4分；1000平方米及以上，得5分；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（2）在广东省内的，500-1000平方米，得3分；1000平方米及以上，得4分；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（3）在广东省外，不得分。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服务能力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经营场所应至少配备1名执业药师并在岗提供药事服务。</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申请药店配备1名执业药师，得3分；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每增加1名执业药师，加1分；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最高不得超过5分。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服务能力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申请药店（单体药店、连锁药店所属的连锁总部或集团总部，只追溯到广东省范围内）取得“双通道”管理药品目录内慢性病用药30%以上、国家谈判药50%以上（含30%、50%，以通用名计）品种。</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药店（含所属连锁总部或集团总部）在申请递交日取得“双通道”管理药品目录内药品的生产厂家或经销商授权证明材料（以通用名计），如：批发流通企业或生产厂家授权经销证明、购销合同、购进发票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其中，国家谈判药：（1）X≥60%，得12分；（2）55%≤X＜60%，得10分；（3）50%≤X＜55%，得8分。</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慢性病用药：（1）X≥30%，得4分；（2）40%≤X＜50%，得5分；（3）X≥50%，得6分；。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申请药店（单体药店、连锁药店所属的连锁总部或集团总部）注册资金。（仅追溯到省一级连锁机构或控股单位）</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注册资本不得少于300万元，否则取消遴选资格。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（1）注册资本：300万元＜注册资本≤2000万元，得1分；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（2）2000万元＜注册资本≤5000万元，得3分；（3）5000万元＜注册资本，得5分。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具备完善的冷链管理储存制度。</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冷链药品相关管理制度与标准操作规程：收货及验收管理；储存管理；零售包装、发运；设施设备验证管理。（1）冷链药品验收规定、流程、及异常问题处理；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（2）冷链药品储存、温湿度实时监控设备、温湿度记录数据采集、保存和异常情况处理规定；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（3）冷链药品包装、发运以及冷链便携包的使用；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（4）冷链设施设备验证的管理规定；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（5）冰排管理制度；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（6）每缺一项扣2分，扣完为止。描述欠清晰的酌情扣1-2分，无异常情况处理内容扣2分。未制定的，不得分。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申请药店具备冷链药品配送服务能力。</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查看近期冷链药品从门店到顾客的送货与接收记录。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提供冷链药品配送签收资料。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（1）近期冷链药品送货次数超过10次，得7分；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（2）其余得3分；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（3）近期无冷链药品送货记录的，或资料提供不全的，不得分。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服务能力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申请药店与定点医疗机构的距离。</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查看申请药店与“双通道”医疗机构的导航地图截图。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（1）步行距离1公里之内的得4分；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（2）步行距离2公里之内的得3分；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（3）步行距离＞3公里的，得2分。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申请药店具有送药上门能力。</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药店具有满足“双通道”药品配送上门的能力，不满足要求的，不得分。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申请药店具备应对台风、暴雨等突发事件的应急处置方案。</w:t>
            </w:r>
          </w:p>
        </w:tc>
        <w:tc>
          <w:tcPr>
            <w:tcW w:w="3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没有突发事件应急处置方案的，不得分。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查看资料、现场复核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93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备注：在分数相同情况下，优先选择具有双通道实施经验的企业。</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楷体" w:hAnsi="楷体" w:eastAsia="楷体" w:cs="楷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A2A78"/>
    <w:multiLevelType w:val="singleLevel"/>
    <w:tmpl w:val="5FAA2A78"/>
    <w:lvl w:ilvl="0" w:tentative="0">
      <w:start w:val="1"/>
      <w:numFmt w:val="chineseCounting"/>
      <w:suff w:val="nothing"/>
      <w:lvlText w:val="%1、"/>
      <w:lvlJc w:val="left"/>
      <w:rPr>
        <w:rFonts w:hint="eastAsia"/>
      </w:rPr>
    </w:lvl>
  </w:abstractNum>
  <w:abstractNum w:abstractNumId="1">
    <w:nsid w:val="6ED24EB2"/>
    <w:multiLevelType w:val="singleLevel"/>
    <w:tmpl w:val="6ED24EB2"/>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A6179E"/>
    <w:rsid w:val="00042F63"/>
    <w:rsid w:val="000E26D0"/>
    <w:rsid w:val="000E665A"/>
    <w:rsid w:val="000E7F37"/>
    <w:rsid w:val="00100347"/>
    <w:rsid w:val="001F04FB"/>
    <w:rsid w:val="00213B28"/>
    <w:rsid w:val="00220F72"/>
    <w:rsid w:val="00232AAC"/>
    <w:rsid w:val="00237C6F"/>
    <w:rsid w:val="003166F2"/>
    <w:rsid w:val="0033204D"/>
    <w:rsid w:val="00353A21"/>
    <w:rsid w:val="005C05C9"/>
    <w:rsid w:val="00634E15"/>
    <w:rsid w:val="00666B0B"/>
    <w:rsid w:val="006B67B1"/>
    <w:rsid w:val="006E5EF6"/>
    <w:rsid w:val="006E6B47"/>
    <w:rsid w:val="007E5525"/>
    <w:rsid w:val="007F33A3"/>
    <w:rsid w:val="00815877"/>
    <w:rsid w:val="008734C4"/>
    <w:rsid w:val="008D6550"/>
    <w:rsid w:val="00915DBC"/>
    <w:rsid w:val="009361AC"/>
    <w:rsid w:val="00952706"/>
    <w:rsid w:val="0096428B"/>
    <w:rsid w:val="00966C79"/>
    <w:rsid w:val="0097153C"/>
    <w:rsid w:val="0098477E"/>
    <w:rsid w:val="00A702E1"/>
    <w:rsid w:val="00A71C42"/>
    <w:rsid w:val="00AA7EA1"/>
    <w:rsid w:val="00B8525C"/>
    <w:rsid w:val="00B9189B"/>
    <w:rsid w:val="00B92450"/>
    <w:rsid w:val="00B93479"/>
    <w:rsid w:val="00BC1EDC"/>
    <w:rsid w:val="00BD3B6A"/>
    <w:rsid w:val="00C30229"/>
    <w:rsid w:val="00C55221"/>
    <w:rsid w:val="00CA2516"/>
    <w:rsid w:val="00CD443C"/>
    <w:rsid w:val="00CD633B"/>
    <w:rsid w:val="00D441CF"/>
    <w:rsid w:val="00D52B88"/>
    <w:rsid w:val="00DA3466"/>
    <w:rsid w:val="00DC157D"/>
    <w:rsid w:val="00E34826"/>
    <w:rsid w:val="00E41B6B"/>
    <w:rsid w:val="00E42CFD"/>
    <w:rsid w:val="00EA7CDC"/>
    <w:rsid w:val="00F43905"/>
    <w:rsid w:val="00F61C0C"/>
    <w:rsid w:val="00FA0AD2"/>
    <w:rsid w:val="00FF1AB1"/>
    <w:rsid w:val="01091E68"/>
    <w:rsid w:val="010C7906"/>
    <w:rsid w:val="012671E4"/>
    <w:rsid w:val="01472FFE"/>
    <w:rsid w:val="015D296B"/>
    <w:rsid w:val="016723EF"/>
    <w:rsid w:val="016D74ED"/>
    <w:rsid w:val="01787F9D"/>
    <w:rsid w:val="017E2269"/>
    <w:rsid w:val="018D4AB8"/>
    <w:rsid w:val="01DE1C48"/>
    <w:rsid w:val="01E46901"/>
    <w:rsid w:val="021B5498"/>
    <w:rsid w:val="02293B99"/>
    <w:rsid w:val="023F3AAA"/>
    <w:rsid w:val="02415E7B"/>
    <w:rsid w:val="025B3365"/>
    <w:rsid w:val="02605BFB"/>
    <w:rsid w:val="02635ED8"/>
    <w:rsid w:val="026436AC"/>
    <w:rsid w:val="026676E4"/>
    <w:rsid w:val="02692864"/>
    <w:rsid w:val="02941C37"/>
    <w:rsid w:val="02A219DA"/>
    <w:rsid w:val="02B44135"/>
    <w:rsid w:val="02C209C0"/>
    <w:rsid w:val="02C96DF1"/>
    <w:rsid w:val="02D83D1F"/>
    <w:rsid w:val="02D9641A"/>
    <w:rsid w:val="02DF4ABD"/>
    <w:rsid w:val="02F53B26"/>
    <w:rsid w:val="02FB4E25"/>
    <w:rsid w:val="03023E0C"/>
    <w:rsid w:val="03084EB3"/>
    <w:rsid w:val="031948CA"/>
    <w:rsid w:val="032C3EAA"/>
    <w:rsid w:val="033F7495"/>
    <w:rsid w:val="03545EE2"/>
    <w:rsid w:val="0377155D"/>
    <w:rsid w:val="0393035E"/>
    <w:rsid w:val="03B65030"/>
    <w:rsid w:val="03CD7245"/>
    <w:rsid w:val="03D02AA3"/>
    <w:rsid w:val="04147A30"/>
    <w:rsid w:val="04280B48"/>
    <w:rsid w:val="042F5EA6"/>
    <w:rsid w:val="04442FD7"/>
    <w:rsid w:val="04587777"/>
    <w:rsid w:val="046B55C9"/>
    <w:rsid w:val="04990063"/>
    <w:rsid w:val="04A9177A"/>
    <w:rsid w:val="04CE4E3D"/>
    <w:rsid w:val="04F01B58"/>
    <w:rsid w:val="0517273F"/>
    <w:rsid w:val="052B04FD"/>
    <w:rsid w:val="052C76BE"/>
    <w:rsid w:val="052F3A08"/>
    <w:rsid w:val="05302C03"/>
    <w:rsid w:val="053C79BB"/>
    <w:rsid w:val="054401DC"/>
    <w:rsid w:val="054667F9"/>
    <w:rsid w:val="05791430"/>
    <w:rsid w:val="05952A60"/>
    <w:rsid w:val="05CA62C8"/>
    <w:rsid w:val="05CF0A00"/>
    <w:rsid w:val="05E75598"/>
    <w:rsid w:val="05EA2485"/>
    <w:rsid w:val="060A3D20"/>
    <w:rsid w:val="0621618D"/>
    <w:rsid w:val="062676B0"/>
    <w:rsid w:val="0629119E"/>
    <w:rsid w:val="06330E29"/>
    <w:rsid w:val="064B59E0"/>
    <w:rsid w:val="065270BD"/>
    <w:rsid w:val="066F0C19"/>
    <w:rsid w:val="0691792D"/>
    <w:rsid w:val="06956068"/>
    <w:rsid w:val="06997CD4"/>
    <w:rsid w:val="06CA5B2B"/>
    <w:rsid w:val="06D95B16"/>
    <w:rsid w:val="06F42E1E"/>
    <w:rsid w:val="07064659"/>
    <w:rsid w:val="07185B54"/>
    <w:rsid w:val="072F7CC5"/>
    <w:rsid w:val="073D401A"/>
    <w:rsid w:val="07464459"/>
    <w:rsid w:val="074905DB"/>
    <w:rsid w:val="075A485C"/>
    <w:rsid w:val="079F0D07"/>
    <w:rsid w:val="07C04C78"/>
    <w:rsid w:val="07C45A75"/>
    <w:rsid w:val="07C80F15"/>
    <w:rsid w:val="07CA172D"/>
    <w:rsid w:val="07F35202"/>
    <w:rsid w:val="07FD38D6"/>
    <w:rsid w:val="080A06F2"/>
    <w:rsid w:val="080F4987"/>
    <w:rsid w:val="084F2794"/>
    <w:rsid w:val="085678A3"/>
    <w:rsid w:val="086768E0"/>
    <w:rsid w:val="086833BB"/>
    <w:rsid w:val="08735666"/>
    <w:rsid w:val="08800A35"/>
    <w:rsid w:val="089011A6"/>
    <w:rsid w:val="08945475"/>
    <w:rsid w:val="08B35CA9"/>
    <w:rsid w:val="08B42165"/>
    <w:rsid w:val="08BA1DFD"/>
    <w:rsid w:val="08BE0105"/>
    <w:rsid w:val="08C0409E"/>
    <w:rsid w:val="08C43BAE"/>
    <w:rsid w:val="08D32B94"/>
    <w:rsid w:val="08D344AA"/>
    <w:rsid w:val="08EE3D90"/>
    <w:rsid w:val="08FA12BE"/>
    <w:rsid w:val="0917723D"/>
    <w:rsid w:val="092D0556"/>
    <w:rsid w:val="09316E2E"/>
    <w:rsid w:val="09542987"/>
    <w:rsid w:val="09651039"/>
    <w:rsid w:val="096F2A96"/>
    <w:rsid w:val="097B2FD8"/>
    <w:rsid w:val="09890898"/>
    <w:rsid w:val="09A92105"/>
    <w:rsid w:val="09AA148D"/>
    <w:rsid w:val="09C1404C"/>
    <w:rsid w:val="09EC0E88"/>
    <w:rsid w:val="09FA5E65"/>
    <w:rsid w:val="09FB5387"/>
    <w:rsid w:val="0A167F86"/>
    <w:rsid w:val="0A1C70F2"/>
    <w:rsid w:val="0A3065D7"/>
    <w:rsid w:val="0A405012"/>
    <w:rsid w:val="0A483807"/>
    <w:rsid w:val="0A52674B"/>
    <w:rsid w:val="0A7C453E"/>
    <w:rsid w:val="0A861570"/>
    <w:rsid w:val="0A892946"/>
    <w:rsid w:val="0A904620"/>
    <w:rsid w:val="0A956A57"/>
    <w:rsid w:val="0A9D6044"/>
    <w:rsid w:val="0AA13565"/>
    <w:rsid w:val="0ABD2502"/>
    <w:rsid w:val="0AC35856"/>
    <w:rsid w:val="0ACA67CF"/>
    <w:rsid w:val="0AD14B75"/>
    <w:rsid w:val="0AD561A8"/>
    <w:rsid w:val="0ADF5740"/>
    <w:rsid w:val="0AF1279B"/>
    <w:rsid w:val="0AF80274"/>
    <w:rsid w:val="0B103BB3"/>
    <w:rsid w:val="0B2A3B32"/>
    <w:rsid w:val="0B383FC3"/>
    <w:rsid w:val="0B5360C1"/>
    <w:rsid w:val="0B55389E"/>
    <w:rsid w:val="0B587F58"/>
    <w:rsid w:val="0B625558"/>
    <w:rsid w:val="0B63100E"/>
    <w:rsid w:val="0B701792"/>
    <w:rsid w:val="0B9657B2"/>
    <w:rsid w:val="0BAF4115"/>
    <w:rsid w:val="0BB72122"/>
    <w:rsid w:val="0BBC3B59"/>
    <w:rsid w:val="0BF12836"/>
    <w:rsid w:val="0BF6196F"/>
    <w:rsid w:val="0C0F31FE"/>
    <w:rsid w:val="0C1833F9"/>
    <w:rsid w:val="0C276E4E"/>
    <w:rsid w:val="0C28250F"/>
    <w:rsid w:val="0C2C251A"/>
    <w:rsid w:val="0C305970"/>
    <w:rsid w:val="0C462310"/>
    <w:rsid w:val="0C531E9F"/>
    <w:rsid w:val="0C610AA4"/>
    <w:rsid w:val="0C621920"/>
    <w:rsid w:val="0C7A5CF7"/>
    <w:rsid w:val="0C7F2606"/>
    <w:rsid w:val="0C9F6E12"/>
    <w:rsid w:val="0CB52B98"/>
    <w:rsid w:val="0CC8785C"/>
    <w:rsid w:val="0CC93669"/>
    <w:rsid w:val="0CCA7FB5"/>
    <w:rsid w:val="0D0546E3"/>
    <w:rsid w:val="0D0D7FDC"/>
    <w:rsid w:val="0D1F760C"/>
    <w:rsid w:val="0D330AB8"/>
    <w:rsid w:val="0D361402"/>
    <w:rsid w:val="0D3A58BF"/>
    <w:rsid w:val="0D492957"/>
    <w:rsid w:val="0D6A51E6"/>
    <w:rsid w:val="0D757316"/>
    <w:rsid w:val="0D976311"/>
    <w:rsid w:val="0DAB115F"/>
    <w:rsid w:val="0DBB702F"/>
    <w:rsid w:val="0DC7677D"/>
    <w:rsid w:val="0DC9197F"/>
    <w:rsid w:val="0DD47A39"/>
    <w:rsid w:val="0DDB25EF"/>
    <w:rsid w:val="0DE33F95"/>
    <w:rsid w:val="0DF838D2"/>
    <w:rsid w:val="0DFA213E"/>
    <w:rsid w:val="0DFC4D3B"/>
    <w:rsid w:val="0E11348C"/>
    <w:rsid w:val="0E231E97"/>
    <w:rsid w:val="0E2859A1"/>
    <w:rsid w:val="0E3F177D"/>
    <w:rsid w:val="0E3F3774"/>
    <w:rsid w:val="0E5B39DB"/>
    <w:rsid w:val="0E610C14"/>
    <w:rsid w:val="0E7D5F1A"/>
    <w:rsid w:val="0E8203EF"/>
    <w:rsid w:val="0E846615"/>
    <w:rsid w:val="0EBA3831"/>
    <w:rsid w:val="0EBF20B3"/>
    <w:rsid w:val="0ED14EB6"/>
    <w:rsid w:val="0EE36B69"/>
    <w:rsid w:val="0EE70551"/>
    <w:rsid w:val="0EF601D0"/>
    <w:rsid w:val="0EFD2C33"/>
    <w:rsid w:val="0F0B6608"/>
    <w:rsid w:val="0F135C81"/>
    <w:rsid w:val="0F1E5CAC"/>
    <w:rsid w:val="0F327260"/>
    <w:rsid w:val="0F4F071B"/>
    <w:rsid w:val="0F5F3C0C"/>
    <w:rsid w:val="0F8D0E45"/>
    <w:rsid w:val="0F8D6E91"/>
    <w:rsid w:val="0F9D7A96"/>
    <w:rsid w:val="0F9D7CD6"/>
    <w:rsid w:val="0FB34C4E"/>
    <w:rsid w:val="0FC069A2"/>
    <w:rsid w:val="0FC21173"/>
    <w:rsid w:val="0FC5196C"/>
    <w:rsid w:val="0FEF2D9F"/>
    <w:rsid w:val="0FF90169"/>
    <w:rsid w:val="1034596B"/>
    <w:rsid w:val="103464EA"/>
    <w:rsid w:val="103518B4"/>
    <w:rsid w:val="10445F9F"/>
    <w:rsid w:val="106C5E44"/>
    <w:rsid w:val="10755A41"/>
    <w:rsid w:val="107F4E03"/>
    <w:rsid w:val="10987BD9"/>
    <w:rsid w:val="109A710E"/>
    <w:rsid w:val="10A327C4"/>
    <w:rsid w:val="10A65C56"/>
    <w:rsid w:val="10B950FC"/>
    <w:rsid w:val="10BA6C23"/>
    <w:rsid w:val="10C3487C"/>
    <w:rsid w:val="10C609DD"/>
    <w:rsid w:val="10CA0F15"/>
    <w:rsid w:val="10D90FB5"/>
    <w:rsid w:val="10DA7B92"/>
    <w:rsid w:val="10DB3395"/>
    <w:rsid w:val="10E172AD"/>
    <w:rsid w:val="10FF2288"/>
    <w:rsid w:val="110A2026"/>
    <w:rsid w:val="110B337E"/>
    <w:rsid w:val="114D4DBB"/>
    <w:rsid w:val="115D7FC6"/>
    <w:rsid w:val="116056CF"/>
    <w:rsid w:val="116F6E92"/>
    <w:rsid w:val="11706D18"/>
    <w:rsid w:val="117E13FA"/>
    <w:rsid w:val="11823A6B"/>
    <w:rsid w:val="11831453"/>
    <w:rsid w:val="118D168A"/>
    <w:rsid w:val="11923385"/>
    <w:rsid w:val="11946EF9"/>
    <w:rsid w:val="11B606CB"/>
    <w:rsid w:val="11B77C77"/>
    <w:rsid w:val="11B94CBF"/>
    <w:rsid w:val="11D266BD"/>
    <w:rsid w:val="11E703AC"/>
    <w:rsid w:val="11F56E0B"/>
    <w:rsid w:val="12080D9D"/>
    <w:rsid w:val="12275003"/>
    <w:rsid w:val="123D5D5C"/>
    <w:rsid w:val="12454D6A"/>
    <w:rsid w:val="124C4D87"/>
    <w:rsid w:val="12612368"/>
    <w:rsid w:val="127723AC"/>
    <w:rsid w:val="12776007"/>
    <w:rsid w:val="129601E1"/>
    <w:rsid w:val="12A35EE8"/>
    <w:rsid w:val="12D42C46"/>
    <w:rsid w:val="12DC7AB9"/>
    <w:rsid w:val="12E84D6F"/>
    <w:rsid w:val="12F55A2A"/>
    <w:rsid w:val="12F7367F"/>
    <w:rsid w:val="12FF11BC"/>
    <w:rsid w:val="130D1ECD"/>
    <w:rsid w:val="130F1FFF"/>
    <w:rsid w:val="131251DB"/>
    <w:rsid w:val="13233FB8"/>
    <w:rsid w:val="13293EC6"/>
    <w:rsid w:val="13393BB9"/>
    <w:rsid w:val="13521410"/>
    <w:rsid w:val="137901BA"/>
    <w:rsid w:val="13825092"/>
    <w:rsid w:val="13854370"/>
    <w:rsid w:val="138A7B9B"/>
    <w:rsid w:val="13970BE2"/>
    <w:rsid w:val="13995778"/>
    <w:rsid w:val="13A56B4F"/>
    <w:rsid w:val="13A9667A"/>
    <w:rsid w:val="13B04910"/>
    <w:rsid w:val="13B23FE2"/>
    <w:rsid w:val="13B97AC9"/>
    <w:rsid w:val="13C505F0"/>
    <w:rsid w:val="13C823BD"/>
    <w:rsid w:val="13D54C3E"/>
    <w:rsid w:val="13E326FA"/>
    <w:rsid w:val="13F359ED"/>
    <w:rsid w:val="13FD1391"/>
    <w:rsid w:val="141151F8"/>
    <w:rsid w:val="1430389D"/>
    <w:rsid w:val="14365B02"/>
    <w:rsid w:val="14515552"/>
    <w:rsid w:val="14555F1A"/>
    <w:rsid w:val="14571455"/>
    <w:rsid w:val="14627D42"/>
    <w:rsid w:val="146B3166"/>
    <w:rsid w:val="14720093"/>
    <w:rsid w:val="147861BF"/>
    <w:rsid w:val="14843A52"/>
    <w:rsid w:val="148E358D"/>
    <w:rsid w:val="149842EE"/>
    <w:rsid w:val="149C5C16"/>
    <w:rsid w:val="149F4017"/>
    <w:rsid w:val="14A93382"/>
    <w:rsid w:val="14AC0738"/>
    <w:rsid w:val="14B536C3"/>
    <w:rsid w:val="14B575D4"/>
    <w:rsid w:val="14CE4949"/>
    <w:rsid w:val="14DC7DFF"/>
    <w:rsid w:val="14E14346"/>
    <w:rsid w:val="14EA5C9B"/>
    <w:rsid w:val="14EF37D3"/>
    <w:rsid w:val="14F26FE5"/>
    <w:rsid w:val="150A567E"/>
    <w:rsid w:val="151C2278"/>
    <w:rsid w:val="15285311"/>
    <w:rsid w:val="154F4319"/>
    <w:rsid w:val="155E17BD"/>
    <w:rsid w:val="156223FE"/>
    <w:rsid w:val="156B686E"/>
    <w:rsid w:val="157A111D"/>
    <w:rsid w:val="157B1D24"/>
    <w:rsid w:val="15964094"/>
    <w:rsid w:val="15981E57"/>
    <w:rsid w:val="159A65B3"/>
    <w:rsid w:val="159D5EC0"/>
    <w:rsid w:val="15AD593B"/>
    <w:rsid w:val="15B564CA"/>
    <w:rsid w:val="15D94E58"/>
    <w:rsid w:val="15EC4278"/>
    <w:rsid w:val="15F64D3B"/>
    <w:rsid w:val="15FD6C87"/>
    <w:rsid w:val="16073060"/>
    <w:rsid w:val="16377296"/>
    <w:rsid w:val="163D7716"/>
    <w:rsid w:val="165F659E"/>
    <w:rsid w:val="16606F47"/>
    <w:rsid w:val="16673512"/>
    <w:rsid w:val="16696FAD"/>
    <w:rsid w:val="1681291C"/>
    <w:rsid w:val="16831C06"/>
    <w:rsid w:val="168D6816"/>
    <w:rsid w:val="16966661"/>
    <w:rsid w:val="169F175B"/>
    <w:rsid w:val="16BB6308"/>
    <w:rsid w:val="16DC662F"/>
    <w:rsid w:val="16E10B3F"/>
    <w:rsid w:val="16EE43E0"/>
    <w:rsid w:val="16F11D9C"/>
    <w:rsid w:val="17003E5C"/>
    <w:rsid w:val="17073B22"/>
    <w:rsid w:val="17127C95"/>
    <w:rsid w:val="17253E28"/>
    <w:rsid w:val="173B7D05"/>
    <w:rsid w:val="173C3016"/>
    <w:rsid w:val="174B6CD1"/>
    <w:rsid w:val="17571AB8"/>
    <w:rsid w:val="176D0E01"/>
    <w:rsid w:val="177B4DD2"/>
    <w:rsid w:val="178C4F5F"/>
    <w:rsid w:val="17B4125A"/>
    <w:rsid w:val="17D6734C"/>
    <w:rsid w:val="17EB2E16"/>
    <w:rsid w:val="17ED6F40"/>
    <w:rsid w:val="17F61C5F"/>
    <w:rsid w:val="17F77AE3"/>
    <w:rsid w:val="17FF170E"/>
    <w:rsid w:val="18034924"/>
    <w:rsid w:val="18181B7F"/>
    <w:rsid w:val="18194022"/>
    <w:rsid w:val="182B6AFE"/>
    <w:rsid w:val="182C3C4F"/>
    <w:rsid w:val="18385CE6"/>
    <w:rsid w:val="18452F12"/>
    <w:rsid w:val="18497708"/>
    <w:rsid w:val="184E1BC7"/>
    <w:rsid w:val="18985BB9"/>
    <w:rsid w:val="18C94200"/>
    <w:rsid w:val="18D2037F"/>
    <w:rsid w:val="18E249A2"/>
    <w:rsid w:val="18EB4EF4"/>
    <w:rsid w:val="18F46FFB"/>
    <w:rsid w:val="19053F21"/>
    <w:rsid w:val="190719C3"/>
    <w:rsid w:val="19235C41"/>
    <w:rsid w:val="193D58FC"/>
    <w:rsid w:val="19421519"/>
    <w:rsid w:val="19603647"/>
    <w:rsid w:val="19654F6C"/>
    <w:rsid w:val="19B17083"/>
    <w:rsid w:val="19B50E81"/>
    <w:rsid w:val="19C82A9B"/>
    <w:rsid w:val="19D53EC5"/>
    <w:rsid w:val="19DE4AAD"/>
    <w:rsid w:val="19DE74E4"/>
    <w:rsid w:val="19E3746E"/>
    <w:rsid w:val="19E84EFE"/>
    <w:rsid w:val="19FB0C97"/>
    <w:rsid w:val="19FE4759"/>
    <w:rsid w:val="1A035AE4"/>
    <w:rsid w:val="1A0D0AD7"/>
    <w:rsid w:val="1A2211EE"/>
    <w:rsid w:val="1A2C4355"/>
    <w:rsid w:val="1A3673AA"/>
    <w:rsid w:val="1A395ACF"/>
    <w:rsid w:val="1A5C5C65"/>
    <w:rsid w:val="1A74716A"/>
    <w:rsid w:val="1A7F21F4"/>
    <w:rsid w:val="1A8258B1"/>
    <w:rsid w:val="1A984E66"/>
    <w:rsid w:val="1A9F5A44"/>
    <w:rsid w:val="1ACC6B30"/>
    <w:rsid w:val="1ACE05E7"/>
    <w:rsid w:val="1ACE1725"/>
    <w:rsid w:val="1ADD316F"/>
    <w:rsid w:val="1AEC6712"/>
    <w:rsid w:val="1AF66CFB"/>
    <w:rsid w:val="1AFD2899"/>
    <w:rsid w:val="1B07368E"/>
    <w:rsid w:val="1B1D04DF"/>
    <w:rsid w:val="1B327BAE"/>
    <w:rsid w:val="1B3C5866"/>
    <w:rsid w:val="1B3C79A1"/>
    <w:rsid w:val="1B4178D7"/>
    <w:rsid w:val="1B4E3179"/>
    <w:rsid w:val="1B662AE7"/>
    <w:rsid w:val="1B876546"/>
    <w:rsid w:val="1B904D55"/>
    <w:rsid w:val="1B9431F7"/>
    <w:rsid w:val="1B9C1B5F"/>
    <w:rsid w:val="1BA80D09"/>
    <w:rsid w:val="1BB213F7"/>
    <w:rsid w:val="1BB722FA"/>
    <w:rsid w:val="1BBD440D"/>
    <w:rsid w:val="1BCC39F9"/>
    <w:rsid w:val="1BD21F67"/>
    <w:rsid w:val="1BEB6B00"/>
    <w:rsid w:val="1C1D0934"/>
    <w:rsid w:val="1C3D4600"/>
    <w:rsid w:val="1C403A90"/>
    <w:rsid w:val="1C416C9A"/>
    <w:rsid w:val="1C500E37"/>
    <w:rsid w:val="1C5F42BB"/>
    <w:rsid w:val="1C6F4A16"/>
    <w:rsid w:val="1C7F4A29"/>
    <w:rsid w:val="1CA34A35"/>
    <w:rsid w:val="1CB019CD"/>
    <w:rsid w:val="1CB42F2B"/>
    <w:rsid w:val="1CCD2CAD"/>
    <w:rsid w:val="1CE77F35"/>
    <w:rsid w:val="1CF945DE"/>
    <w:rsid w:val="1D0A16FB"/>
    <w:rsid w:val="1D0A3B1B"/>
    <w:rsid w:val="1D141B75"/>
    <w:rsid w:val="1D1C156D"/>
    <w:rsid w:val="1D1C651C"/>
    <w:rsid w:val="1D24173C"/>
    <w:rsid w:val="1D26045B"/>
    <w:rsid w:val="1D646D5B"/>
    <w:rsid w:val="1D6E77EF"/>
    <w:rsid w:val="1DA2248F"/>
    <w:rsid w:val="1DA75990"/>
    <w:rsid w:val="1DA80D10"/>
    <w:rsid w:val="1DAA4361"/>
    <w:rsid w:val="1DB24003"/>
    <w:rsid w:val="1DC537BA"/>
    <w:rsid w:val="1DC84D3A"/>
    <w:rsid w:val="1DD17359"/>
    <w:rsid w:val="1DDB1E42"/>
    <w:rsid w:val="1DDE0872"/>
    <w:rsid w:val="1DDF67D0"/>
    <w:rsid w:val="1DEA0E28"/>
    <w:rsid w:val="1DF029A2"/>
    <w:rsid w:val="1E00792F"/>
    <w:rsid w:val="1E03076E"/>
    <w:rsid w:val="1E0E4DDC"/>
    <w:rsid w:val="1E1771BE"/>
    <w:rsid w:val="1E326ABF"/>
    <w:rsid w:val="1E370777"/>
    <w:rsid w:val="1E406EFC"/>
    <w:rsid w:val="1E475BD2"/>
    <w:rsid w:val="1E5F44FC"/>
    <w:rsid w:val="1E6A5F11"/>
    <w:rsid w:val="1E7174F2"/>
    <w:rsid w:val="1E7C7583"/>
    <w:rsid w:val="1E840867"/>
    <w:rsid w:val="1E8C4826"/>
    <w:rsid w:val="1E8E3B28"/>
    <w:rsid w:val="1EAD51BC"/>
    <w:rsid w:val="1EC12574"/>
    <w:rsid w:val="1EDB262D"/>
    <w:rsid w:val="1EDD0598"/>
    <w:rsid w:val="1EE50EE9"/>
    <w:rsid w:val="1EE868F1"/>
    <w:rsid w:val="1EF73960"/>
    <w:rsid w:val="1EF92322"/>
    <w:rsid w:val="1F2100B2"/>
    <w:rsid w:val="1F3517C1"/>
    <w:rsid w:val="1F3C5905"/>
    <w:rsid w:val="1F3E4ECA"/>
    <w:rsid w:val="1F533260"/>
    <w:rsid w:val="1F5E5A87"/>
    <w:rsid w:val="1F7D20C1"/>
    <w:rsid w:val="1F841AD7"/>
    <w:rsid w:val="1F8B1454"/>
    <w:rsid w:val="1F8F46EB"/>
    <w:rsid w:val="1F9C53D3"/>
    <w:rsid w:val="1FA474C2"/>
    <w:rsid w:val="1FAC3B47"/>
    <w:rsid w:val="1FB35088"/>
    <w:rsid w:val="1FB70659"/>
    <w:rsid w:val="1FB9452D"/>
    <w:rsid w:val="1FBB1F82"/>
    <w:rsid w:val="1FC81DB5"/>
    <w:rsid w:val="1FC93952"/>
    <w:rsid w:val="1FCB1312"/>
    <w:rsid w:val="1FD548DF"/>
    <w:rsid w:val="1FD97944"/>
    <w:rsid w:val="1FE4601B"/>
    <w:rsid w:val="1FE535EF"/>
    <w:rsid w:val="1FE5430D"/>
    <w:rsid w:val="1FEE50D8"/>
    <w:rsid w:val="1FF2133F"/>
    <w:rsid w:val="200E2C6F"/>
    <w:rsid w:val="2014051A"/>
    <w:rsid w:val="201454EA"/>
    <w:rsid w:val="204C485E"/>
    <w:rsid w:val="20531B66"/>
    <w:rsid w:val="20591D4D"/>
    <w:rsid w:val="205F50E1"/>
    <w:rsid w:val="206503B3"/>
    <w:rsid w:val="206F327F"/>
    <w:rsid w:val="20777716"/>
    <w:rsid w:val="207A0094"/>
    <w:rsid w:val="2088303E"/>
    <w:rsid w:val="20A62000"/>
    <w:rsid w:val="20BA0444"/>
    <w:rsid w:val="20BE6852"/>
    <w:rsid w:val="20DC5F32"/>
    <w:rsid w:val="20EE099D"/>
    <w:rsid w:val="20F400E3"/>
    <w:rsid w:val="20F54E12"/>
    <w:rsid w:val="2104584C"/>
    <w:rsid w:val="210A7BBB"/>
    <w:rsid w:val="211B415E"/>
    <w:rsid w:val="211C1AC6"/>
    <w:rsid w:val="213922B3"/>
    <w:rsid w:val="214610D0"/>
    <w:rsid w:val="215919FD"/>
    <w:rsid w:val="215C1A0F"/>
    <w:rsid w:val="216D35DA"/>
    <w:rsid w:val="21966FFC"/>
    <w:rsid w:val="21B4242E"/>
    <w:rsid w:val="21BA44A5"/>
    <w:rsid w:val="21CD4BFE"/>
    <w:rsid w:val="21D247BA"/>
    <w:rsid w:val="21E24538"/>
    <w:rsid w:val="21EC453D"/>
    <w:rsid w:val="220424E9"/>
    <w:rsid w:val="220605E5"/>
    <w:rsid w:val="222A1AC7"/>
    <w:rsid w:val="223760CF"/>
    <w:rsid w:val="223A21E2"/>
    <w:rsid w:val="223B63F7"/>
    <w:rsid w:val="22416A10"/>
    <w:rsid w:val="224875E3"/>
    <w:rsid w:val="224B0A02"/>
    <w:rsid w:val="225D2312"/>
    <w:rsid w:val="2260376F"/>
    <w:rsid w:val="22653C74"/>
    <w:rsid w:val="22656B2A"/>
    <w:rsid w:val="227C283F"/>
    <w:rsid w:val="227E61C5"/>
    <w:rsid w:val="22831B7E"/>
    <w:rsid w:val="22861BAD"/>
    <w:rsid w:val="22885FDE"/>
    <w:rsid w:val="2299110A"/>
    <w:rsid w:val="229A41FB"/>
    <w:rsid w:val="229B17C0"/>
    <w:rsid w:val="22A63D5C"/>
    <w:rsid w:val="22B1286D"/>
    <w:rsid w:val="22B313CF"/>
    <w:rsid w:val="22B37092"/>
    <w:rsid w:val="22B83459"/>
    <w:rsid w:val="22C5102B"/>
    <w:rsid w:val="22D56D8A"/>
    <w:rsid w:val="230E3957"/>
    <w:rsid w:val="231146B2"/>
    <w:rsid w:val="232F0F77"/>
    <w:rsid w:val="233746DD"/>
    <w:rsid w:val="23456E92"/>
    <w:rsid w:val="235364E9"/>
    <w:rsid w:val="236E2F22"/>
    <w:rsid w:val="23785B93"/>
    <w:rsid w:val="238E07CD"/>
    <w:rsid w:val="239F2CED"/>
    <w:rsid w:val="23AC0820"/>
    <w:rsid w:val="23B8164E"/>
    <w:rsid w:val="23B9559A"/>
    <w:rsid w:val="23BA7FEB"/>
    <w:rsid w:val="23C23E56"/>
    <w:rsid w:val="23C379F2"/>
    <w:rsid w:val="23CA5D9A"/>
    <w:rsid w:val="23CC1380"/>
    <w:rsid w:val="23D17683"/>
    <w:rsid w:val="23F27E34"/>
    <w:rsid w:val="241F5124"/>
    <w:rsid w:val="2421453B"/>
    <w:rsid w:val="242E5380"/>
    <w:rsid w:val="24514697"/>
    <w:rsid w:val="2454581A"/>
    <w:rsid w:val="247831A8"/>
    <w:rsid w:val="247C53E6"/>
    <w:rsid w:val="24955174"/>
    <w:rsid w:val="249A5FC2"/>
    <w:rsid w:val="24A501E0"/>
    <w:rsid w:val="24B03E02"/>
    <w:rsid w:val="24B93FF4"/>
    <w:rsid w:val="24CC0626"/>
    <w:rsid w:val="24D3670D"/>
    <w:rsid w:val="24F11564"/>
    <w:rsid w:val="24FE503B"/>
    <w:rsid w:val="25480C16"/>
    <w:rsid w:val="254B0473"/>
    <w:rsid w:val="25590AA9"/>
    <w:rsid w:val="255A0355"/>
    <w:rsid w:val="256905EE"/>
    <w:rsid w:val="256F3177"/>
    <w:rsid w:val="257459BC"/>
    <w:rsid w:val="257F43E3"/>
    <w:rsid w:val="25881566"/>
    <w:rsid w:val="25997C0B"/>
    <w:rsid w:val="25A131E3"/>
    <w:rsid w:val="25AC1E04"/>
    <w:rsid w:val="25BF3C1A"/>
    <w:rsid w:val="25F03E17"/>
    <w:rsid w:val="25FD243C"/>
    <w:rsid w:val="25FE712F"/>
    <w:rsid w:val="26014009"/>
    <w:rsid w:val="26087312"/>
    <w:rsid w:val="260E1B2A"/>
    <w:rsid w:val="26146449"/>
    <w:rsid w:val="264A5E17"/>
    <w:rsid w:val="267369AC"/>
    <w:rsid w:val="26844A41"/>
    <w:rsid w:val="268E7D51"/>
    <w:rsid w:val="269318D8"/>
    <w:rsid w:val="26A046F4"/>
    <w:rsid w:val="26A14DFA"/>
    <w:rsid w:val="26A45E97"/>
    <w:rsid w:val="26AF6C7E"/>
    <w:rsid w:val="26BD34E0"/>
    <w:rsid w:val="26C17DD1"/>
    <w:rsid w:val="26C31464"/>
    <w:rsid w:val="26F76623"/>
    <w:rsid w:val="27170418"/>
    <w:rsid w:val="273277A6"/>
    <w:rsid w:val="27393B1C"/>
    <w:rsid w:val="273A7884"/>
    <w:rsid w:val="273E03AC"/>
    <w:rsid w:val="275E0EFF"/>
    <w:rsid w:val="27714EB3"/>
    <w:rsid w:val="277F6783"/>
    <w:rsid w:val="279B5AB8"/>
    <w:rsid w:val="279E0BBF"/>
    <w:rsid w:val="27A02FBF"/>
    <w:rsid w:val="27C54656"/>
    <w:rsid w:val="27C773DB"/>
    <w:rsid w:val="27C7792E"/>
    <w:rsid w:val="27D5143E"/>
    <w:rsid w:val="27D70AB9"/>
    <w:rsid w:val="27E85287"/>
    <w:rsid w:val="27F4782B"/>
    <w:rsid w:val="27F9415E"/>
    <w:rsid w:val="28020CA3"/>
    <w:rsid w:val="28092631"/>
    <w:rsid w:val="281F10D8"/>
    <w:rsid w:val="281F5389"/>
    <w:rsid w:val="282F5920"/>
    <w:rsid w:val="2833181F"/>
    <w:rsid w:val="2856163D"/>
    <w:rsid w:val="2887164C"/>
    <w:rsid w:val="288A62D2"/>
    <w:rsid w:val="289857E6"/>
    <w:rsid w:val="28A142F8"/>
    <w:rsid w:val="28BC5181"/>
    <w:rsid w:val="28BE353D"/>
    <w:rsid w:val="28C153D4"/>
    <w:rsid w:val="28C935F7"/>
    <w:rsid w:val="28C95E46"/>
    <w:rsid w:val="28CC79DA"/>
    <w:rsid w:val="28CF28B5"/>
    <w:rsid w:val="28CF7F88"/>
    <w:rsid w:val="28D878EF"/>
    <w:rsid w:val="28E175BE"/>
    <w:rsid w:val="28F5589E"/>
    <w:rsid w:val="29132F0F"/>
    <w:rsid w:val="291B336C"/>
    <w:rsid w:val="295364F9"/>
    <w:rsid w:val="296D3AB7"/>
    <w:rsid w:val="29873D02"/>
    <w:rsid w:val="298B5A4B"/>
    <w:rsid w:val="299D0147"/>
    <w:rsid w:val="29A167B2"/>
    <w:rsid w:val="29BC2250"/>
    <w:rsid w:val="29EB56DF"/>
    <w:rsid w:val="29ED5324"/>
    <w:rsid w:val="2A4469F5"/>
    <w:rsid w:val="2A732C17"/>
    <w:rsid w:val="2A7D3643"/>
    <w:rsid w:val="2A8D1350"/>
    <w:rsid w:val="2AA44B05"/>
    <w:rsid w:val="2AA50BEA"/>
    <w:rsid w:val="2AC52BB5"/>
    <w:rsid w:val="2ACA6F1F"/>
    <w:rsid w:val="2AE7665F"/>
    <w:rsid w:val="2AE92688"/>
    <w:rsid w:val="2AF133FE"/>
    <w:rsid w:val="2B03279B"/>
    <w:rsid w:val="2B110A81"/>
    <w:rsid w:val="2B2C1B49"/>
    <w:rsid w:val="2B305940"/>
    <w:rsid w:val="2B311245"/>
    <w:rsid w:val="2B383D88"/>
    <w:rsid w:val="2B411874"/>
    <w:rsid w:val="2B4A1374"/>
    <w:rsid w:val="2B5A0679"/>
    <w:rsid w:val="2B63781B"/>
    <w:rsid w:val="2B784D29"/>
    <w:rsid w:val="2B961000"/>
    <w:rsid w:val="2B9A1B18"/>
    <w:rsid w:val="2B9E6F4E"/>
    <w:rsid w:val="2BAE4176"/>
    <w:rsid w:val="2BB06B07"/>
    <w:rsid w:val="2BD60E3A"/>
    <w:rsid w:val="2BDF2E3E"/>
    <w:rsid w:val="2C2F4200"/>
    <w:rsid w:val="2C440391"/>
    <w:rsid w:val="2C457547"/>
    <w:rsid w:val="2C4E1D10"/>
    <w:rsid w:val="2C6C5FDF"/>
    <w:rsid w:val="2C6E2D69"/>
    <w:rsid w:val="2C7C5AF3"/>
    <w:rsid w:val="2C83351E"/>
    <w:rsid w:val="2CC771F1"/>
    <w:rsid w:val="2CD50047"/>
    <w:rsid w:val="2CD9425C"/>
    <w:rsid w:val="2CF30BFB"/>
    <w:rsid w:val="2D005C35"/>
    <w:rsid w:val="2D1C7E88"/>
    <w:rsid w:val="2D4C71E9"/>
    <w:rsid w:val="2D5C6D9D"/>
    <w:rsid w:val="2D727EAD"/>
    <w:rsid w:val="2D776C56"/>
    <w:rsid w:val="2D8F3C9D"/>
    <w:rsid w:val="2D917C4F"/>
    <w:rsid w:val="2D9A305D"/>
    <w:rsid w:val="2DA45D9A"/>
    <w:rsid w:val="2DAE5513"/>
    <w:rsid w:val="2DB1541E"/>
    <w:rsid w:val="2DCB01E5"/>
    <w:rsid w:val="2DDE299E"/>
    <w:rsid w:val="2E05684E"/>
    <w:rsid w:val="2E072DD4"/>
    <w:rsid w:val="2E0810FD"/>
    <w:rsid w:val="2E0A6E54"/>
    <w:rsid w:val="2E116A63"/>
    <w:rsid w:val="2E330D7E"/>
    <w:rsid w:val="2E3C3EF8"/>
    <w:rsid w:val="2E3F39C1"/>
    <w:rsid w:val="2E414D45"/>
    <w:rsid w:val="2E5A2461"/>
    <w:rsid w:val="2E6234AA"/>
    <w:rsid w:val="2E8763EB"/>
    <w:rsid w:val="2E8C1243"/>
    <w:rsid w:val="2E9905EE"/>
    <w:rsid w:val="2E9B6E4E"/>
    <w:rsid w:val="2E9F1D4D"/>
    <w:rsid w:val="2EB003E0"/>
    <w:rsid w:val="2EB70AD2"/>
    <w:rsid w:val="2EBC0B19"/>
    <w:rsid w:val="2EBE5E66"/>
    <w:rsid w:val="2EC5362A"/>
    <w:rsid w:val="2EC9684A"/>
    <w:rsid w:val="2ECD5603"/>
    <w:rsid w:val="2EF456FD"/>
    <w:rsid w:val="2F1D264B"/>
    <w:rsid w:val="2F2B0B3F"/>
    <w:rsid w:val="2F544AF2"/>
    <w:rsid w:val="2F752C54"/>
    <w:rsid w:val="2F873EF4"/>
    <w:rsid w:val="2F8A4E2A"/>
    <w:rsid w:val="2F9254F9"/>
    <w:rsid w:val="2F9258E3"/>
    <w:rsid w:val="2F9820FA"/>
    <w:rsid w:val="2FA2521A"/>
    <w:rsid w:val="2FA70CCD"/>
    <w:rsid w:val="2FAF59F7"/>
    <w:rsid w:val="2FBC562E"/>
    <w:rsid w:val="2FEC52A0"/>
    <w:rsid w:val="2FF0547C"/>
    <w:rsid w:val="301F4F7A"/>
    <w:rsid w:val="302239A5"/>
    <w:rsid w:val="30301279"/>
    <w:rsid w:val="30335673"/>
    <w:rsid w:val="30373922"/>
    <w:rsid w:val="30385FF5"/>
    <w:rsid w:val="304C3E46"/>
    <w:rsid w:val="305E0CA5"/>
    <w:rsid w:val="306F0C4D"/>
    <w:rsid w:val="30774F06"/>
    <w:rsid w:val="309A1D59"/>
    <w:rsid w:val="309B0B6E"/>
    <w:rsid w:val="309E15A1"/>
    <w:rsid w:val="30B11315"/>
    <w:rsid w:val="31057D98"/>
    <w:rsid w:val="31191C49"/>
    <w:rsid w:val="311B006F"/>
    <w:rsid w:val="311D3B32"/>
    <w:rsid w:val="313271B3"/>
    <w:rsid w:val="316260A6"/>
    <w:rsid w:val="316857BA"/>
    <w:rsid w:val="31833543"/>
    <w:rsid w:val="31852FDD"/>
    <w:rsid w:val="31B2217D"/>
    <w:rsid w:val="31BA2936"/>
    <w:rsid w:val="31DE42A8"/>
    <w:rsid w:val="31E12C39"/>
    <w:rsid w:val="31E328C7"/>
    <w:rsid w:val="31E922CE"/>
    <w:rsid w:val="31FA4B4D"/>
    <w:rsid w:val="31FD5863"/>
    <w:rsid w:val="31FF5942"/>
    <w:rsid w:val="32016B77"/>
    <w:rsid w:val="32017FB7"/>
    <w:rsid w:val="323077DF"/>
    <w:rsid w:val="32310B4F"/>
    <w:rsid w:val="323260B3"/>
    <w:rsid w:val="324B2DCB"/>
    <w:rsid w:val="325A61DD"/>
    <w:rsid w:val="325C30F3"/>
    <w:rsid w:val="325D7C4C"/>
    <w:rsid w:val="326A3EAD"/>
    <w:rsid w:val="32B348C8"/>
    <w:rsid w:val="32B35BA8"/>
    <w:rsid w:val="32B739C8"/>
    <w:rsid w:val="32C33851"/>
    <w:rsid w:val="32CA2715"/>
    <w:rsid w:val="32CE42FB"/>
    <w:rsid w:val="32D76FAF"/>
    <w:rsid w:val="32FC3E64"/>
    <w:rsid w:val="32FD6A83"/>
    <w:rsid w:val="32FE2DBC"/>
    <w:rsid w:val="33402780"/>
    <w:rsid w:val="33631F91"/>
    <w:rsid w:val="336D361E"/>
    <w:rsid w:val="336D7708"/>
    <w:rsid w:val="3394044D"/>
    <w:rsid w:val="33A04F94"/>
    <w:rsid w:val="33A06FA3"/>
    <w:rsid w:val="33CE5D48"/>
    <w:rsid w:val="33ED64B4"/>
    <w:rsid w:val="33F601EA"/>
    <w:rsid w:val="34046FA3"/>
    <w:rsid w:val="340C3EC7"/>
    <w:rsid w:val="342C58A7"/>
    <w:rsid w:val="343F4BEB"/>
    <w:rsid w:val="34407F68"/>
    <w:rsid w:val="345003F7"/>
    <w:rsid w:val="346718C0"/>
    <w:rsid w:val="346A75A2"/>
    <w:rsid w:val="346C4B90"/>
    <w:rsid w:val="346E39F1"/>
    <w:rsid w:val="34731D81"/>
    <w:rsid w:val="34760702"/>
    <w:rsid w:val="348944CB"/>
    <w:rsid w:val="34901D8B"/>
    <w:rsid w:val="34940BF0"/>
    <w:rsid w:val="34955621"/>
    <w:rsid w:val="349A7956"/>
    <w:rsid w:val="349D3438"/>
    <w:rsid w:val="34A27060"/>
    <w:rsid w:val="34AF3EB8"/>
    <w:rsid w:val="34B411BC"/>
    <w:rsid w:val="34C1632D"/>
    <w:rsid w:val="34D86AF4"/>
    <w:rsid w:val="35077928"/>
    <w:rsid w:val="35163D6E"/>
    <w:rsid w:val="35186151"/>
    <w:rsid w:val="351B23BB"/>
    <w:rsid w:val="351B5C7D"/>
    <w:rsid w:val="3532192C"/>
    <w:rsid w:val="353516D0"/>
    <w:rsid w:val="35534507"/>
    <w:rsid w:val="356650FB"/>
    <w:rsid w:val="35717262"/>
    <w:rsid w:val="358B24E9"/>
    <w:rsid w:val="3594050B"/>
    <w:rsid w:val="35965963"/>
    <w:rsid w:val="35966945"/>
    <w:rsid w:val="35986318"/>
    <w:rsid w:val="359D18A9"/>
    <w:rsid w:val="35A06831"/>
    <w:rsid w:val="35AE4F91"/>
    <w:rsid w:val="35BD7516"/>
    <w:rsid w:val="35CF1F3B"/>
    <w:rsid w:val="35EC01B5"/>
    <w:rsid w:val="35FF2949"/>
    <w:rsid w:val="361211E5"/>
    <w:rsid w:val="362F752F"/>
    <w:rsid w:val="3648638B"/>
    <w:rsid w:val="364F07C8"/>
    <w:rsid w:val="36510159"/>
    <w:rsid w:val="36531A41"/>
    <w:rsid w:val="366D76E0"/>
    <w:rsid w:val="366F529E"/>
    <w:rsid w:val="366F5B6C"/>
    <w:rsid w:val="3671508F"/>
    <w:rsid w:val="36730F63"/>
    <w:rsid w:val="36B03705"/>
    <w:rsid w:val="36B53220"/>
    <w:rsid w:val="36BC3830"/>
    <w:rsid w:val="36BC3DF8"/>
    <w:rsid w:val="36D76150"/>
    <w:rsid w:val="36DD0313"/>
    <w:rsid w:val="36DD7A0D"/>
    <w:rsid w:val="36E61B18"/>
    <w:rsid w:val="36EC269A"/>
    <w:rsid w:val="36F01548"/>
    <w:rsid w:val="37125FA6"/>
    <w:rsid w:val="37144406"/>
    <w:rsid w:val="372D54EE"/>
    <w:rsid w:val="37511ECA"/>
    <w:rsid w:val="375D13A4"/>
    <w:rsid w:val="377353F5"/>
    <w:rsid w:val="37770D66"/>
    <w:rsid w:val="37951D8F"/>
    <w:rsid w:val="379C0454"/>
    <w:rsid w:val="37B15ABC"/>
    <w:rsid w:val="37B6553E"/>
    <w:rsid w:val="37F06EB6"/>
    <w:rsid w:val="383A01AA"/>
    <w:rsid w:val="384A6EC3"/>
    <w:rsid w:val="38703BA4"/>
    <w:rsid w:val="38821991"/>
    <w:rsid w:val="38A94232"/>
    <w:rsid w:val="38AA7648"/>
    <w:rsid w:val="38BC361B"/>
    <w:rsid w:val="38CD2EA1"/>
    <w:rsid w:val="38D76CD5"/>
    <w:rsid w:val="3926755C"/>
    <w:rsid w:val="392F2FC6"/>
    <w:rsid w:val="3930683F"/>
    <w:rsid w:val="39466F94"/>
    <w:rsid w:val="39477146"/>
    <w:rsid w:val="3953076D"/>
    <w:rsid w:val="39636007"/>
    <w:rsid w:val="396717B8"/>
    <w:rsid w:val="397677BE"/>
    <w:rsid w:val="39792ED2"/>
    <w:rsid w:val="398A6214"/>
    <w:rsid w:val="39A565C2"/>
    <w:rsid w:val="39B65609"/>
    <w:rsid w:val="39C365D9"/>
    <w:rsid w:val="39C6298D"/>
    <w:rsid w:val="39D1268E"/>
    <w:rsid w:val="39D53820"/>
    <w:rsid w:val="39D92810"/>
    <w:rsid w:val="39E62560"/>
    <w:rsid w:val="39E8423B"/>
    <w:rsid w:val="39EF664E"/>
    <w:rsid w:val="3A156961"/>
    <w:rsid w:val="3A1D1149"/>
    <w:rsid w:val="3A20267F"/>
    <w:rsid w:val="3A3A6094"/>
    <w:rsid w:val="3A474956"/>
    <w:rsid w:val="3A6D2D32"/>
    <w:rsid w:val="3A8265AC"/>
    <w:rsid w:val="3A85666D"/>
    <w:rsid w:val="3A8A2122"/>
    <w:rsid w:val="3A965507"/>
    <w:rsid w:val="3AB301C8"/>
    <w:rsid w:val="3ABB3998"/>
    <w:rsid w:val="3AED1436"/>
    <w:rsid w:val="3AED511D"/>
    <w:rsid w:val="3B086B06"/>
    <w:rsid w:val="3B1042F5"/>
    <w:rsid w:val="3B156204"/>
    <w:rsid w:val="3B240B64"/>
    <w:rsid w:val="3B28609E"/>
    <w:rsid w:val="3B36297C"/>
    <w:rsid w:val="3B433BA3"/>
    <w:rsid w:val="3B470624"/>
    <w:rsid w:val="3B4A00CE"/>
    <w:rsid w:val="3B521DDB"/>
    <w:rsid w:val="3B651707"/>
    <w:rsid w:val="3BAE2048"/>
    <w:rsid w:val="3BB051F3"/>
    <w:rsid w:val="3BB404A4"/>
    <w:rsid w:val="3BC400AA"/>
    <w:rsid w:val="3BC7107B"/>
    <w:rsid w:val="3BC75389"/>
    <w:rsid w:val="3BCF4D4C"/>
    <w:rsid w:val="3BCF5584"/>
    <w:rsid w:val="3BE61FF8"/>
    <w:rsid w:val="3BEE05EE"/>
    <w:rsid w:val="3BF24801"/>
    <w:rsid w:val="3BFC5E2E"/>
    <w:rsid w:val="3C047596"/>
    <w:rsid w:val="3C285347"/>
    <w:rsid w:val="3C432B2E"/>
    <w:rsid w:val="3C582150"/>
    <w:rsid w:val="3C647BC3"/>
    <w:rsid w:val="3C7D31E6"/>
    <w:rsid w:val="3C870457"/>
    <w:rsid w:val="3CA0290A"/>
    <w:rsid w:val="3CA44582"/>
    <w:rsid w:val="3CA7228D"/>
    <w:rsid w:val="3CB52096"/>
    <w:rsid w:val="3CCD2A2A"/>
    <w:rsid w:val="3CD26FC9"/>
    <w:rsid w:val="3CD47A7E"/>
    <w:rsid w:val="3CD909EB"/>
    <w:rsid w:val="3CE120C5"/>
    <w:rsid w:val="3CE220C8"/>
    <w:rsid w:val="3CEB63E8"/>
    <w:rsid w:val="3D1D7856"/>
    <w:rsid w:val="3D2B1164"/>
    <w:rsid w:val="3D2D71CB"/>
    <w:rsid w:val="3D44736A"/>
    <w:rsid w:val="3D463043"/>
    <w:rsid w:val="3D8D2300"/>
    <w:rsid w:val="3D9E7944"/>
    <w:rsid w:val="3DAE3281"/>
    <w:rsid w:val="3DAF5626"/>
    <w:rsid w:val="3DC80C90"/>
    <w:rsid w:val="3DFD6AE3"/>
    <w:rsid w:val="3E161ED2"/>
    <w:rsid w:val="3E344EB7"/>
    <w:rsid w:val="3E3459E4"/>
    <w:rsid w:val="3E3B00E4"/>
    <w:rsid w:val="3E4E7C4D"/>
    <w:rsid w:val="3E63696D"/>
    <w:rsid w:val="3E71530D"/>
    <w:rsid w:val="3E7165FB"/>
    <w:rsid w:val="3EA23434"/>
    <w:rsid w:val="3EA952D9"/>
    <w:rsid w:val="3EB6721C"/>
    <w:rsid w:val="3EBF00D1"/>
    <w:rsid w:val="3EC84056"/>
    <w:rsid w:val="3ECC6E34"/>
    <w:rsid w:val="3ECF2415"/>
    <w:rsid w:val="3EE742F4"/>
    <w:rsid w:val="3EF07580"/>
    <w:rsid w:val="3EF91B9E"/>
    <w:rsid w:val="3EFE59EF"/>
    <w:rsid w:val="3F021338"/>
    <w:rsid w:val="3F0F0E5C"/>
    <w:rsid w:val="3F116E38"/>
    <w:rsid w:val="3F303B0B"/>
    <w:rsid w:val="3F531260"/>
    <w:rsid w:val="3F644462"/>
    <w:rsid w:val="3F6F1C26"/>
    <w:rsid w:val="3F84400E"/>
    <w:rsid w:val="3F924310"/>
    <w:rsid w:val="3FA90E38"/>
    <w:rsid w:val="3FA93C0D"/>
    <w:rsid w:val="3FAA683B"/>
    <w:rsid w:val="3FCB1C87"/>
    <w:rsid w:val="3FD74F4C"/>
    <w:rsid w:val="3FDD3243"/>
    <w:rsid w:val="3FF32F77"/>
    <w:rsid w:val="3FF74AC3"/>
    <w:rsid w:val="40123047"/>
    <w:rsid w:val="401D7CB1"/>
    <w:rsid w:val="401F3D90"/>
    <w:rsid w:val="402860D5"/>
    <w:rsid w:val="403B1ABC"/>
    <w:rsid w:val="403F365F"/>
    <w:rsid w:val="405E5328"/>
    <w:rsid w:val="406E038F"/>
    <w:rsid w:val="407425F1"/>
    <w:rsid w:val="40783906"/>
    <w:rsid w:val="408A20B9"/>
    <w:rsid w:val="408F7D4B"/>
    <w:rsid w:val="40961DB4"/>
    <w:rsid w:val="409A4123"/>
    <w:rsid w:val="409E700D"/>
    <w:rsid w:val="40BE720F"/>
    <w:rsid w:val="40C969AE"/>
    <w:rsid w:val="40CE0ED8"/>
    <w:rsid w:val="40CE27EB"/>
    <w:rsid w:val="40E40242"/>
    <w:rsid w:val="40EA67F6"/>
    <w:rsid w:val="40ED59CC"/>
    <w:rsid w:val="4104343F"/>
    <w:rsid w:val="41043505"/>
    <w:rsid w:val="410D7E49"/>
    <w:rsid w:val="4118360A"/>
    <w:rsid w:val="41222605"/>
    <w:rsid w:val="413A3A51"/>
    <w:rsid w:val="416E38C6"/>
    <w:rsid w:val="416F6B1B"/>
    <w:rsid w:val="41734EAF"/>
    <w:rsid w:val="41757C8E"/>
    <w:rsid w:val="418873FA"/>
    <w:rsid w:val="419A292C"/>
    <w:rsid w:val="41A04E15"/>
    <w:rsid w:val="41A04EDA"/>
    <w:rsid w:val="41A04F6F"/>
    <w:rsid w:val="41A515C2"/>
    <w:rsid w:val="41BC4A35"/>
    <w:rsid w:val="41DD62DF"/>
    <w:rsid w:val="41DF3B59"/>
    <w:rsid w:val="41EF54A9"/>
    <w:rsid w:val="41FA7DC9"/>
    <w:rsid w:val="421102A1"/>
    <w:rsid w:val="42306088"/>
    <w:rsid w:val="424C2877"/>
    <w:rsid w:val="42541A34"/>
    <w:rsid w:val="42556616"/>
    <w:rsid w:val="425B55FA"/>
    <w:rsid w:val="426376CF"/>
    <w:rsid w:val="427022E9"/>
    <w:rsid w:val="42854857"/>
    <w:rsid w:val="42911462"/>
    <w:rsid w:val="429F140E"/>
    <w:rsid w:val="42B1616C"/>
    <w:rsid w:val="42B61BAF"/>
    <w:rsid w:val="42BD3940"/>
    <w:rsid w:val="42C0275C"/>
    <w:rsid w:val="42C9471A"/>
    <w:rsid w:val="42D750DC"/>
    <w:rsid w:val="42DA2210"/>
    <w:rsid w:val="42DF49B7"/>
    <w:rsid w:val="42E636B4"/>
    <w:rsid w:val="42ED172C"/>
    <w:rsid w:val="42EE7570"/>
    <w:rsid w:val="430C7E27"/>
    <w:rsid w:val="43174778"/>
    <w:rsid w:val="434B17B3"/>
    <w:rsid w:val="43534169"/>
    <w:rsid w:val="436D19DE"/>
    <w:rsid w:val="43912C83"/>
    <w:rsid w:val="43A012DA"/>
    <w:rsid w:val="43BE0F27"/>
    <w:rsid w:val="43C8281F"/>
    <w:rsid w:val="43D7401B"/>
    <w:rsid w:val="43DC07A4"/>
    <w:rsid w:val="44006FF6"/>
    <w:rsid w:val="44082AC1"/>
    <w:rsid w:val="44153293"/>
    <w:rsid w:val="44202759"/>
    <w:rsid w:val="44244C64"/>
    <w:rsid w:val="442D52D4"/>
    <w:rsid w:val="443627F1"/>
    <w:rsid w:val="443D2463"/>
    <w:rsid w:val="444321B3"/>
    <w:rsid w:val="44442EDF"/>
    <w:rsid w:val="444D48F5"/>
    <w:rsid w:val="4451118B"/>
    <w:rsid w:val="445876AD"/>
    <w:rsid w:val="445F6137"/>
    <w:rsid w:val="446E7D7E"/>
    <w:rsid w:val="44745C13"/>
    <w:rsid w:val="44A23556"/>
    <w:rsid w:val="44AD7197"/>
    <w:rsid w:val="44B51A5D"/>
    <w:rsid w:val="44DA4446"/>
    <w:rsid w:val="44DB091E"/>
    <w:rsid w:val="44EC63FF"/>
    <w:rsid w:val="45023CE5"/>
    <w:rsid w:val="450E32C1"/>
    <w:rsid w:val="450E4660"/>
    <w:rsid w:val="45181F39"/>
    <w:rsid w:val="452126E6"/>
    <w:rsid w:val="452318AE"/>
    <w:rsid w:val="454710FF"/>
    <w:rsid w:val="45891E1E"/>
    <w:rsid w:val="458A13F3"/>
    <w:rsid w:val="459E7F44"/>
    <w:rsid w:val="45B14B83"/>
    <w:rsid w:val="45B80FEB"/>
    <w:rsid w:val="45D26A1E"/>
    <w:rsid w:val="45E04E91"/>
    <w:rsid w:val="45E72838"/>
    <w:rsid w:val="45EE3D97"/>
    <w:rsid w:val="46193E76"/>
    <w:rsid w:val="462A4E67"/>
    <w:rsid w:val="46384B4B"/>
    <w:rsid w:val="46455494"/>
    <w:rsid w:val="464B55FF"/>
    <w:rsid w:val="46573E78"/>
    <w:rsid w:val="46674238"/>
    <w:rsid w:val="46682037"/>
    <w:rsid w:val="46945A23"/>
    <w:rsid w:val="46B330BD"/>
    <w:rsid w:val="46B722CE"/>
    <w:rsid w:val="46BE04B1"/>
    <w:rsid w:val="46C477B1"/>
    <w:rsid w:val="46CA141A"/>
    <w:rsid w:val="46CA6436"/>
    <w:rsid w:val="46CD41C0"/>
    <w:rsid w:val="46EA46AF"/>
    <w:rsid w:val="46EA7DA3"/>
    <w:rsid w:val="47062783"/>
    <w:rsid w:val="470A033C"/>
    <w:rsid w:val="470A2DB0"/>
    <w:rsid w:val="470D6F38"/>
    <w:rsid w:val="471B4D6F"/>
    <w:rsid w:val="472058B9"/>
    <w:rsid w:val="472B1E76"/>
    <w:rsid w:val="472D078A"/>
    <w:rsid w:val="473F6DE5"/>
    <w:rsid w:val="47520CEE"/>
    <w:rsid w:val="475864AD"/>
    <w:rsid w:val="475C414E"/>
    <w:rsid w:val="476255B9"/>
    <w:rsid w:val="478E3502"/>
    <w:rsid w:val="47996902"/>
    <w:rsid w:val="47A7360C"/>
    <w:rsid w:val="47A746BC"/>
    <w:rsid w:val="47EA35EB"/>
    <w:rsid w:val="481949FF"/>
    <w:rsid w:val="481956DD"/>
    <w:rsid w:val="481E10D7"/>
    <w:rsid w:val="48213578"/>
    <w:rsid w:val="4840427E"/>
    <w:rsid w:val="48A03831"/>
    <w:rsid w:val="48A64332"/>
    <w:rsid w:val="48B15609"/>
    <w:rsid w:val="48BB0746"/>
    <w:rsid w:val="48E62252"/>
    <w:rsid w:val="48EB2002"/>
    <w:rsid w:val="48F24981"/>
    <w:rsid w:val="491C0A27"/>
    <w:rsid w:val="491F6A03"/>
    <w:rsid w:val="492405AA"/>
    <w:rsid w:val="492C0C51"/>
    <w:rsid w:val="49435A27"/>
    <w:rsid w:val="494B5BAA"/>
    <w:rsid w:val="495B1098"/>
    <w:rsid w:val="498278C9"/>
    <w:rsid w:val="49880AD3"/>
    <w:rsid w:val="498C6B06"/>
    <w:rsid w:val="499E3866"/>
    <w:rsid w:val="499F75F5"/>
    <w:rsid w:val="49B366CF"/>
    <w:rsid w:val="49D24BA0"/>
    <w:rsid w:val="49D3568E"/>
    <w:rsid w:val="49E15F5C"/>
    <w:rsid w:val="49E60F69"/>
    <w:rsid w:val="49F74EA2"/>
    <w:rsid w:val="4A173E26"/>
    <w:rsid w:val="4A1816DA"/>
    <w:rsid w:val="4A1F6848"/>
    <w:rsid w:val="4A20250F"/>
    <w:rsid w:val="4A244888"/>
    <w:rsid w:val="4A3623BF"/>
    <w:rsid w:val="4A58572D"/>
    <w:rsid w:val="4A5B732E"/>
    <w:rsid w:val="4A6204D7"/>
    <w:rsid w:val="4A75343A"/>
    <w:rsid w:val="4A894EC2"/>
    <w:rsid w:val="4A961DDE"/>
    <w:rsid w:val="4AA050B0"/>
    <w:rsid w:val="4AA05A50"/>
    <w:rsid w:val="4AA40C80"/>
    <w:rsid w:val="4AB93C1C"/>
    <w:rsid w:val="4ACF67DE"/>
    <w:rsid w:val="4AD80CCC"/>
    <w:rsid w:val="4ADE5893"/>
    <w:rsid w:val="4AEA4F36"/>
    <w:rsid w:val="4AED4C8A"/>
    <w:rsid w:val="4B444BC6"/>
    <w:rsid w:val="4B460756"/>
    <w:rsid w:val="4B4965D0"/>
    <w:rsid w:val="4B532BB0"/>
    <w:rsid w:val="4B663E66"/>
    <w:rsid w:val="4B702B84"/>
    <w:rsid w:val="4B83040B"/>
    <w:rsid w:val="4BA820AD"/>
    <w:rsid w:val="4BB8199F"/>
    <w:rsid w:val="4BBF1655"/>
    <w:rsid w:val="4BCA77FA"/>
    <w:rsid w:val="4BCC7E3C"/>
    <w:rsid w:val="4BCF389E"/>
    <w:rsid w:val="4BE21746"/>
    <w:rsid w:val="4BE8772F"/>
    <w:rsid w:val="4BF15F32"/>
    <w:rsid w:val="4BF52DF3"/>
    <w:rsid w:val="4C1444F6"/>
    <w:rsid w:val="4C24689C"/>
    <w:rsid w:val="4C376A8B"/>
    <w:rsid w:val="4C483203"/>
    <w:rsid w:val="4C6D3646"/>
    <w:rsid w:val="4C7043C9"/>
    <w:rsid w:val="4C7E5478"/>
    <w:rsid w:val="4C7F4B31"/>
    <w:rsid w:val="4C826DD8"/>
    <w:rsid w:val="4C8A1810"/>
    <w:rsid w:val="4C9C1305"/>
    <w:rsid w:val="4C9F16FB"/>
    <w:rsid w:val="4CBC03C5"/>
    <w:rsid w:val="4CC53B8E"/>
    <w:rsid w:val="4CCA0693"/>
    <w:rsid w:val="4CCA06B6"/>
    <w:rsid w:val="4CDC0F7B"/>
    <w:rsid w:val="4CDC51BF"/>
    <w:rsid w:val="4CED086C"/>
    <w:rsid w:val="4CF8295E"/>
    <w:rsid w:val="4D0260DB"/>
    <w:rsid w:val="4D0B743E"/>
    <w:rsid w:val="4D1B43E7"/>
    <w:rsid w:val="4D236D19"/>
    <w:rsid w:val="4D277538"/>
    <w:rsid w:val="4D277600"/>
    <w:rsid w:val="4D2A7121"/>
    <w:rsid w:val="4D34023C"/>
    <w:rsid w:val="4D4A4F99"/>
    <w:rsid w:val="4D5140F7"/>
    <w:rsid w:val="4D523B33"/>
    <w:rsid w:val="4D5E26E9"/>
    <w:rsid w:val="4D7A70BE"/>
    <w:rsid w:val="4D7F1105"/>
    <w:rsid w:val="4D8768A7"/>
    <w:rsid w:val="4D9C69B3"/>
    <w:rsid w:val="4D9C7AE2"/>
    <w:rsid w:val="4DA425AC"/>
    <w:rsid w:val="4DA81C5C"/>
    <w:rsid w:val="4DAC2E07"/>
    <w:rsid w:val="4DB000B8"/>
    <w:rsid w:val="4DB9658D"/>
    <w:rsid w:val="4DBD2598"/>
    <w:rsid w:val="4DD3777A"/>
    <w:rsid w:val="4DD53889"/>
    <w:rsid w:val="4DD77E83"/>
    <w:rsid w:val="4DE673F2"/>
    <w:rsid w:val="4DF47B64"/>
    <w:rsid w:val="4DF578CC"/>
    <w:rsid w:val="4DFA7648"/>
    <w:rsid w:val="4DFC62A7"/>
    <w:rsid w:val="4E161FFC"/>
    <w:rsid w:val="4E202D9A"/>
    <w:rsid w:val="4E283849"/>
    <w:rsid w:val="4E47428C"/>
    <w:rsid w:val="4E5B2122"/>
    <w:rsid w:val="4E651BF4"/>
    <w:rsid w:val="4E674514"/>
    <w:rsid w:val="4E7B0799"/>
    <w:rsid w:val="4E8C0459"/>
    <w:rsid w:val="4E914DBD"/>
    <w:rsid w:val="4E965C7A"/>
    <w:rsid w:val="4E970781"/>
    <w:rsid w:val="4E9E05A4"/>
    <w:rsid w:val="4ECD15FD"/>
    <w:rsid w:val="4EDF56B2"/>
    <w:rsid w:val="4EE641F3"/>
    <w:rsid w:val="4EFC52DC"/>
    <w:rsid w:val="4EFE172D"/>
    <w:rsid w:val="4EFE7E9B"/>
    <w:rsid w:val="4F015F79"/>
    <w:rsid w:val="4F054F26"/>
    <w:rsid w:val="4F183356"/>
    <w:rsid w:val="4F2A3736"/>
    <w:rsid w:val="4F442D93"/>
    <w:rsid w:val="4F45472D"/>
    <w:rsid w:val="4F462ADE"/>
    <w:rsid w:val="4F737625"/>
    <w:rsid w:val="4F944102"/>
    <w:rsid w:val="4F9E039A"/>
    <w:rsid w:val="4FB02BFB"/>
    <w:rsid w:val="4FB140BD"/>
    <w:rsid w:val="4FBA7915"/>
    <w:rsid w:val="4FBE68B2"/>
    <w:rsid w:val="4FBF2F2C"/>
    <w:rsid w:val="4FC013AB"/>
    <w:rsid w:val="4FC161E6"/>
    <w:rsid w:val="4FC164D9"/>
    <w:rsid w:val="4FDC4751"/>
    <w:rsid w:val="4FFA33AF"/>
    <w:rsid w:val="50173904"/>
    <w:rsid w:val="503A0A8D"/>
    <w:rsid w:val="503A0ACE"/>
    <w:rsid w:val="504840B1"/>
    <w:rsid w:val="50666111"/>
    <w:rsid w:val="507B7866"/>
    <w:rsid w:val="508E5171"/>
    <w:rsid w:val="5098433B"/>
    <w:rsid w:val="50C45F5D"/>
    <w:rsid w:val="50C537A9"/>
    <w:rsid w:val="50DD4420"/>
    <w:rsid w:val="50E71DEA"/>
    <w:rsid w:val="50ED3C6C"/>
    <w:rsid w:val="50EE6435"/>
    <w:rsid w:val="50F044E7"/>
    <w:rsid w:val="50F85DD7"/>
    <w:rsid w:val="50FB0D09"/>
    <w:rsid w:val="510A53A9"/>
    <w:rsid w:val="513D1458"/>
    <w:rsid w:val="5150152F"/>
    <w:rsid w:val="51565B91"/>
    <w:rsid w:val="515E09E9"/>
    <w:rsid w:val="51632E89"/>
    <w:rsid w:val="517575DF"/>
    <w:rsid w:val="51A16AD3"/>
    <w:rsid w:val="51B44BF9"/>
    <w:rsid w:val="51FF4418"/>
    <w:rsid w:val="52034610"/>
    <w:rsid w:val="52320B20"/>
    <w:rsid w:val="523D78A9"/>
    <w:rsid w:val="52445D92"/>
    <w:rsid w:val="526549B4"/>
    <w:rsid w:val="52731B12"/>
    <w:rsid w:val="5274411E"/>
    <w:rsid w:val="527552D5"/>
    <w:rsid w:val="52934D31"/>
    <w:rsid w:val="52977EDA"/>
    <w:rsid w:val="52981527"/>
    <w:rsid w:val="52AB6685"/>
    <w:rsid w:val="52BF7C3D"/>
    <w:rsid w:val="52C134AF"/>
    <w:rsid w:val="53027276"/>
    <w:rsid w:val="53100B6E"/>
    <w:rsid w:val="5311491C"/>
    <w:rsid w:val="53123FCE"/>
    <w:rsid w:val="5327155F"/>
    <w:rsid w:val="53477B6B"/>
    <w:rsid w:val="53537AC9"/>
    <w:rsid w:val="536B07F4"/>
    <w:rsid w:val="536C16C6"/>
    <w:rsid w:val="53713E81"/>
    <w:rsid w:val="53850A4E"/>
    <w:rsid w:val="53B36A0E"/>
    <w:rsid w:val="53CE6714"/>
    <w:rsid w:val="53D22B3C"/>
    <w:rsid w:val="53D80486"/>
    <w:rsid w:val="53DC695A"/>
    <w:rsid w:val="53EE1F7B"/>
    <w:rsid w:val="53F34D4F"/>
    <w:rsid w:val="53FF307C"/>
    <w:rsid w:val="54024FF3"/>
    <w:rsid w:val="54046C0F"/>
    <w:rsid w:val="54053B6E"/>
    <w:rsid w:val="541D5C25"/>
    <w:rsid w:val="54220D01"/>
    <w:rsid w:val="5424504E"/>
    <w:rsid w:val="542C24A5"/>
    <w:rsid w:val="542C7133"/>
    <w:rsid w:val="54300253"/>
    <w:rsid w:val="544F4EA6"/>
    <w:rsid w:val="54560A45"/>
    <w:rsid w:val="54560EA7"/>
    <w:rsid w:val="547A7AD7"/>
    <w:rsid w:val="54866F66"/>
    <w:rsid w:val="54965991"/>
    <w:rsid w:val="549C2763"/>
    <w:rsid w:val="54B22E54"/>
    <w:rsid w:val="54BD344C"/>
    <w:rsid w:val="54C62B44"/>
    <w:rsid w:val="54C67FAA"/>
    <w:rsid w:val="54E0451B"/>
    <w:rsid w:val="54E12FDA"/>
    <w:rsid w:val="54E949C4"/>
    <w:rsid w:val="54EE58AD"/>
    <w:rsid w:val="54F538F3"/>
    <w:rsid w:val="55534C3E"/>
    <w:rsid w:val="55725C2D"/>
    <w:rsid w:val="558A7F0F"/>
    <w:rsid w:val="559073DE"/>
    <w:rsid w:val="55B972F9"/>
    <w:rsid w:val="55CC7815"/>
    <w:rsid w:val="55D317B9"/>
    <w:rsid w:val="55DB4104"/>
    <w:rsid w:val="55E44F4F"/>
    <w:rsid w:val="55EF67E5"/>
    <w:rsid w:val="55F61845"/>
    <w:rsid w:val="56047709"/>
    <w:rsid w:val="562503EF"/>
    <w:rsid w:val="563B4AB7"/>
    <w:rsid w:val="564C54BB"/>
    <w:rsid w:val="56611F29"/>
    <w:rsid w:val="566F0276"/>
    <w:rsid w:val="566F18B9"/>
    <w:rsid w:val="568D06D5"/>
    <w:rsid w:val="5699436F"/>
    <w:rsid w:val="56A47D6E"/>
    <w:rsid w:val="56C260F8"/>
    <w:rsid w:val="56C852AA"/>
    <w:rsid w:val="56CE6921"/>
    <w:rsid w:val="56DA67E3"/>
    <w:rsid w:val="56E03C99"/>
    <w:rsid w:val="56E248EF"/>
    <w:rsid w:val="56E87B08"/>
    <w:rsid w:val="56F507CA"/>
    <w:rsid w:val="56F9121C"/>
    <w:rsid w:val="570D0006"/>
    <w:rsid w:val="570E2050"/>
    <w:rsid w:val="57132FC9"/>
    <w:rsid w:val="572D7E03"/>
    <w:rsid w:val="57550ABC"/>
    <w:rsid w:val="575B7054"/>
    <w:rsid w:val="576264DE"/>
    <w:rsid w:val="57647870"/>
    <w:rsid w:val="5769317A"/>
    <w:rsid w:val="576959FE"/>
    <w:rsid w:val="577465AF"/>
    <w:rsid w:val="578702D4"/>
    <w:rsid w:val="578919A4"/>
    <w:rsid w:val="57A33E5D"/>
    <w:rsid w:val="57AD0B1C"/>
    <w:rsid w:val="57C80789"/>
    <w:rsid w:val="57E77203"/>
    <w:rsid w:val="57EA236E"/>
    <w:rsid w:val="57FE5AAC"/>
    <w:rsid w:val="580069EF"/>
    <w:rsid w:val="580E20D7"/>
    <w:rsid w:val="58174F32"/>
    <w:rsid w:val="58291422"/>
    <w:rsid w:val="58397CAE"/>
    <w:rsid w:val="583D5FAB"/>
    <w:rsid w:val="58433D16"/>
    <w:rsid w:val="585E543B"/>
    <w:rsid w:val="587101C3"/>
    <w:rsid w:val="58827279"/>
    <w:rsid w:val="58915F5C"/>
    <w:rsid w:val="589A6CA2"/>
    <w:rsid w:val="58AC2B50"/>
    <w:rsid w:val="58EC797C"/>
    <w:rsid w:val="58F86685"/>
    <w:rsid w:val="58FD1893"/>
    <w:rsid w:val="58FF4C0E"/>
    <w:rsid w:val="59110020"/>
    <w:rsid w:val="591C6E79"/>
    <w:rsid w:val="5927137D"/>
    <w:rsid w:val="592C4A26"/>
    <w:rsid w:val="59474E62"/>
    <w:rsid w:val="594A0D48"/>
    <w:rsid w:val="5972724C"/>
    <w:rsid w:val="598C36AF"/>
    <w:rsid w:val="599302C6"/>
    <w:rsid w:val="5999241B"/>
    <w:rsid w:val="599E6CAB"/>
    <w:rsid w:val="59A34345"/>
    <w:rsid w:val="59B649E7"/>
    <w:rsid w:val="59B83FFB"/>
    <w:rsid w:val="59BE693B"/>
    <w:rsid w:val="59E13040"/>
    <w:rsid w:val="59EA5D7D"/>
    <w:rsid w:val="59F65653"/>
    <w:rsid w:val="59F7796B"/>
    <w:rsid w:val="5A0D4707"/>
    <w:rsid w:val="5A1F268F"/>
    <w:rsid w:val="5A314172"/>
    <w:rsid w:val="5A3A052E"/>
    <w:rsid w:val="5A3A66FA"/>
    <w:rsid w:val="5A3D7662"/>
    <w:rsid w:val="5A4517FB"/>
    <w:rsid w:val="5A4544DC"/>
    <w:rsid w:val="5A635643"/>
    <w:rsid w:val="5A6B7E3A"/>
    <w:rsid w:val="5A742A76"/>
    <w:rsid w:val="5A803820"/>
    <w:rsid w:val="5A8469EA"/>
    <w:rsid w:val="5A90554A"/>
    <w:rsid w:val="5AA34151"/>
    <w:rsid w:val="5AA57E57"/>
    <w:rsid w:val="5AAA6C8E"/>
    <w:rsid w:val="5AB9074C"/>
    <w:rsid w:val="5ABE5074"/>
    <w:rsid w:val="5AC67055"/>
    <w:rsid w:val="5AD6266F"/>
    <w:rsid w:val="5AE20C26"/>
    <w:rsid w:val="5AE85434"/>
    <w:rsid w:val="5AF55403"/>
    <w:rsid w:val="5B0F2F66"/>
    <w:rsid w:val="5B230ED0"/>
    <w:rsid w:val="5B3C0F25"/>
    <w:rsid w:val="5B421F17"/>
    <w:rsid w:val="5B4C5C6B"/>
    <w:rsid w:val="5B4E5DE3"/>
    <w:rsid w:val="5B51013C"/>
    <w:rsid w:val="5B543887"/>
    <w:rsid w:val="5B5C023E"/>
    <w:rsid w:val="5B7C2F94"/>
    <w:rsid w:val="5B7C7C28"/>
    <w:rsid w:val="5B8A549A"/>
    <w:rsid w:val="5B9147AF"/>
    <w:rsid w:val="5B915FEB"/>
    <w:rsid w:val="5BA47A79"/>
    <w:rsid w:val="5BE96D92"/>
    <w:rsid w:val="5C05093C"/>
    <w:rsid w:val="5C0C7F3E"/>
    <w:rsid w:val="5C104BF0"/>
    <w:rsid w:val="5C104C0B"/>
    <w:rsid w:val="5C162889"/>
    <w:rsid w:val="5C1D4390"/>
    <w:rsid w:val="5C1D7D65"/>
    <w:rsid w:val="5C22507F"/>
    <w:rsid w:val="5C234693"/>
    <w:rsid w:val="5C3464EC"/>
    <w:rsid w:val="5C623434"/>
    <w:rsid w:val="5C643352"/>
    <w:rsid w:val="5C6B0EB9"/>
    <w:rsid w:val="5C715883"/>
    <w:rsid w:val="5C905566"/>
    <w:rsid w:val="5C9D6EB3"/>
    <w:rsid w:val="5CA549E8"/>
    <w:rsid w:val="5CBA3BA7"/>
    <w:rsid w:val="5CBA5E15"/>
    <w:rsid w:val="5CBD76B7"/>
    <w:rsid w:val="5CCD7F5E"/>
    <w:rsid w:val="5CDC149A"/>
    <w:rsid w:val="5CEC4E56"/>
    <w:rsid w:val="5CEF283C"/>
    <w:rsid w:val="5D097738"/>
    <w:rsid w:val="5D0C2BAD"/>
    <w:rsid w:val="5D1B74F4"/>
    <w:rsid w:val="5D322368"/>
    <w:rsid w:val="5D3A3ED2"/>
    <w:rsid w:val="5D3E464E"/>
    <w:rsid w:val="5D4635A6"/>
    <w:rsid w:val="5D4E18FD"/>
    <w:rsid w:val="5D4E3B62"/>
    <w:rsid w:val="5D5A0004"/>
    <w:rsid w:val="5D5C15AE"/>
    <w:rsid w:val="5D626F95"/>
    <w:rsid w:val="5D6745B0"/>
    <w:rsid w:val="5D7A4168"/>
    <w:rsid w:val="5D842E35"/>
    <w:rsid w:val="5D867156"/>
    <w:rsid w:val="5DB64FE8"/>
    <w:rsid w:val="5DED458B"/>
    <w:rsid w:val="5DF408F3"/>
    <w:rsid w:val="5DFD7F87"/>
    <w:rsid w:val="5E055481"/>
    <w:rsid w:val="5E0D0016"/>
    <w:rsid w:val="5E3423A1"/>
    <w:rsid w:val="5E350F01"/>
    <w:rsid w:val="5E3C0422"/>
    <w:rsid w:val="5E4A2431"/>
    <w:rsid w:val="5E575EDB"/>
    <w:rsid w:val="5E59021F"/>
    <w:rsid w:val="5E6205B5"/>
    <w:rsid w:val="5E6B391C"/>
    <w:rsid w:val="5E70257A"/>
    <w:rsid w:val="5E7153EF"/>
    <w:rsid w:val="5E75228A"/>
    <w:rsid w:val="5E76406F"/>
    <w:rsid w:val="5E8C4619"/>
    <w:rsid w:val="5E9A5FB8"/>
    <w:rsid w:val="5EB1334F"/>
    <w:rsid w:val="5EBF4FFF"/>
    <w:rsid w:val="5EBF7146"/>
    <w:rsid w:val="5EC2776D"/>
    <w:rsid w:val="5ED564EE"/>
    <w:rsid w:val="5EE45659"/>
    <w:rsid w:val="5F0A7C85"/>
    <w:rsid w:val="5F1D6C4F"/>
    <w:rsid w:val="5F297323"/>
    <w:rsid w:val="5F682F88"/>
    <w:rsid w:val="5F6D43C4"/>
    <w:rsid w:val="5F6D4B8B"/>
    <w:rsid w:val="5F9D3F98"/>
    <w:rsid w:val="5FA344B0"/>
    <w:rsid w:val="5FA828F3"/>
    <w:rsid w:val="5FB2199B"/>
    <w:rsid w:val="5FB77933"/>
    <w:rsid w:val="5FB87EC4"/>
    <w:rsid w:val="5FBC2268"/>
    <w:rsid w:val="5FC01C8C"/>
    <w:rsid w:val="5FD25DDD"/>
    <w:rsid w:val="5FD86E19"/>
    <w:rsid w:val="5FD93C07"/>
    <w:rsid w:val="5FF00A84"/>
    <w:rsid w:val="5FF661BD"/>
    <w:rsid w:val="600C1C39"/>
    <w:rsid w:val="602470C7"/>
    <w:rsid w:val="603C1AC6"/>
    <w:rsid w:val="604144C9"/>
    <w:rsid w:val="6044483C"/>
    <w:rsid w:val="605F692D"/>
    <w:rsid w:val="606719C2"/>
    <w:rsid w:val="606950A9"/>
    <w:rsid w:val="606A14F5"/>
    <w:rsid w:val="607B40C6"/>
    <w:rsid w:val="608E5A23"/>
    <w:rsid w:val="609B0767"/>
    <w:rsid w:val="60B27757"/>
    <w:rsid w:val="60D00DDB"/>
    <w:rsid w:val="60FD06FD"/>
    <w:rsid w:val="6121584C"/>
    <w:rsid w:val="61483764"/>
    <w:rsid w:val="614B18F1"/>
    <w:rsid w:val="615024E2"/>
    <w:rsid w:val="61554C1C"/>
    <w:rsid w:val="61636AEB"/>
    <w:rsid w:val="616706EB"/>
    <w:rsid w:val="617960F8"/>
    <w:rsid w:val="619E7D09"/>
    <w:rsid w:val="61A24E6B"/>
    <w:rsid w:val="61A9016A"/>
    <w:rsid w:val="61AC1236"/>
    <w:rsid w:val="61B16891"/>
    <w:rsid w:val="61B8260F"/>
    <w:rsid w:val="61DB798E"/>
    <w:rsid w:val="61E75A58"/>
    <w:rsid w:val="61FD20CC"/>
    <w:rsid w:val="62004AE4"/>
    <w:rsid w:val="62071C88"/>
    <w:rsid w:val="620B7A97"/>
    <w:rsid w:val="6216432D"/>
    <w:rsid w:val="621B67F5"/>
    <w:rsid w:val="6232213A"/>
    <w:rsid w:val="62445285"/>
    <w:rsid w:val="624F79C8"/>
    <w:rsid w:val="626239A3"/>
    <w:rsid w:val="626C6678"/>
    <w:rsid w:val="626D46E5"/>
    <w:rsid w:val="627B702A"/>
    <w:rsid w:val="627F0EE7"/>
    <w:rsid w:val="62AC34B8"/>
    <w:rsid w:val="62B65A7D"/>
    <w:rsid w:val="62C26492"/>
    <w:rsid w:val="62CC1C73"/>
    <w:rsid w:val="62D65DC7"/>
    <w:rsid w:val="62F3717E"/>
    <w:rsid w:val="630C36B4"/>
    <w:rsid w:val="63180193"/>
    <w:rsid w:val="63266FC6"/>
    <w:rsid w:val="633F0C69"/>
    <w:rsid w:val="637B552A"/>
    <w:rsid w:val="639842A1"/>
    <w:rsid w:val="639B061F"/>
    <w:rsid w:val="639F0214"/>
    <w:rsid w:val="63A8161E"/>
    <w:rsid w:val="63B17958"/>
    <w:rsid w:val="63B34FA8"/>
    <w:rsid w:val="63C141FE"/>
    <w:rsid w:val="63C82943"/>
    <w:rsid w:val="63CD66A7"/>
    <w:rsid w:val="63D3695E"/>
    <w:rsid w:val="63D65805"/>
    <w:rsid w:val="63D80A98"/>
    <w:rsid w:val="63EA6A9A"/>
    <w:rsid w:val="64016E46"/>
    <w:rsid w:val="640B22F2"/>
    <w:rsid w:val="6416161C"/>
    <w:rsid w:val="64182AE9"/>
    <w:rsid w:val="641D626A"/>
    <w:rsid w:val="642F4979"/>
    <w:rsid w:val="643E67DA"/>
    <w:rsid w:val="64466D51"/>
    <w:rsid w:val="64543001"/>
    <w:rsid w:val="645505F1"/>
    <w:rsid w:val="645859C2"/>
    <w:rsid w:val="64597FAB"/>
    <w:rsid w:val="646A5EBF"/>
    <w:rsid w:val="646F77F7"/>
    <w:rsid w:val="64757F17"/>
    <w:rsid w:val="648214AE"/>
    <w:rsid w:val="648B664F"/>
    <w:rsid w:val="64C50B69"/>
    <w:rsid w:val="64C70FE0"/>
    <w:rsid w:val="64CE25F6"/>
    <w:rsid w:val="64D6022D"/>
    <w:rsid w:val="64DF1583"/>
    <w:rsid w:val="64E30FCE"/>
    <w:rsid w:val="64E47B35"/>
    <w:rsid w:val="64EA2064"/>
    <w:rsid w:val="64EB2BD5"/>
    <w:rsid w:val="64FF0649"/>
    <w:rsid w:val="65212D97"/>
    <w:rsid w:val="652C6017"/>
    <w:rsid w:val="653E0258"/>
    <w:rsid w:val="656E6231"/>
    <w:rsid w:val="657225A0"/>
    <w:rsid w:val="658D2E2B"/>
    <w:rsid w:val="658D2FE3"/>
    <w:rsid w:val="658F1487"/>
    <w:rsid w:val="65B26C3A"/>
    <w:rsid w:val="65F2379C"/>
    <w:rsid w:val="66101D9C"/>
    <w:rsid w:val="66113B1F"/>
    <w:rsid w:val="662E32AF"/>
    <w:rsid w:val="662F29FC"/>
    <w:rsid w:val="66682716"/>
    <w:rsid w:val="666A2292"/>
    <w:rsid w:val="66742BB9"/>
    <w:rsid w:val="66817C70"/>
    <w:rsid w:val="668319B2"/>
    <w:rsid w:val="668E30D6"/>
    <w:rsid w:val="669E1CE8"/>
    <w:rsid w:val="66A8152C"/>
    <w:rsid w:val="66BB5DCE"/>
    <w:rsid w:val="66BD503F"/>
    <w:rsid w:val="66CD77D0"/>
    <w:rsid w:val="66EB3147"/>
    <w:rsid w:val="66F03A50"/>
    <w:rsid w:val="66FF3F70"/>
    <w:rsid w:val="6713154D"/>
    <w:rsid w:val="6729303C"/>
    <w:rsid w:val="67357851"/>
    <w:rsid w:val="674A2476"/>
    <w:rsid w:val="674C378C"/>
    <w:rsid w:val="67513975"/>
    <w:rsid w:val="67515308"/>
    <w:rsid w:val="675F0417"/>
    <w:rsid w:val="676A4CCC"/>
    <w:rsid w:val="677B599F"/>
    <w:rsid w:val="6786144B"/>
    <w:rsid w:val="67923DC9"/>
    <w:rsid w:val="67A8613F"/>
    <w:rsid w:val="67B11CCB"/>
    <w:rsid w:val="67CD47CB"/>
    <w:rsid w:val="67D3225E"/>
    <w:rsid w:val="67D342C5"/>
    <w:rsid w:val="67D5750D"/>
    <w:rsid w:val="67E263C6"/>
    <w:rsid w:val="67F2258B"/>
    <w:rsid w:val="6805563A"/>
    <w:rsid w:val="681E0EF9"/>
    <w:rsid w:val="681F798B"/>
    <w:rsid w:val="68247C27"/>
    <w:rsid w:val="684C38B5"/>
    <w:rsid w:val="68515D8C"/>
    <w:rsid w:val="685C0DB3"/>
    <w:rsid w:val="685E3B8C"/>
    <w:rsid w:val="68731EFA"/>
    <w:rsid w:val="687C230B"/>
    <w:rsid w:val="687C24A3"/>
    <w:rsid w:val="6890674E"/>
    <w:rsid w:val="68A16C5A"/>
    <w:rsid w:val="68A301D7"/>
    <w:rsid w:val="68B31F49"/>
    <w:rsid w:val="68D02E9F"/>
    <w:rsid w:val="6900078E"/>
    <w:rsid w:val="696A2106"/>
    <w:rsid w:val="696D3A9E"/>
    <w:rsid w:val="697921C7"/>
    <w:rsid w:val="6984070D"/>
    <w:rsid w:val="699F1974"/>
    <w:rsid w:val="69A6179E"/>
    <w:rsid w:val="69B05E92"/>
    <w:rsid w:val="69CC7866"/>
    <w:rsid w:val="69D7784C"/>
    <w:rsid w:val="69D8087E"/>
    <w:rsid w:val="69EE76D0"/>
    <w:rsid w:val="6A152109"/>
    <w:rsid w:val="6A1B507B"/>
    <w:rsid w:val="6A1D1652"/>
    <w:rsid w:val="6A2617AE"/>
    <w:rsid w:val="6A50571E"/>
    <w:rsid w:val="6A544AEA"/>
    <w:rsid w:val="6A5B5D79"/>
    <w:rsid w:val="6A937C1B"/>
    <w:rsid w:val="6A9D5B46"/>
    <w:rsid w:val="6AA62417"/>
    <w:rsid w:val="6AA71FC1"/>
    <w:rsid w:val="6AAC3491"/>
    <w:rsid w:val="6AB5678A"/>
    <w:rsid w:val="6ABB2148"/>
    <w:rsid w:val="6ACA5914"/>
    <w:rsid w:val="6AD17041"/>
    <w:rsid w:val="6AE4556F"/>
    <w:rsid w:val="6AEC11F4"/>
    <w:rsid w:val="6AFE7200"/>
    <w:rsid w:val="6B075DFC"/>
    <w:rsid w:val="6B207A14"/>
    <w:rsid w:val="6B2539DF"/>
    <w:rsid w:val="6B27276F"/>
    <w:rsid w:val="6B2B3247"/>
    <w:rsid w:val="6B385F7F"/>
    <w:rsid w:val="6B423625"/>
    <w:rsid w:val="6B44547E"/>
    <w:rsid w:val="6B4C5A49"/>
    <w:rsid w:val="6B4D2F4F"/>
    <w:rsid w:val="6B563747"/>
    <w:rsid w:val="6B572636"/>
    <w:rsid w:val="6B6A4A24"/>
    <w:rsid w:val="6B6E7E1D"/>
    <w:rsid w:val="6B7341EA"/>
    <w:rsid w:val="6B97196E"/>
    <w:rsid w:val="6BA55D46"/>
    <w:rsid w:val="6BAC4EA6"/>
    <w:rsid w:val="6BB332D6"/>
    <w:rsid w:val="6BD3789C"/>
    <w:rsid w:val="6BDE0998"/>
    <w:rsid w:val="6BE12A9E"/>
    <w:rsid w:val="6BEA6878"/>
    <w:rsid w:val="6BF06F2E"/>
    <w:rsid w:val="6BF264D1"/>
    <w:rsid w:val="6BF4780B"/>
    <w:rsid w:val="6BF816AF"/>
    <w:rsid w:val="6C030618"/>
    <w:rsid w:val="6C153530"/>
    <w:rsid w:val="6C25435D"/>
    <w:rsid w:val="6C4311E7"/>
    <w:rsid w:val="6C646736"/>
    <w:rsid w:val="6C663B49"/>
    <w:rsid w:val="6C67211D"/>
    <w:rsid w:val="6C743C5B"/>
    <w:rsid w:val="6C845EAC"/>
    <w:rsid w:val="6CAC1E86"/>
    <w:rsid w:val="6CB06264"/>
    <w:rsid w:val="6CB84958"/>
    <w:rsid w:val="6CB91747"/>
    <w:rsid w:val="6CD551A6"/>
    <w:rsid w:val="6CF062F2"/>
    <w:rsid w:val="6CF20F02"/>
    <w:rsid w:val="6D0436C8"/>
    <w:rsid w:val="6D106A48"/>
    <w:rsid w:val="6D1B21D3"/>
    <w:rsid w:val="6D1F2D0C"/>
    <w:rsid w:val="6D33033C"/>
    <w:rsid w:val="6D3421CC"/>
    <w:rsid w:val="6D52152A"/>
    <w:rsid w:val="6D531008"/>
    <w:rsid w:val="6D5F214E"/>
    <w:rsid w:val="6D734E1C"/>
    <w:rsid w:val="6D7B0DA4"/>
    <w:rsid w:val="6D8C5626"/>
    <w:rsid w:val="6D916CB8"/>
    <w:rsid w:val="6D9A10B0"/>
    <w:rsid w:val="6D9C773A"/>
    <w:rsid w:val="6DA562B8"/>
    <w:rsid w:val="6DB27563"/>
    <w:rsid w:val="6DC111FA"/>
    <w:rsid w:val="6DC3305F"/>
    <w:rsid w:val="6DCA318B"/>
    <w:rsid w:val="6DD17DB3"/>
    <w:rsid w:val="6DDA3CA2"/>
    <w:rsid w:val="6DE01EB7"/>
    <w:rsid w:val="6DE177FB"/>
    <w:rsid w:val="6DEE03EF"/>
    <w:rsid w:val="6DF971AF"/>
    <w:rsid w:val="6E1348BA"/>
    <w:rsid w:val="6E204479"/>
    <w:rsid w:val="6E4544A1"/>
    <w:rsid w:val="6E550816"/>
    <w:rsid w:val="6E5C0710"/>
    <w:rsid w:val="6E5E5240"/>
    <w:rsid w:val="6E5F1446"/>
    <w:rsid w:val="6E8D57E3"/>
    <w:rsid w:val="6E9C4F2C"/>
    <w:rsid w:val="6EAB6366"/>
    <w:rsid w:val="6EC0602C"/>
    <w:rsid w:val="6EC561B9"/>
    <w:rsid w:val="6EEA0B6C"/>
    <w:rsid w:val="6EEA1C91"/>
    <w:rsid w:val="6EFD1908"/>
    <w:rsid w:val="6F293169"/>
    <w:rsid w:val="6F2C6D85"/>
    <w:rsid w:val="6F3D3F70"/>
    <w:rsid w:val="6F482F32"/>
    <w:rsid w:val="6F4B26AD"/>
    <w:rsid w:val="6F5D35A8"/>
    <w:rsid w:val="6F5D4C80"/>
    <w:rsid w:val="6F5E0EFE"/>
    <w:rsid w:val="6F6409F1"/>
    <w:rsid w:val="6F6456D5"/>
    <w:rsid w:val="6F762FF0"/>
    <w:rsid w:val="6F7B009F"/>
    <w:rsid w:val="6F7F7A98"/>
    <w:rsid w:val="6F840F94"/>
    <w:rsid w:val="6F8D1722"/>
    <w:rsid w:val="6F8F4122"/>
    <w:rsid w:val="6F920365"/>
    <w:rsid w:val="6F924EB4"/>
    <w:rsid w:val="6F9714A6"/>
    <w:rsid w:val="6F9B4DB0"/>
    <w:rsid w:val="6F9F22C3"/>
    <w:rsid w:val="6FB3134B"/>
    <w:rsid w:val="6FB83BA0"/>
    <w:rsid w:val="6FCB4B28"/>
    <w:rsid w:val="6FCC4975"/>
    <w:rsid w:val="6FCD2682"/>
    <w:rsid w:val="6FCE54BB"/>
    <w:rsid w:val="6FD571E4"/>
    <w:rsid w:val="6FD853D8"/>
    <w:rsid w:val="6FDF66C3"/>
    <w:rsid w:val="6FEC6135"/>
    <w:rsid w:val="6FF00017"/>
    <w:rsid w:val="702763B1"/>
    <w:rsid w:val="706139C0"/>
    <w:rsid w:val="706A19E9"/>
    <w:rsid w:val="707A781B"/>
    <w:rsid w:val="70902B2B"/>
    <w:rsid w:val="709A5E9A"/>
    <w:rsid w:val="709F3F3D"/>
    <w:rsid w:val="70AF7C6C"/>
    <w:rsid w:val="70BD10E0"/>
    <w:rsid w:val="70CC773A"/>
    <w:rsid w:val="70CD33F1"/>
    <w:rsid w:val="70D83C71"/>
    <w:rsid w:val="70DD633E"/>
    <w:rsid w:val="70E811C5"/>
    <w:rsid w:val="70E94B15"/>
    <w:rsid w:val="70EB1350"/>
    <w:rsid w:val="70EB2549"/>
    <w:rsid w:val="70EE774A"/>
    <w:rsid w:val="70F05728"/>
    <w:rsid w:val="70F44D62"/>
    <w:rsid w:val="710031B4"/>
    <w:rsid w:val="710B5D74"/>
    <w:rsid w:val="71147360"/>
    <w:rsid w:val="71291F30"/>
    <w:rsid w:val="712A189A"/>
    <w:rsid w:val="713F30FE"/>
    <w:rsid w:val="71491097"/>
    <w:rsid w:val="714F721A"/>
    <w:rsid w:val="71520689"/>
    <w:rsid w:val="717166C3"/>
    <w:rsid w:val="71740476"/>
    <w:rsid w:val="717976CA"/>
    <w:rsid w:val="71CC557A"/>
    <w:rsid w:val="71D14F19"/>
    <w:rsid w:val="71DA1253"/>
    <w:rsid w:val="71EF472A"/>
    <w:rsid w:val="71F2279F"/>
    <w:rsid w:val="72235F3A"/>
    <w:rsid w:val="72240F1E"/>
    <w:rsid w:val="72245480"/>
    <w:rsid w:val="7227574D"/>
    <w:rsid w:val="72305328"/>
    <w:rsid w:val="724E102B"/>
    <w:rsid w:val="725525E3"/>
    <w:rsid w:val="72637012"/>
    <w:rsid w:val="726E518F"/>
    <w:rsid w:val="72857396"/>
    <w:rsid w:val="72A5697C"/>
    <w:rsid w:val="72AB2C29"/>
    <w:rsid w:val="72B13342"/>
    <w:rsid w:val="72CA6788"/>
    <w:rsid w:val="72CF63EC"/>
    <w:rsid w:val="72DD74E5"/>
    <w:rsid w:val="72F41F3D"/>
    <w:rsid w:val="72FF686C"/>
    <w:rsid w:val="731A4130"/>
    <w:rsid w:val="734140A7"/>
    <w:rsid w:val="73481DDA"/>
    <w:rsid w:val="735D6976"/>
    <w:rsid w:val="736A7DC7"/>
    <w:rsid w:val="7386778C"/>
    <w:rsid w:val="739806B1"/>
    <w:rsid w:val="739D302E"/>
    <w:rsid w:val="73A9698E"/>
    <w:rsid w:val="73CC33A9"/>
    <w:rsid w:val="73E630B8"/>
    <w:rsid w:val="73F207B7"/>
    <w:rsid w:val="74114D50"/>
    <w:rsid w:val="741D2993"/>
    <w:rsid w:val="743F3CC9"/>
    <w:rsid w:val="745A03C7"/>
    <w:rsid w:val="745B7B89"/>
    <w:rsid w:val="745F1FD6"/>
    <w:rsid w:val="74664BC9"/>
    <w:rsid w:val="74672E5C"/>
    <w:rsid w:val="746765CC"/>
    <w:rsid w:val="74832061"/>
    <w:rsid w:val="749139AF"/>
    <w:rsid w:val="74925EE7"/>
    <w:rsid w:val="74957E50"/>
    <w:rsid w:val="74BF326F"/>
    <w:rsid w:val="74CB30AD"/>
    <w:rsid w:val="74CC1EEC"/>
    <w:rsid w:val="74DD1236"/>
    <w:rsid w:val="75097310"/>
    <w:rsid w:val="751531B6"/>
    <w:rsid w:val="75187975"/>
    <w:rsid w:val="751C149D"/>
    <w:rsid w:val="75204071"/>
    <w:rsid w:val="752C366D"/>
    <w:rsid w:val="752E0F92"/>
    <w:rsid w:val="754053C6"/>
    <w:rsid w:val="754C3C9D"/>
    <w:rsid w:val="754E2C2E"/>
    <w:rsid w:val="75517CDD"/>
    <w:rsid w:val="756B3B57"/>
    <w:rsid w:val="757365E7"/>
    <w:rsid w:val="757709E3"/>
    <w:rsid w:val="75827093"/>
    <w:rsid w:val="75835F65"/>
    <w:rsid w:val="75866350"/>
    <w:rsid w:val="758B12B9"/>
    <w:rsid w:val="758C6DB1"/>
    <w:rsid w:val="75A6164C"/>
    <w:rsid w:val="75AB6F47"/>
    <w:rsid w:val="75D93964"/>
    <w:rsid w:val="75DE6B2A"/>
    <w:rsid w:val="75E11ECC"/>
    <w:rsid w:val="75E45B43"/>
    <w:rsid w:val="75ED71F3"/>
    <w:rsid w:val="75EF5E0E"/>
    <w:rsid w:val="75F35ADC"/>
    <w:rsid w:val="75F83BB3"/>
    <w:rsid w:val="75FA527F"/>
    <w:rsid w:val="75FF3E60"/>
    <w:rsid w:val="7607044F"/>
    <w:rsid w:val="7611010B"/>
    <w:rsid w:val="7615230B"/>
    <w:rsid w:val="76243ABE"/>
    <w:rsid w:val="76285C47"/>
    <w:rsid w:val="76383368"/>
    <w:rsid w:val="76450C6B"/>
    <w:rsid w:val="766566A1"/>
    <w:rsid w:val="766F68F5"/>
    <w:rsid w:val="767F7CF8"/>
    <w:rsid w:val="76A903BA"/>
    <w:rsid w:val="76AD4DEF"/>
    <w:rsid w:val="76C111B7"/>
    <w:rsid w:val="76C81CA1"/>
    <w:rsid w:val="76E54596"/>
    <w:rsid w:val="76E60E67"/>
    <w:rsid w:val="76F675C6"/>
    <w:rsid w:val="772259AE"/>
    <w:rsid w:val="77285A9E"/>
    <w:rsid w:val="772D1153"/>
    <w:rsid w:val="77306B25"/>
    <w:rsid w:val="7736572B"/>
    <w:rsid w:val="774D54E7"/>
    <w:rsid w:val="775869A7"/>
    <w:rsid w:val="775C1818"/>
    <w:rsid w:val="7770749C"/>
    <w:rsid w:val="77740E04"/>
    <w:rsid w:val="777C0F23"/>
    <w:rsid w:val="77810EAD"/>
    <w:rsid w:val="77AF227D"/>
    <w:rsid w:val="77BB0937"/>
    <w:rsid w:val="77C13681"/>
    <w:rsid w:val="77C603BF"/>
    <w:rsid w:val="77CB4215"/>
    <w:rsid w:val="77D469B0"/>
    <w:rsid w:val="77D7308C"/>
    <w:rsid w:val="77DC7FC4"/>
    <w:rsid w:val="77E66247"/>
    <w:rsid w:val="77F3255B"/>
    <w:rsid w:val="78011316"/>
    <w:rsid w:val="78016F8B"/>
    <w:rsid w:val="7810220B"/>
    <w:rsid w:val="782A1757"/>
    <w:rsid w:val="782D5610"/>
    <w:rsid w:val="78663FA0"/>
    <w:rsid w:val="78792590"/>
    <w:rsid w:val="788621A2"/>
    <w:rsid w:val="78A22A24"/>
    <w:rsid w:val="78AE738F"/>
    <w:rsid w:val="78B6249F"/>
    <w:rsid w:val="78BD4330"/>
    <w:rsid w:val="78BF0764"/>
    <w:rsid w:val="78C008AA"/>
    <w:rsid w:val="78C26EE4"/>
    <w:rsid w:val="78C83DB4"/>
    <w:rsid w:val="78D92CF9"/>
    <w:rsid w:val="78DC47F7"/>
    <w:rsid w:val="78E1790E"/>
    <w:rsid w:val="78E84A9B"/>
    <w:rsid w:val="78F506F9"/>
    <w:rsid w:val="78FC1DE3"/>
    <w:rsid w:val="78FD3D97"/>
    <w:rsid w:val="79004FA5"/>
    <w:rsid w:val="79222FAB"/>
    <w:rsid w:val="7927578B"/>
    <w:rsid w:val="792B2D01"/>
    <w:rsid w:val="792D74E0"/>
    <w:rsid w:val="794F2270"/>
    <w:rsid w:val="79575597"/>
    <w:rsid w:val="796A2453"/>
    <w:rsid w:val="796A3746"/>
    <w:rsid w:val="7975785D"/>
    <w:rsid w:val="79763B98"/>
    <w:rsid w:val="7982278F"/>
    <w:rsid w:val="79B4429D"/>
    <w:rsid w:val="79D23E8E"/>
    <w:rsid w:val="79D95EBB"/>
    <w:rsid w:val="79E20A00"/>
    <w:rsid w:val="79E61409"/>
    <w:rsid w:val="79F20EDD"/>
    <w:rsid w:val="7A084A16"/>
    <w:rsid w:val="7A135CBF"/>
    <w:rsid w:val="7A2C558C"/>
    <w:rsid w:val="7A2F5742"/>
    <w:rsid w:val="7A3E5ED1"/>
    <w:rsid w:val="7A4351FB"/>
    <w:rsid w:val="7A5527CA"/>
    <w:rsid w:val="7A5E7B69"/>
    <w:rsid w:val="7A7D52DA"/>
    <w:rsid w:val="7A885F30"/>
    <w:rsid w:val="7A8B6474"/>
    <w:rsid w:val="7AA743AD"/>
    <w:rsid w:val="7AB350DC"/>
    <w:rsid w:val="7ABD66A6"/>
    <w:rsid w:val="7AC3307C"/>
    <w:rsid w:val="7AE10BA3"/>
    <w:rsid w:val="7AF40291"/>
    <w:rsid w:val="7B0007C3"/>
    <w:rsid w:val="7B0273BC"/>
    <w:rsid w:val="7B176E49"/>
    <w:rsid w:val="7B286C7B"/>
    <w:rsid w:val="7B2B4416"/>
    <w:rsid w:val="7B2C3996"/>
    <w:rsid w:val="7B2E2619"/>
    <w:rsid w:val="7B491BFE"/>
    <w:rsid w:val="7B4F5ED7"/>
    <w:rsid w:val="7B6E252E"/>
    <w:rsid w:val="7B7A2EED"/>
    <w:rsid w:val="7B8A2112"/>
    <w:rsid w:val="7B954613"/>
    <w:rsid w:val="7B9F70D9"/>
    <w:rsid w:val="7BA421F7"/>
    <w:rsid w:val="7BA65657"/>
    <w:rsid w:val="7BCC14CC"/>
    <w:rsid w:val="7BE179E9"/>
    <w:rsid w:val="7BFD16ED"/>
    <w:rsid w:val="7C037783"/>
    <w:rsid w:val="7C0A2157"/>
    <w:rsid w:val="7C1B0650"/>
    <w:rsid w:val="7C435438"/>
    <w:rsid w:val="7C437413"/>
    <w:rsid w:val="7C586A70"/>
    <w:rsid w:val="7C735A14"/>
    <w:rsid w:val="7C7B4F3D"/>
    <w:rsid w:val="7C8333BB"/>
    <w:rsid w:val="7C845B40"/>
    <w:rsid w:val="7C884D5E"/>
    <w:rsid w:val="7C8A62A4"/>
    <w:rsid w:val="7C8F410F"/>
    <w:rsid w:val="7C9B54D9"/>
    <w:rsid w:val="7C9D2396"/>
    <w:rsid w:val="7CBD154F"/>
    <w:rsid w:val="7CE45B2A"/>
    <w:rsid w:val="7CE714BB"/>
    <w:rsid w:val="7CFC6B0D"/>
    <w:rsid w:val="7D0D1C7C"/>
    <w:rsid w:val="7D1D6DA6"/>
    <w:rsid w:val="7D44384A"/>
    <w:rsid w:val="7D443A50"/>
    <w:rsid w:val="7D5202F6"/>
    <w:rsid w:val="7D657937"/>
    <w:rsid w:val="7D6979EA"/>
    <w:rsid w:val="7D842C35"/>
    <w:rsid w:val="7D8D0053"/>
    <w:rsid w:val="7D991658"/>
    <w:rsid w:val="7DA46A2B"/>
    <w:rsid w:val="7DA55C93"/>
    <w:rsid w:val="7DA97D5C"/>
    <w:rsid w:val="7DB91E9E"/>
    <w:rsid w:val="7DC73D87"/>
    <w:rsid w:val="7DD37126"/>
    <w:rsid w:val="7DE86383"/>
    <w:rsid w:val="7E145C9B"/>
    <w:rsid w:val="7E1E23EF"/>
    <w:rsid w:val="7E217320"/>
    <w:rsid w:val="7E414963"/>
    <w:rsid w:val="7E474F22"/>
    <w:rsid w:val="7E625EB4"/>
    <w:rsid w:val="7E6F0AC4"/>
    <w:rsid w:val="7E807455"/>
    <w:rsid w:val="7E941F92"/>
    <w:rsid w:val="7E9C5760"/>
    <w:rsid w:val="7EA5611E"/>
    <w:rsid w:val="7EEC5829"/>
    <w:rsid w:val="7F024228"/>
    <w:rsid w:val="7F23115F"/>
    <w:rsid w:val="7F35328B"/>
    <w:rsid w:val="7F46603B"/>
    <w:rsid w:val="7F4E6C54"/>
    <w:rsid w:val="7F5A7404"/>
    <w:rsid w:val="7F651DDE"/>
    <w:rsid w:val="7F6C412D"/>
    <w:rsid w:val="7F713B75"/>
    <w:rsid w:val="7FA54FED"/>
    <w:rsid w:val="7FB72063"/>
    <w:rsid w:val="7FB84A25"/>
    <w:rsid w:val="7FEE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left"/>
      <w:outlineLvl w:val="0"/>
    </w:pPr>
    <w:rPr>
      <w:rFonts w:eastAsiaTheme="majorEastAsia"/>
      <w:b/>
      <w:kern w:val="44"/>
      <w:sz w:val="32"/>
      <w:szCs w:val="22"/>
    </w:rPr>
  </w:style>
  <w:style w:type="paragraph" w:styleId="3">
    <w:name w:val="heading 2"/>
    <w:basedOn w:val="1"/>
    <w:next w:val="1"/>
    <w:link w:val="13"/>
    <w:semiHidden/>
    <w:unhideWhenUsed/>
    <w:qFormat/>
    <w:uiPriority w:val="0"/>
    <w:pPr>
      <w:keepNext/>
      <w:keepLines/>
      <w:spacing w:before="140" w:after="140" w:line="413" w:lineRule="auto"/>
      <w:jc w:val="left"/>
      <w:outlineLvl w:val="1"/>
    </w:pPr>
    <w:rPr>
      <w:rFonts w:ascii="Arial" w:hAnsi="Arial" w:eastAsia="宋体"/>
      <w:b/>
      <w:sz w:val="28"/>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标题 2 字符"/>
    <w:basedOn w:val="9"/>
    <w:link w:val="3"/>
    <w:qFormat/>
    <w:uiPriority w:val="9"/>
    <w:rPr>
      <w:rFonts w:ascii="Arial" w:hAnsi="Arial" w:eastAsia="宋体" w:cstheme="minorBidi"/>
      <w:b/>
      <w:kern w:val="2"/>
      <w:sz w:val="28"/>
      <w:szCs w:val="22"/>
    </w:rPr>
  </w:style>
  <w:style w:type="paragraph" w:customStyle="1" w:styleId="14">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5">
    <w:name w:val="font21"/>
    <w:basedOn w:val="9"/>
    <w:qFormat/>
    <w:uiPriority w:val="0"/>
    <w:rPr>
      <w:rFonts w:hint="default" w:ascii="Wingdings" w:hAnsi="Wingdings" w:cs="Wingdings"/>
      <w:color w:val="000000"/>
      <w:sz w:val="24"/>
      <w:szCs w:val="24"/>
      <w:u w:val="none"/>
    </w:rPr>
  </w:style>
  <w:style w:type="character" w:customStyle="1" w:styleId="16">
    <w:name w:val="font61"/>
    <w:basedOn w:val="9"/>
    <w:qFormat/>
    <w:uiPriority w:val="0"/>
    <w:rPr>
      <w:rFonts w:hint="eastAsia" w:ascii="宋体" w:hAnsi="宋体" w:eastAsia="宋体" w:cs="宋体"/>
      <w:color w:val="000000"/>
      <w:sz w:val="24"/>
      <w:szCs w:val="24"/>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paragraph" w:styleId="18">
    <w:name w:val="List Paragraph"/>
    <w:basedOn w:val="1"/>
    <w:qFormat/>
    <w:uiPriority w:val="99"/>
    <w:pPr>
      <w:ind w:firstLine="420" w:firstLineChars="200"/>
    </w:pPr>
  </w:style>
  <w:style w:type="character" w:customStyle="1" w:styleId="19">
    <w:name w:val="font31"/>
    <w:basedOn w:val="9"/>
    <w:qFormat/>
    <w:uiPriority w:val="0"/>
    <w:rPr>
      <w:rFonts w:hint="eastAsia" w:ascii="仿宋" w:hAnsi="仿宋" w:eastAsia="仿宋" w:cs="仿宋"/>
      <w:color w:val="000000"/>
      <w:sz w:val="24"/>
      <w:szCs w:val="24"/>
      <w:u w:val="none"/>
    </w:rPr>
  </w:style>
  <w:style w:type="character" w:customStyle="1" w:styleId="20">
    <w:name w:val="font11"/>
    <w:basedOn w:val="9"/>
    <w:qFormat/>
    <w:uiPriority w:val="0"/>
    <w:rPr>
      <w:rFonts w:hint="default" w:ascii="Wingdings" w:hAnsi="Wingdings" w:cs="Wingdings"/>
      <w:color w:val="000000"/>
      <w:sz w:val="24"/>
      <w:szCs w:val="24"/>
      <w:u w:val="none"/>
    </w:rPr>
  </w:style>
  <w:style w:type="character" w:customStyle="1" w:styleId="21">
    <w:name w:val="font7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9857</Words>
  <Characters>10046</Characters>
  <Lines>64</Lines>
  <Paragraphs>18</Paragraphs>
  <TotalTime>7</TotalTime>
  <ScaleCrop>false</ScaleCrop>
  <LinksUpToDate>false</LinksUpToDate>
  <CharactersWithSpaces>10436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2021-09-20T05:14:00Z</dcterms:created>
  <dc:creator>洪坚</dc:creator>
  <cp:lastModifiedBy>叶暖</cp:lastModifiedBy>
  <cp:lastPrinted>2021-11-24T06:51:00Z</cp:lastPrinted>
  <dcterms:modified xsi:type="dcterms:W3CDTF">2021-12-21T09:01:33Z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7E9CB6B8A8A4451888AE132A80B59127</vt:lpwstr>
  </property>
</Properties>
</file>