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赣深高铁河源东站接驳快速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公交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线路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表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65"/>
        <w:gridCol w:w="3840"/>
        <w:gridCol w:w="5129"/>
        <w:gridCol w:w="117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路线名称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起点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终点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途经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线长（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val="en" w:eastAsia="zh-CN"/>
              </w:rPr>
              <w:t>km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票价（元）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F1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河源东站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河源汽车客运站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深河医院北、华南城十里东岸、桂山路口、岩前开发区、河源电大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F2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河源东站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市商业中心</w:t>
            </w: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（市人民医院）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深河医院北、江东新区管委会、凤凰路、莲塘岭村、万隆城、儿童公园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F3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河源东站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东源县政府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/>
              </w:rPr>
              <w:t>深河医院北、江东新区管委会、河源高级中学、河职院、广师大</w:t>
            </w:r>
            <w:bookmarkStart w:id="0" w:name="_GoBack"/>
            <w:bookmarkEnd w:id="0"/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F4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河源东站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高新区公交首末站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0"/>
                <w:szCs w:val="30"/>
                <w:lang w:val="en-US" w:eastAsia="zh-CN"/>
              </w:rPr>
              <w:t>深河医院北、深河医院、滨水公园、万绿广场、高新区管委会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F5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河源东站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火车站</w:t>
            </w:r>
          </w:p>
        </w:tc>
        <w:tc>
          <w:tcPr>
            <w:tcW w:w="5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0"/>
                <w:szCs w:val="30"/>
                <w:lang w:val="en-US" w:eastAsia="zh-CN"/>
              </w:rPr>
              <w:t>深河医院北、外国语学校、城市花苑、太平街路口、会议中心、大同南路、新城客运站</w:t>
            </w: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19191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方正楷体_GBK" w:hAnsi="方正楷体_GBK" w:eastAsia="方正楷体_GBK" w:cs="方正楷体_GBK"/>
          <w:i w:val="0"/>
          <w:caps w:val="0"/>
          <w:color w:val="191919"/>
          <w:spacing w:val="0"/>
          <w:sz w:val="28"/>
          <w:szCs w:val="28"/>
          <w:shd w:val="clear" w:fill="FFFFFF"/>
        </w:rPr>
      </w:pPr>
    </w:p>
    <w:p/>
    <w:sectPr>
      <w:pgSz w:w="16838" w:h="11906" w:orient="landscape"/>
      <w:pgMar w:top="151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B7F9F"/>
    <w:rsid w:val="3DFB7F9F"/>
    <w:rsid w:val="DF7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2021-12-07T00:34:00Z</dcterms:created>
  <dc:creator>huawei</dc:creator>
  <cp:lastModifiedBy>huawei</cp:lastModifiedBy>
  <dcterms:modified xsi:type="dcterms:W3CDTF">2021-12-15T18:12:36Z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