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河源市众创空间绩效评价指标体系</w:t>
      </w:r>
    </w:p>
    <w:tbl>
      <w:tblPr>
        <w:tblStyle w:val="4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53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5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评分指标</w:t>
            </w:r>
          </w:p>
        </w:tc>
        <w:tc>
          <w:tcPr>
            <w:tcW w:w="169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众创空间管理（20分）</w:t>
            </w: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1.众创空间管理制度、运行机制完善程度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2.众创空间管理水平及专业化水平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3.统计和总结报表的完整性、准确性、时效性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服务能力（20分）</w:t>
            </w: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4.创业导师与入驻团队/企业总数比例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5.众创空间签约的中介机构数量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6.考核期内众创空间服务与投资收入占总收入比重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服务绩效（60分）</w:t>
            </w: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7.考核期内为入驻团队（企业）提供创业投融资、创业教育培训、技术创新、创新创业活动的服务工作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8.考核期内入驻团队/企业数量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9.考核期内入驻团队新增注册企业数量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10.考核期内获得孵化基金投资在孵企业的数量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11.考核期内开展创业活动场次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加分项（15分）</w:t>
            </w: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12.开展特色服务工作及提供突出服务案例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13.考核期内在孵企业登记科技型中小企业占在孵企业总数的比例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14.考核期内取得发明专利的入驻团队/企业数量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2C87"/>
    <w:rsid w:val="07DB3CAF"/>
    <w:rsid w:val="0D5B2AA1"/>
    <w:rsid w:val="103D70DA"/>
    <w:rsid w:val="13C5432D"/>
    <w:rsid w:val="16211775"/>
    <w:rsid w:val="1AF36193"/>
    <w:rsid w:val="1B0E000D"/>
    <w:rsid w:val="1C4C2418"/>
    <w:rsid w:val="342D17A7"/>
    <w:rsid w:val="343232E5"/>
    <w:rsid w:val="3D7F4F95"/>
    <w:rsid w:val="435E59D4"/>
    <w:rsid w:val="4CC036CC"/>
    <w:rsid w:val="4F246109"/>
    <w:rsid w:val="4F8200FC"/>
    <w:rsid w:val="50350012"/>
    <w:rsid w:val="68405DDD"/>
    <w:rsid w:val="6DF60C43"/>
    <w:rsid w:val="775B509C"/>
    <w:rsid w:val="7EDA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dcterms:modified xsi:type="dcterms:W3CDTF">2021-10-13T08:08:49Z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