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lang w:val="en-US" w:eastAsia="zh-CN"/>
        </w:rPr>
        <w:t>202</w:t>
      </w:r>
      <w:r>
        <w:rPr>
          <w:rFonts w:hint="eastAsia" w:ascii="宋体" w:hAnsi="宋体" w:cs="宋体"/>
          <w:b/>
          <w:bCs w:val="0"/>
          <w:color w:val="000000"/>
          <w:sz w:val="44"/>
          <w:szCs w:val="44"/>
          <w:lang w:val="en-US" w:eastAsia="zh-CN"/>
        </w:rPr>
        <w:t>1年</w:t>
      </w:r>
      <w:r>
        <w:rPr>
          <w:rFonts w:hint="eastAsia" w:ascii="宋体" w:hAnsi="宋体" w:eastAsia="宋体" w:cs="宋体"/>
          <w:b/>
          <w:bCs w:val="0"/>
          <w:color w:val="000000"/>
          <w:sz w:val="44"/>
          <w:szCs w:val="44"/>
        </w:rPr>
        <w:t>插头插座产品质量监督</w:t>
      </w:r>
    </w:p>
    <w:p>
      <w:pPr>
        <w:spacing w:line="660" w:lineRule="exact"/>
        <w:jc w:val="center"/>
        <w:rPr>
          <w:rFonts w:hint="eastAsia" w:ascii="宋体" w:hAnsi="宋体" w:eastAsia="宋体" w:cs="宋体"/>
          <w:b/>
          <w:bCs w:val="0"/>
          <w:color w:val="000000"/>
          <w:sz w:val="44"/>
          <w:szCs w:val="44"/>
        </w:rPr>
      </w:pPr>
      <w:r>
        <w:rPr>
          <w:rFonts w:hint="eastAsia" w:ascii="宋体" w:hAnsi="宋体" w:eastAsia="宋体" w:cs="宋体"/>
          <w:b/>
          <w:bCs w:val="0"/>
          <w:color w:val="000000"/>
          <w:sz w:val="44"/>
          <w:szCs w:val="44"/>
        </w:rPr>
        <w:t>抽查实施细则</w:t>
      </w:r>
    </w:p>
    <w:p>
      <w:pPr>
        <w:spacing w:line="520" w:lineRule="exact"/>
        <w:ind w:firstLine="640" w:firstLineChars="200"/>
        <w:rPr>
          <w:rFonts w:eastAsia="仿宋_GB2312" w:cs="仿宋_GB2312"/>
          <w:sz w:val="32"/>
          <w:szCs w:val="32"/>
        </w:rPr>
      </w:pPr>
    </w:p>
    <w:p>
      <w:pPr>
        <w:spacing w:line="570" w:lineRule="exact"/>
        <w:ind w:firstLine="640" w:firstLineChars="200"/>
        <w:rPr>
          <w:rFonts w:eastAsia="仿宋_GB2312"/>
          <w:color w:val="000000"/>
          <w:sz w:val="32"/>
          <w:szCs w:val="32"/>
        </w:rPr>
      </w:pPr>
      <w:r>
        <w:rPr>
          <w:rFonts w:hint="eastAsia" w:eastAsia="仿宋_GB2312"/>
          <w:color w:val="000000"/>
          <w:sz w:val="32"/>
          <w:szCs w:val="32"/>
        </w:rPr>
        <w:t>本细则由河源市市场监督管理局制定，适用于河源市市场监督管理局组织的</w:t>
      </w:r>
      <w:r>
        <w:rPr>
          <w:rFonts w:hint="eastAsia" w:eastAsia="仿宋_GB2312"/>
          <w:bCs/>
          <w:color w:val="000000"/>
          <w:sz w:val="32"/>
          <w:szCs w:val="32"/>
        </w:rPr>
        <w:t>插头插座</w:t>
      </w:r>
      <w:r>
        <w:rPr>
          <w:rFonts w:hint="eastAsia" w:eastAsia="仿宋_GB2312"/>
          <w:color w:val="000000"/>
          <w:sz w:val="32"/>
          <w:szCs w:val="32"/>
        </w:rPr>
        <w:t>产品质量监督抽查的抽样、检验工作。</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一、监督抽查的产品</w:t>
      </w:r>
    </w:p>
    <w:p>
      <w:pPr>
        <w:spacing w:line="570" w:lineRule="exact"/>
        <w:ind w:firstLine="640" w:firstLineChars="200"/>
        <w:rPr>
          <w:rFonts w:eastAsia="仿宋_GB2312"/>
          <w:sz w:val="32"/>
          <w:szCs w:val="32"/>
        </w:rPr>
      </w:pPr>
      <w:r>
        <w:rPr>
          <w:rFonts w:hint="eastAsia" w:eastAsia="楷体_GB2312" w:cs="楷体_GB2312"/>
          <w:color w:val="000000"/>
          <w:sz w:val="32"/>
          <w:szCs w:val="32"/>
        </w:rPr>
        <w:t>（一）抽查产品：</w:t>
      </w:r>
      <w:r>
        <w:rPr>
          <w:rFonts w:hint="eastAsia" w:eastAsia="仿宋_GB2312"/>
          <w:color w:val="000000"/>
          <w:sz w:val="32"/>
          <w:szCs w:val="32"/>
        </w:rPr>
        <w:t>插头插座，包括固定式插座、转换器、延长线插座、移动式插座、插头</w:t>
      </w:r>
      <w:r>
        <w:rPr>
          <w:rFonts w:eastAsia="仿宋_GB2312"/>
          <w:color w:val="000000"/>
          <w:sz w:val="32"/>
          <w:szCs w:val="32"/>
        </w:rPr>
        <w:t xml:space="preserve">, </w:t>
      </w:r>
      <w:r>
        <w:rPr>
          <w:rFonts w:hint="eastAsia" w:eastAsia="仿宋_GB2312"/>
          <w:color w:val="000000"/>
          <w:sz w:val="32"/>
          <w:szCs w:val="32"/>
        </w:rPr>
        <w:t>但不包括带电源适配器的插头插座产品。</w:t>
      </w:r>
    </w:p>
    <w:p>
      <w:pPr>
        <w:spacing w:line="570" w:lineRule="exact"/>
        <w:ind w:firstLine="640" w:firstLineChars="200"/>
        <w:rPr>
          <w:rFonts w:eastAsia="仿宋_GB2312"/>
          <w:sz w:val="32"/>
          <w:szCs w:val="32"/>
        </w:rPr>
      </w:pPr>
      <w:r>
        <w:rPr>
          <w:rFonts w:hint="eastAsia" w:eastAsia="楷体_GB2312" w:cs="楷体_GB2312"/>
          <w:color w:val="000000"/>
          <w:sz w:val="32"/>
          <w:szCs w:val="32"/>
        </w:rPr>
        <w:t>（二）监督总体：</w:t>
      </w:r>
      <w:r>
        <w:rPr>
          <w:rFonts w:hint="eastAsia" w:eastAsia="仿宋_GB2312"/>
          <w:color w:val="000000"/>
          <w:sz w:val="32"/>
          <w:szCs w:val="32"/>
        </w:rPr>
        <w:t>河源</w:t>
      </w:r>
      <w:r>
        <w:rPr>
          <w:rFonts w:hint="eastAsia" w:eastAsia="仿宋_GB2312"/>
          <w:sz w:val="32"/>
          <w:szCs w:val="32"/>
        </w:rPr>
        <w:t>市生产及流通领域与抽取的样品同一标称生产者或商标、同一标准、同一型号（规格）的产品集合。</w:t>
      </w:r>
    </w:p>
    <w:p>
      <w:pPr>
        <w:spacing w:line="570" w:lineRule="exact"/>
        <w:ind w:firstLine="640" w:firstLineChars="200"/>
        <w:rPr>
          <w:rFonts w:eastAsia="黑体" w:cs="黑体"/>
          <w:sz w:val="32"/>
          <w:szCs w:val="32"/>
        </w:rPr>
      </w:pPr>
      <w:r>
        <w:rPr>
          <w:rFonts w:hint="eastAsia" w:eastAsia="黑体" w:cs="黑体"/>
          <w:sz w:val="32"/>
          <w:szCs w:val="32"/>
        </w:rPr>
        <w:t>二、抽样、检验程序</w:t>
      </w:r>
    </w:p>
    <w:p>
      <w:pPr>
        <w:spacing w:line="570" w:lineRule="exact"/>
        <w:ind w:firstLine="640" w:firstLineChars="200"/>
        <w:rPr>
          <w:rFonts w:eastAsia="仿宋_GB2312"/>
          <w:sz w:val="32"/>
          <w:szCs w:val="32"/>
        </w:rPr>
      </w:pPr>
      <w:r>
        <w:rPr>
          <w:rFonts w:hint="eastAsia" w:eastAsia="楷体_GB2312" w:cs="楷体_GB2312"/>
          <w:sz w:val="32"/>
          <w:szCs w:val="32"/>
        </w:rPr>
        <w:t>（一）</w:t>
      </w:r>
      <w:r>
        <w:rPr>
          <w:rFonts w:hint="eastAsia" w:eastAsia="仿宋_GB2312"/>
          <w:sz w:val="32"/>
          <w:szCs w:val="32"/>
        </w:rPr>
        <w:t>《产品质量监督抽查管理暂行办法》（国家市场监督管理总局令第18号）</w:t>
      </w:r>
    </w:p>
    <w:p>
      <w:pPr>
        <w:spacing w:line="570" w:lineRule="exact"/>
        <w:ind w:firstLine="640" w:firstLineChars="200"/>
        <w:rPr>
          <w:rFonts w:eastAsia="仿宋_GB2312"/>
          <w:sz w:val="32"/>
          <w:szCs w:val="32"/>
        </w:rPr>
      </w:pPr>
      <w:r>
        <w:rPr>
          <w:rFonts w:hint="eastAsia" w:eastAsia="仿宋_GB2312"/>
          <w:sz w:val="32"/>
          <w:szCs w:val="32"/>
        </w:rPr>
        <w:t>（二）T/GDAQI 020-2020《产品质量监督抽查抽样检验技术服务规范》</w:t>
      </w:r>
    </w:p>
    <w:p>
      <w:pPr>
        <w:spacing w:line="570" w:lineRule="exact"/>
        <w:ind w:firstLine="640" w:firstLineChars="200"/>
        <w:rPr>
          <w:rFonts w:eastAsia="仿宋_GB2312"/>
          <w:sz w:val="32"/>
          <w:szCs w:val="32"/>
        </w:rPr>
      </w:pPr>
      <w:r>
        <w:rPr>
          <w:rFonts w:hint="eastAsia" w:eastAsia="仿宋_GB2312"/>
          <w:sz w:val="32"/>
          <w:szCs w:val="32"/>
        </w:rPr>
        <w:t>（三）承检机构在抽样检验程序中根据实际情况及检验程序的法定性与有效性予以补充。</w:t>
      </w:r>
    </w:p>
    <w:p>
      <w:pPr>
        <w:spacing w:line="570" w:lineRule="exact"/>
        <w:ind w:firstLine="640" w:firstLineChars="200"/>
        <w:rPr>
          <w:rFonts w:eastAsia="黑体" w:cs="黑体"/>
          <w:color w:val="000000"/>
          <w:sz w:val="32"/>
          <w:szCs w:val="32"/>
        </w:rPr>
      </w:pPr>
      <w:r>
        <w:rPr>
          <w:rFonts w:hint="eastAsia" w:eastAsia="黑体" w:cs="黑体"/>
          <w:color w:val="000000"/>
          <w:sz w:val="32"/>
          <w:szCs w:val="32"/>
        </w:rPr>
        <w:t>三、抽样方案</w:t>
      </w:r>
    </w:p>
    <w:p>
      <w:pPr>
        <w:spacing w:line="570" w:lineRule="exact"/>
        <w:ind w:firstLine="640" w:firstLineChars="200"/>
        <w:rPr>
          <w:rFonts w:cs="宋体"/>
          <w:sz w:val="24"/>
        </w:rPr>
      </w:pPr>
      <w:r>
        <w:rPr>
          <w:rFonts w:hint="eastAsia" w:eastAsia="楷体_GB2312" w:cs="楷体_GB2312"/>
          <w:color w:val="000000"/>
          <w:sz w:val="32"/>
          <w:szCs w:val="32"/>
        </w:rPr>
        <w:t>（一）抽查数量：</w:t>
      </w:r>
      <w:r>
        <w:rPr>
          <w:rFonts w:hint="eastAsia" w:eastAsia="仿宋_GB2312"/>
          <w:color w:val="000000"/>
          <w:sz w:val="32"/>
          <w:szCs w:val="32"/>
        </w:rPr>
        <w:t>每款产品抽取</w:t>
      </w:r>
      <w:r>
        <w:rPr>
          <w:rFonts w:eastAsia="仿宋_GB2312"/>
          <w:color w:val="000000"/>
          <w:sz w:val="32"/>
          <w:szCs w:val="32"/>
        </w:rPr>
        <w:t>2</w:t>
      </w:r>
      <w:r>
        <w:rPr>
          <w:rFonts w:hint="eastAsia" w:eastAsia="仿宋_GB2312"/>
          <w:color w:val="000000"/>
          <w:sz w:val="32"/>
          <w:szCs w:val="32"/>
        </w:rPr>
        <w:t>组样本，第</w:t>
      </w:r>
      <w:r>
        <w:rPr>
          <w:rFonts w:eastAsia="仿宋_GB2312"/>
          <w:color w:val="000000"/>
          <w:sz w:val="32"/>
          <w:szCs w:val="32"/>
        </w:rPr>
        <w:t>1</w:t>
      </w:r>
      <w:r>
        <w:rPr>
          <w:rFonts w:hint="eastAsia" w:eastAsia="仿宋_GB2312"/>
          <w:color w:val="000000"/>
          <w:sz w:val="32"/>
          <w:szCs w:val="32"/>
        </w:rPr>
        <w:t>组用于检验，第</w:t>
      </w:r>
      <w:r>
        <w:rPr>
          <w:rFonts w:eastAsia="仿宋_GB2312"/>
          <w:color w:val="000000"/>
          <w:sz w:val="32"/>
          <w:szCs w:val="32"/>
        </w:rPr>
        <w:t>2</w:t>
      </w:r>
      <w:r>
        <w:rPr>
          <w:rFonts w:hint="eastAsia" w:eastAsia="仿宋_GB2312"/>
          <w:color w:val="000000"/>
          <w:sz w:val="32"/>
          <w:szCs w:val="32"/>
        </w:rPr>
        <w:t>组用于备样。</w:t>
      </w:r>
      <w:r>
        <w:rPr>
          <w:rFonts w:hint="eastAsia" w:eastAsia="仿宋"/>
          <w:color w:val="000000"/>
          <w:sz w:val="32"/>
          <w:szCs w:val="32"/>
        </w:rPr>
        <w:t>每组样本需抽取样品数量如下表所示：</w:t>
      </w:r>
      <w:r>
        <w:rPr>
          <w:rFonts w:cs="宋体"/>
          <w:sz w:val="24"/>
        </w:rPr>
        <w:t xml:space="preserve"> </w:t>
      </w:r>
    </w:p>
    <w:p>
      <w:pPr>
        <w:spacing w:line="570" w:lineRule="exact"/>
        <w:ind w:firstLine="640" w:firstLineChars="200"/>
        <w:rPr>
          <w:rFonts w:cs="宋体"/>
          <w:sz w:val="24"/>
        </w:rPr>
      </w:pPr>
      <w:r>
        <w:rPr>
          <w:rFonts w:hint="eastAsia" w:eastAsia="仿宋_GB2312"/>
          <w:color w:val="000000"/>
          <w:sz w:val="32"/>
        </w:rPr>
        <w:t>插头插座</w:t>
      </w:r>
    </w:p>
    <w:tbl>
      <w:tblPr>
        <w:tblStyle w:val="2"/>
        <w:tblW w:w="7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2751"/>
        <w:gridCol w:w="2023"/>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序号</w:t>
            </w:r>
          </w:p>
        </w:tc>
        <w:tc>
          <w:tcPr>
            <w:tcW w:w="27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产品名称</w:t>
            </w:r>
          </w:p>
        </w:tc>
        <w:tc>
          <w:tcPr>
            <w:tcW w:w="20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第</w:t>
            </w:r>
            <w:r>
              <w:rPr>
                <w:rFonts w:eastAsia="仿宋_GB2312" w:cs="仿宋_GB2312"/>
                <w:sz w:val="24"/>
              </w:rPr>
              <w:t>1</w:t>
            </w:r>
            <w:r>
              <w:rPr>
                <w:rFonts w:hint="eastAsia" w:eastAsia="仿宋_GB2312" w:cs="仿宋_GB2312"/>
                <w:sz w:val="24"/>
              </w:rPr>
              <w:t>组数量</w:t>
            </w:r>
          </w:p>
        </w:tc>
        <w:tc>
          <w:tcPr>
            <w:tcW w:w="227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eastAsia="仿宋_GB2312" w:cs="仿宋_GB2312"/>
                <w:sz w:val="24"/>
              </w:rPr>
            </w:pPr>
            <w:r>
              <w:rPr>
                <w:rFonts w:hint="eastAsia" w:eastAsia="仿宋_GB2312" w:cs="仿宋_GB2312"/>
                <w:sz w:val="24"/>
              </w:rPr>
              <w:t>第</w:t>
            </w:r>
            <w:r>
              <w:rPr>
                <w:rFonts w:eastAsia="仿宋_GB2312" w:cs="仿宋_GB2312"/>
                <w:sz w:val="24"/>
              </w:rPr>
              <w:t>2</w:t>
            </w:r>
            <w:r>
              <w:rPr>
                <w:rFonts w:hint="eastAsia" w:eastAsia="仿宋_GB2312" w:cs="仿宋_GB2312"/>
                <w:sz w:val="24"/>
              </w:rPr>
              <w:t>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1</w:t>
            </w:r>
          </w:p>
        </w:tc>
        <w:tc>
          <w:tcPr>
            <w:tcW w:w="27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固定式插座、转换器</w:t>
            </w:r>
          </w:p>
        </w:tc>
        <w:tc>
          <w:tcPr>
            <w:tcW w:w="20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7</w:t>
            </w:r>
            <w:r>
              <w:rPr>
                <w:rFonts w:hint="eastAsia" w:eastAsia="仿宋_GB2312" w:cs="仿宋_GB2312"/>
                <w:sz w:val="24"/>
              </w:rPr>
              <w:t>只</w:t>
            </w:r>
          </w:p>
        </w:tc>
        <w:tc>
          <w:tcPr>
            <w:tcW w:w="227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3</w:t>
            </w:r>
            <w:r>
              <w:rPr>
                <w:rFonts w:hint="eastAsia" w:eastAsia="仿宋_GB2312" w:cs="仿宋_GB2312"/>
                <w:sz w:val="24"/>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2</w:t>
            </w:r>
          </w:p>
        </w:tc>
        <w:tc>
          <w:tcPr>
            <w:tcW w:w="27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延长线插座、移动式插座</w:t>
            </w:r>
          </w:p>
        </w:tc>
        <w:tc>
          <w:tcPr>
            <w:tcW w:w="20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7</w:t>
            </w:r>
            <w:r>
              <w:rPr>
                <w:rFonts w:hint="eastAsia" w:eastAsia="仿宋_GB2312" w:cs="仿宋_GB2312"/>
                <w:sz w:val="24"/>
              </w:rPr>
              <w:t>只</w:t>
            </w:r>
          </w:p>
        </w:tc>
        <w:tc>
          <w:tcPr>
            <w:tcW w:w="227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3</w:t>
            </w:r>
            <w:r>
              <w:rPr>
                <w:rFonts w:hint="eastAsia" w:eastAsia="仿宋_GB2312" w:cs="仿宋_GB2312"/>
                <w:sz w:val="24"/>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3</w:t>
            </w:r>
          </w:p>
        </w:tc>
        <w:tc>
          <w:tcPr>
            <w:tcW w:w="27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hint="eastAsia" w:eastAsia="仿宋_GB2312" w:cs="仿宋_GB2312"/>
                <w:sz w:val="24"/>
              </w:rPr>
              <w:t>插头</w:t>
            </w:r>
          </w:p>
        </w:tc>
        <w:tc>
          <w:tcPr>
            <w:tcW w:w="20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7</w:t>
            </w:r>
            <w:r>
              <w:rPr>
                <w:rFonts w:hint="eastAsia" w:eastAsia="仿宋_GB2312" w:cs="仿宋_GB2312"/>
                <w:sz w:val="24"/>
              </w:rPr>
              <w:t>只</w:t>
            </w:r>
          </w:p>
        </w:tc>
        <w:tc>
          <w:tcPr>
            <w:tcW w:w="227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_GB2312" w:cs="仿宋_GB2312"/>
                <w:sz w:val="24"/>
              </w:rPr>
            </w:pPr>
            <w:r>
              <w:rPr>
                <w:rFonts w:eastAsia="仿宋_GB2312" w:cs="仿宋_GB2312"/>
                <w:sz w:val="24"/>
              </w:rPr>
              <w:t>3</w:t>
            </w:r>
            <w:r>
              <w:rPr>
                <w:rFonts w:hint="eastAsia" w:eastAsia="仿宋_GB2312" w:cs="仿宋_GB2312"/>
                <w:sz w:val="24"/>
              </w:rPr>
              <w:t>只</w:t>
            </w:r>
          </w:p>
        </w:tc>
      </w:tr>
    </w:tbl>
    <w:p>
      <w:pPr>
        <w:spacing w:line="570" w:lineRule="exact"/>
        <w:ind w:firstLine="640" w:firstLineChars="200"/>
        <w:rPr>
          <w:rFonts w:eastAsia="仿宋_GB2312" w:cs="仿宋_GB2312"/>
          <w:color w:val="000000"/>
          <w:sz w:val="32"/>
          <w:szCs w:val="32"/>
        </w:rPr>
      </w:pPr>
      <w:r>
        <w:rPr>
          <w:rFonts w:hint="eastAsia" w:eastAsia="楷体_GB2312" w:cs="楷体_GB2312"/>
          <w:color w:val="000000"/>
          <w:sz w:val="32"/>
          <w:szCs w:val="32"/>
        </w:rPr>
        <w:t>（二）抽样方法。</w:t>
      </w:r>
      <w:r>
        <w:rPr>
          <w:rFonts w:hint="eastAsia" w:eastAsia="仿宋_GB2312" w:cs="仿宋_GB2312"/>
          <w:sz w:val="32"/>
          <w:szCs w:val="32"/>
        </w:rPr>
        <w:t>确定</w:t>
      </w:r>
      <w:r>
        <w:rPr>
          <w:rFonts w:hint="eastAsia" w:eastAsia="仿宋_GB2312" w:cs="仿宋_GB2312"/>
          <w:color w:val="000000"/>
          <w:sz w:val="32"/>
          <w:szCs w:val="32"/>
        </w:rPr>
        <w:t>被抽样对象应符合T/GDAQI 020-2020《产品质量监督抽查抽样检验技术服务规范》</w:t>
      </w:r>
      <w:r>
        <w:rPr>
          <w:rFonts w:eastAsia="仿宋_GB2312" w:cs="仿宋_GB2312"/>
          <w:color w:val="000000"/>
          <w:sz w:val="32"/>
          <w:szCs w:val="32"/>
        </w:rPr>
        <w:t>5.3.3.3</w:t>
      </w:r>
      <w:r>
        <w:rPr>
          <w:rFonts w:hint="eastAsia" w:eastAsia="仿宋_GB2312" w:cs="仿宋_GB2312"/>
          <w:color w:val="000000"/>
          <w:sz w:val="32"/>
          <w:szCs w:val="32"/>
        </w:rPr>
        <w:t>和第</w:t>
      </w:r>
      <w:r>
        <w:rPr>
          <w:rFonts w:eastAsia="仿宋_GB2312" w:cs="仿宋_GB2312"/>
          <w:color w:val="000000"/>
          <w:sz w:val="32"/>
          <w:szCs w:val="32"/>
        </w:rPr>
        <w:t>6章抽样的相关要求。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仿宋_GB2312"/>
          <w:sz w:val="32"/>
          <w:szCs w:val="32"/>
        </w:rPr>
      </w:pPr>
      <w:r>
        <w:rPr>
          <w:rFonts w:hint="eastAsia" w:eastAsia="仿宋_GB2312"/>
          <w:sz w:val="32"/>
          <w:szCs w:val="32"/>
        </w:rPr>
        <w:t>对于延长线插座、移动式插座和转换器，由于执行标准GB/T 2099.7-2015和GB/T 2099.3-2015于2017年4月14日实施，故建议抽取生产日期2017年4月14日以后的产品。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仿宋_GB2312"/>
          <w:sz w:val="32"/>
          <w:szCs w:val="32"/>
        </w:rPr>
      </w:pPr>
      <w:r>
        <w:rPr>
          <w:rFonts w:hint="eastAsia" w:eastAsia="仿宋_GB2312"/>
          <w:sz w:val="32"/>
          <w:szCs w:val="32"/>
        </w:rPr>
        <w:t>检验样品和备用样品应分别签封，如样品标签上标明特殊储存或搬运要求，样品应按要求进行处置。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仿宋_GB2312"/>
          <w:sz w:val="32"/>
          <w:szCs w:val="32"/>
        </w:rPr>
      </w:pPr>
      <w:r>
        <w:rPr>
          <w:rFonts w:hint="eastAsia" w:eastAsia="仿宋_GB2312"/>
          <w:sz w:val="32"/>
          <w:szCs w:val="32"/>
        </w:rPr>
        <w:t>检验用样品及备用样品应置于不易变形和散开的纸盒中并分别封样，封装盒的每一个可拆处都应贴有封条。运送时封装好的盒子应采用合适的包装方式，以免运输过程中损坏样品。接受样品时需认真查看装样盒及封条是否完好。见下图1所示封样盒正反面封样细节示例。</w:t>
      </w:r>
    </w:p>
    <w:p>
      <w:pPr>
        <w:snapToGrid w:val="0"/>
        <w:spacing w:line="360" w:lineRule="auto"/>
        <w:ind w:firstLine="640" w:firstLineChars="200"/>
        <w:jc w:val="center"/>
        <w:rPr>
          <w:rFonts w:eastAsia="仿宋_GB2312"/>
          <w:sz w:val="32"/>
        </w:rPr>
      </w:pPr>
      <w:r>
        <w:rPr>
          <w:rFonts w:eastAsia="仿宋_GB2312"/>
          <w:sz w:val="32"/>
        </w:rPr>
        <w:drawing>
          <wp:inline distT="0" distB="0" distL="114300" distR="114300">
            <wp:extent cx="2755900" cy="1801495"/>
            <wp:effectExtent l="0" t="0" r="635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55900" cy="1801495"/>
                    </a:xfrm>
                    <a:prstGeom prst="rect">
                      <a:avLst/>
                    </a:prstGeom>
                    <a:noFill/>
                    <a:ln>
                      <a:noFill/>
                    </a:ln>
                  </pic:spPr>
                </pic:pic>
              </a:graphicData>
            </a:graphic>
          </wp:inline>
        </w:drawing>
      </w:r>
    </w:p>
    <w:p>
      <w:pPr>
        <w:snapToGrid w:val="0"/>
        <w:spacing w:line="300" w:lineRule="exact"/>
        <w:ind w:firstLine="480" w:firstLineChars="200"/>
        <w:jc w:val="center"/>
        <w:rPr>
          <w:rFonts w:eastAsia="仿宋_GB2312"/>
          <w:sz w:val="24"/>
        </w:rPr>
      </w:pPr>
      <w:r>
        <w:rPr>
          <w:rFonts w:hint="eastAsia" w:eastAsia="仿宋_GB2312"/>
          <w:sz w:val="24"/>
        </w:rPr>
        <w:t>图1封样盒正反面封样细节示例</w:t>
      </w:r>
    </w:p>
    <w:p>
      <w:pPr>
        <w:spacing w:line="590" w:lineRule="exact"/>
        <w:ind w:firstLine="640" w:firstLineChars="200"/>
        <w:rPr>
          <w:rFonts w:eastAsia="黑体" w:cs="黑体"/>
          <w:color w:val="000000"/>
          <w:sz w:val="32"/>
          <w:szCs w:val="32"/>
        </w:rPr>
      </w:pPr>
      <w:r>
        <w:rPr>
          <w:rFonts w:hint="eastAsia" w:eastAsia="黑体" w:cs="黑体"/>
          <w:color w:val="000000"/>
          <w:sz w:val="32"/>
          <w:szCs w:val="32"/>
        </w:rPr>
        <w:t>四、检验依据</w:t>
      </w:r>
    </w:p>
    <w:p>
      <w:pPr>
        <w:widowControl/>
        <w:autoSpaceDN w:val="0"/>
        <w:spacing w:line="590" w:lineRule="exact"/>
        <w:ind w:firstLine="641"/>
        <w:jc w:val="left"/>
        <w:rPr>
          <w:rFonts w:eastAsia="楷体_GB2312" w:cs="楷体_GB2312"/>
          <w:kern w:val="0"/>
          <w:sz w:val="32"/>
          <w:szCs w:val="32"/>
        </w:rPr>
      </w:pPr>
      <w:r>
        <w:rPr>
          <w:rFonts w:hint="eastAsia" w:eastAsia="楷体_GB2312" w:cs="楷体_GB2312"/>
          <w:kern w:val="0"/>
          <w:sz w:val="32"/>
          <w:szCs w:val="32"/>
        </w:rPr>
        <w:t>（一）产品标准。</w:t>
      </w:r>
    </w:p>
    <w:p>
      <w:pPr>
        <w:widowControl/>
        <w:autoSpaceDN w:val="0"/>
        <w:spacing w:line="590" w:lineRule="exact"/>
        <w:ind w:firstLine="641"/>
        <w:jc w:val="left"/>
        <w:rPr>
          <w:rFonts w:eastAsia="楷体"/>
          <w:kern w:val="0"/>
          <w:sz w:val="32"/>
          <w:szCs w:val="32"/>
        </w:rPr>
      </w:pPr>
      <w:r>
        <w:rPr>
          <w:rFonts w:eastAsia="楷体"/>
          <w:kern w:val="0"/>
          <w:sz w:val="32"/>
          <w:szCs w:val="32"/>
        </w:rPr>
        <w:t>1.</w:t>
      </w:r>
      <w:r>
        <w:rPr>
          <w:rFonts w:hint="eastAsia" w:eastAsia="楷体"/>
          <w:kern w:val="0"/>
          <w:sz w:val="32"/>
          <w:szCs w:val="32"/>
        </w:rPr>
        <w:t>强制</w:t>
      </w:r>
      <w:r>
        <w:rPr>
          <w:rFonts w:eastAsia="楷体"/>
          <w:kern w:val="0"/>
          <w:sz w:val="32"/>
          <w:szCs w:val="32"/>
        </w:rPr>
        <w:t>性标准：</w:t>
      </w:r>
    </w:p>
    <w:p>
      <w:pPr>
        <w:widowControl/>
        <w:autoSpaceDN w:val="0"/>
        <w:spacing w:line="590" w:lineRule="exact"/>
        <w:ind w:firstLine="641"/>
        <w:jc w:val="left"/>
        <w:rPr>
          <w:rFonts w:eastAsia="仿宋_GB2312"/>
          <w:sz w:val="32"/>
          <w:szCs w:val="32"/>
        </w:rPr>
      </w:pPr>
      <w:r>
        <w:rPr>
          <w:rFonts w:hint="eastAsia" w:eastAsia="仿宋_GB2312"/>
          <w:sz w:val="32"/>
          <w:szCs w:val="32"/>
        </w:rPr>
        <w:t>无。</w:t>
      </w:r>
    </w:p>
    <w:p>
      <w:pPr>
        <w:widowControl/>
        <w:autoSpaceDN w:val="0"/>
        <w:spacing w:line="590" w:lineRule="exact"/>
        <w:ind w:firstLine="641"/>
        <w:jc w:val="left"/>
        <w:rPr>
          <w:rFonts w:eastAsia="楷体"/>
          <w:kern w:val="0"/>
          <w:sz w:val="32"/>
          <w:szCs w:val="32"/>
        </w:rPr>
      </w:pPr>
      <w:r>
        <w:rPr>
          <w:rFonts w:eastAsia="楷体"/>
          <w:kern w:val="0"/>
          <w:sz w:val="32"/>
          <w:szCs w:val="32"/>
        </w:rPr>
        <w:t>2.推荐性标准：</w:t>
      </w:r>
    </w:p>
    <w:p>
      <w:pPr>
        <w:spacing w:line="590" w:lineRule="exact"/>
        <w:ind w:firstLine="640" w:firstLineChars="200"/>
        <w:rPr>
          <w:rFonts w:eastAsia="仿宋_GB2312"/>
          <w:sz w:val="32"/>
          <w:szCs w:val="32"/>
        </w:rPr>
      </w:pPr>
      <w:r>
        <w:rPr>
          <w:rFonts w:hint="eastAsia" w:eastAsia="仿宋_GB2312"/>
          <w:sz w:val="32"/>
          <w:szCs w:val="32"/>
        </w:rPr>
        <w:t>GB/T 2099.1-2008 《家用和类似用途插头插座第1部分：通用要求》</w:t>
      </w:r>
    </w:p>
    <w:p>
      <w:pPr>
        <w:spacing w:line="590" w:lineRule="exact"/>
        <w:ind w:firstLine="640" w:firstLineChars="200"/>
        <w:rPr>
          <w:rFonts w:eastAsia="仿宋_GB2312"/>
          <w:sz w:val="32"/>
          <w:szCs w:val="32"/>
        </w:rPr>
      </w:pPr>
      <w:r>
        <w:rPr>
          <w:rFonts w:hint="eastAsia" w:eastAsia="仿宋_GB2312"/>
          <w:sz w:val="32"/>
          <w:szCs w:val="32"/>
        </w:rPr>
        <w:t>GB/T 2099.3-2015《家用和类似用途插头插座第2-5部分：转换器的特殊要求》</w:t>
      </w:r>
    </w:p>
    <w:p>
      <w:pPr>
        <w:spacing w:line="590" w:lineRule="exact"/>
        <w:ind w:firstLine="640" w:firstLineChars="200"/>
        <w:rPr>
          <w:rFonts w:eastAsia="仿宋_GB2312"/>
          <w:sz w:val="32"/>
          <w:szCs w:val="32"/>
        </w:rPr>
      </w:pPr>
      <w:r>
        <w:rPr>
          <w:rFonts w:hint="eastAsia" w:eastAsia="仿宋_GB2312"/>
          <w:sz w:val="32"/>
          <w:szCs w:val="32"/>
        </w:rPr>
        <w:t>GB/T 2099.7-2015《家用和类似用途插头插座第2-7部分：延长线插座的特殊要求》</w:t>
      </w:r>
    </w:p>
    <w:p>
      <w:pPr>
        <w:spacing w:line="590" w:lineRule="exact"/>
        <w:ind w:firstLine="640" w:firstLineChars="200"/>
        <w:rPr>
          <w:rFonts w:eastAsia="仿宋_GB2312"/>
          <w:sz w:val="32"/>
          <w:szCs w:val="32"/>
        </w:rPr>
      </w:pPr>
      <w:r>
        <w:rPr>
          <w:rFonts w:hint="eastAsia" w:eastAsia="仿宋_GB2312"/>
          <w:sz w:val="32"/>
          <w:szCs w:val="32"/>
        </w:rPr>
        <w:t>GB/T 1002-2008 《家用和类似用途单相插头插座型式、基本参数和尺寸》</w:t>
      </w:r>
    </w:p>
    <w:p>
      <w:pPr>
        <w:spacing w:line="590" w:lineRule="exact"/>
        <w:ind w:firstLine="640" w:firstLineChars="200"/>
        <w:rPr>
          <w:rFonts w:eastAsia="仿宋_GB2312"/>
          <w:color w:val="000000"/>
          <w:sz w:val="32"/>
          <w:szCs w:val="32"/>
        </w:rPr>
      </w:pPr>
      <w:r>
        <w:rPr>
          <w:rFonts w:hint="eastAsia" w:eastAsia="楷体_GB2312" w:cs="楷体_GB2312"/>
          <w:kern w:val="0"/>
          <w:sz w:val="32"/>
          <w:szCs w:val="32"/>
        </w:rPr>
        <w:t>（二）涉及本类产品质量判定相关法律法规、国家有关规定。</w:t>
      </w:r>
      <w:r>
        <w:rPr>
          <w:rFonts w:hint="eastAsia" w:eastAsia="仿宋_GB2312"/>
          <w:color w:val="00000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黑体" w:cs="黑体"/>
          <w:color w:val="000000"/>
          <w:sz w:val="32"/>
          <w:szCs w:val="32"/>
        </w:rPr>
      </w:pPr>
      <w:r>
        <w:rPr>
          <w:rFonts w:hint="eastAsia" w:eastAsia="黑体" w:cs="黑体"/>
          <w:color w:val="000000"/>
          <w:sz w:val="32"/>
          <w:szCs w:val="32"/>
        </w:rPr>
        <w:t>五、主要检验项目及不合格类别的划分指标</w:t>
      </w:r>
      <w:r>
        <w:rPr>
          <w:rFonts w:cs="宋体"/>
          <w:sz w:val="32"/>
          <w:szCs w:val="32"/>
        </w:rPr>
        <w:t xml:space="preserve"> </w:t>
      </w:r>
    </w:p>
    <w:p>
      <w:pPr>
        <w:adjustRightInd w:val="0"/>
        <w:snapToGrid w:val="0"/>
        <w:spacing w:line="590" w:lineRule="exact"/>
        <w:rPr>
          <w:rFonts w:eastAsia="仿宋_GB2312"/>
          <w:sz w:val="32"/>
          <w:szCs w:val="32"/>
        </w:rPr>
      </w:pPr>
      <w:r>
        <w:rPr>
          <w:rFonts w:eastAsia="仿宋_GB2312"/>
          <w:sz w:val="32"/>
          <w:szCs w:val="32"/>
        </w:rPr>
        <w:t xml:space="preserve">     1.</w:t>
      </w:r>
      <w:r>
        <w:rPr>
          <w:rFonts w:hint="eastAsia" w:eastAsia="仿宋_GB2312"/>
          <w:sz w:val="32"/>
          <w:szCs w:val="32"/>
        </w:rPr>
        <w:t>固定式插座、转换器</w:t>
      </w:r>
    </w:p>
    <w:tbl>
      <w:tblPr>
        <w:tblStyle w:val="2"/>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530"/>
        <w:gridCol w:w="2410"/>
        <w:gridCol w:w="850"/>
        <w:gridCol w:w="709"/>
        <w:gridCol w:w="811"/>
        <w:gridCol w:w="877"/>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4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53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依据法律法规或标准</w:t>
            </w:r>
          </w:p>
        </w:tc>
        <w:tc>
          <w:tcPr>
            <w:tcW w:w="85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强制性</w:t>
            </w:r>
          </w:p>
        </w:tc>
        <w:tc>
          <w:tcPr>
            <w:tcW w:w="70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非强制性</w:t>
            </w:r>
          </w:p>
        </w:tc>
        <w:tc>
          <w:tcPr>
            <w:tcW w:w="811"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重要项</w:t>
            </w:r>
          </w:p>
        </w:tc>
        <w:tc>
          <w:tcPr>
            <w:tcW w:w="877"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较重要项</w:t>
            </w:r>
          </w:p>
        </w:tc>
        <w:tc>
          <w:tcPr>
            <w:tcW w:w="866"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标志</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p>
            <w:pPr>
              <w:adjustRightInd w:val="0"/>
              <w:snapToGrid w:val="0"/>
              <w:spacing w:line="360" w:lineRule="exact"/>
              <w:jc w:val="both"/>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尺寸检查（或尺寸的检查）</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1002-2008、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w:t>
            </w:r>
            <w:r>
              <w:rPr>
                <w:rFonts w:hint="eastAsia" w:ascii="宋体" w:hAnsi="宋体" w:cs="宋体"/>
                <w:sz w:val="24"/>
                <w:szCs w:val="24"/>
                <w:lang w:val="en-US" w:eastAsia="zh-CN"/>
              </w:rPr>
              <w:t>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防触电保护</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接地措施</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153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端子</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153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结构</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153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防潮</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绝缘电阻和电气强度</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9</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温升</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10</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拔出插头所需的力</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11</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机械强度</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12</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耐热</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13</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螺钉、载流部件及其连接</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14</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爬电距离、电气间隙和通过密封胶的距离</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15</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绝缘材料的耐非正常热、耐燃和耐电痕化</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2099.3-2015</w:t>
            </w:r>
          </w:p>
        </w:tc>
        <w:tc>
          <w:tcPr>
            <w:tcW w:w="85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7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6"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bl>
    <w:p>
      <w:pPr>
        <w:adjustRightInd w:val="0"/>
        <w:snapToGrid w:val="0"/>
        <w:spacing w:line="59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延长线插座、移动式插座</w:t>
      </w:r>
    </w:p>
    <w:tbl>
      <w:tblPr>
        <w:tblStyle w:val="2"/>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572"/>
        <w:gridCol w:w="2693"/>
        <w:gridCol w:w="727"/>
        <w:gridCol w:w="863"/>
        <w:gridCol w:w="767"/>
        <w:gridCol w:w="85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8"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572"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检验项目</w:t>
            </w:r>
          </w:p>
        </w:tc>
        <w:tc>
          <w:tcPr>
            <w:tcW w:w="269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依据法律法规或</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标准</w:t>
            </w:r>
          </w:p>
        </w:tc>
        <w:tc>
          <w:tcPr>
            <w:tcW w:w="727"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强制性</w:t>
            </w:r>
          </w:p>
        </w:tc>
        <w:tc>
          <w:tcPr>
            <w:tcW w:w="86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非强制性</w:t>
            </w:r>
          </w:p>
        </w:tc>
        <w:tc>
          <w:tcPr>
            <w:tcW w:w="767"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重要项</w:t>
            </w:r>
          </w:p>
        </w:tc>
        <w:tc>
          <w:tcPr>
            <w:tcW w:w="85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较重要项</w:t>
            </w:r>
          </w:p>
        </w:tc>
        <w:tc>
          <w:tcPr>
            <w:tcW w:w="68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标志</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尺寸检查</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1002-2008、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防触电保护</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接地措施</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延长线插座的结构</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绝缘电阻和电气强度（防潮）</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温升</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拔出插头所需的力</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2099.7-2015条款22</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9</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软缆及其连接（弯曲试验）</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10</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机械强度</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11</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耐热</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12</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爬电距离、电气间隙和通过密封胶的距离</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13</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绝缘材料的耐非正常热、耐燃和耐电痕化</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2099.7-2015</w:t>
            </w:r>
          </w:p>
        </w:tc>
        <w:tc>
          <w:tcPr>
            <w:tcW w:w="72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68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bl>
    <w:p>
      <w:pPr>
        <w:adjustRightInd w:val="0"/>
        <w:snapToGrid w:val="0"/>
        <w:spacing w:line="59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插头</w:t>
      </w:r>
    </w:p>
    <w:tbl>
      <w:tblPr>
        <w:tblStyle w:val="2"/>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820"/>
        <w:gridCol w:w="2303"/>
        <w:gridCol w:w="806"/>
        <w:gridCol w:w="825"/>
        <w:gridCol w:w="769"/>
        <w:gridCol w:w="881"/>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20"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检验项目</w:t>
            </w:r>
          </w:p>
        </w:tc>
        <w:tc>
          <w:tcPr>
            <w:tcW w:w="230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依据法律法规或</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标准</w:t>
            </w:r>
          </w:p>
        </w:tc>
        <w:tc>
          <w:tcPr>
            <w:tcW w:w="806"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强制性</w:t>
            </w:r>
          </w:p>
        </w:tc>
        <w:tc>
          <w:tcPr>
            <w:tcW w:w="825"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非强制性</w:t>
            </w:r>
          </w:p>
        </w:tc>
        <w:tc>
          <w:tcPr>
            <w:tcW w:w="76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重要项</w:t>
            </w:r>
          </w:p>
        </w:tc>
        <w:tc>
          <w:tcPr>
            <w:tcW w:w="881"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较重要项</w:t>
            </w:r>
          </w:p>
        </w:tc>
        <w:tc>
          <w:tcPr>
            <w:tcW w:w="76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标志</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尺寸检查</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1002-2008、</w:t>
            </w:r>
          </w:p>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防触电保护</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接地措施</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182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端子</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182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插头和移动式插座的结构</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1820" w:type="dxa"/>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防潮</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tc>
        <w:tc>
          <w:tcPr>
            <w:tcW w:w="8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绝缘电阻和电气强度</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9</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温升</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10</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软缆及其连接（弯曲试验）</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11</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机械强度</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12</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耐热</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 /T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13</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螺钉、载流部件及其连接</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 xml:space="preserve"> 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14</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爬电距离、电气间隙和通过密封胶的距离</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15</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绝缘材料的耐非正常热、耐燃和耐电痕化</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GB/T 2099.1-2008</w:t>
            </w:r>
          </w:p>
        </w:tc>
        <w:tc>
          <w:tcPr>
            <w:tcW w:w="80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jc w:val="center"/>
              <w:rPr>
                <w:rFonts w:hint="eastAsia" w:ascii="宋体" w:hAnsi="宋体" w:eastAsia="宋体" w:cs="宋体"/>
                <w:sz w:val="24"/>
                <w:szCs w:val="24"/>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8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eastAsia" w:ascii="宋体" w:hAnsi="宋体" w:eastAsia="宋体" w:cs="宋体"/>
                <w:sz w:val="24"/>
                <w:szCs w:val="24"/>
              </w:rPr>
            </w:pPr>
          </w:p>
        </w:tc>
      </w:tr>
    </w:tbl>
    <w:p>
      <w:pPr>
        <w:widowControl/>
        <w:adjustRightInd w:val="0"/>
        <w:snapToGrid w:val="0"/>
        <w:spacing w:line="590" w:lineRule="exact"/>
        <w:ind w:firstLine="640" w:firstLineChars="200"/>
        <w:rPr>
          <w:rFonts w:eastAsia="黑体" w:cs="黑体"/>
          <w:sz w:val="32"/>
          <w:szCs w:val="32"/>
        </w:rPr>
      </w:pPr>
      <w:r>
        <w:rPr>
          <w:rFonts w:hint="eastAsia" w:eastAsia="黑体" w:cs="黑体"/>
          <w:sz w:val="32"/>
          <w:szCs w:val="32"/>
        </w:rPr>
        <w:t>六、本细则未明确的监督抽查抽样检验相关技术规范，均按照《产品质量监督抽查管理暂行办法》（国家市场监督管理总局第18号令）、《产品质量监督抽查抽样检验技术服务规范》（T/GDAQI 020-2020）规定执行。</w:t>
      </w:r>
    </w:p>
    <w:p>
      <w:pPr>
        <w:widowControl/>
        <w:adjustRightInd w:val="0"/>
        <w:snapToGrid w:val="0"/>
        <w:spacing w:line="590" w:lineRule="exact"/>
        <w:ind w:firstLine="640" w:firstLineChars="200"/>
        <w:rPr>
          <w:rFonts w:eastAsia="仿宋_GB2312"/>
          <w:sz w:val="32"/>
          <w:szCs w:val="32"/>
        </w:rPr>
      </w:pPr>
      <w:r>
        <w:rPr>
          <w:rFonts w:hint="eastAsia" w:eastAsia="仿宋_GB2312"/>
          <w:sz w:val="32"/>
          <w:szCs w:val="32"/>
        </w:rPr>
        <w:t>被抽样生产者、销售者对检验结论有异议的，应提出书面复检申请并阐明理由，向</w:t>
      </w:r>
      <w:r>
        <w:rPr>
          <w:rFonts w:hint="eastAsia" w:eastAsia="仿宋_GB2312"/>
          <w:color w:val="000000"/>
          <w:sz w:val="32"/>
          <w:szCs w:val="32"/>
        </w:rPr>
        <w:t>河源</w:t>
      </w:r>
      <w:r>
        <w:rPr>
          <w:rFonts w:hint="eastAsia" w:eastAsia="仿宋_GB2312"/>
          <w:sz w:val="32"/>
          <w:szCs w:val="32"/>
        </w:rPr>
        <w:t>市市场监督管理局提出，由</w:t>
      </w:r>
      <w:r>
        <w:rPr>
          <w:rFonts w:hint="eastAsia" w:eastAsia="仿宋_GB2312"/>
          <w:color w:val="000000"/>
          <w:sz w:val="32"/>
          <w:szCs w:val="32"/>
        </w:rPr>
        <w:t>河源</w:t>
      </w:r>
      <w:r>
        <w:rPr>
          <w:rFonts w:hint="eastAsia" w:eastAsia="仿宋_GB2312"/>
          <w:sz w:val="32"/>
          <w:szCs w:val="32"/>
        </w:rPr>
        <w:t>市市场监督管理局依法依规处理。</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F6779"/>
    <w:rsid w:val="098E3B6C"/>
    <w:rsid w:val="09AF6779"/>
    <w:rsid w:val="0C8C6465"/>
    <w:rsid w:val="302B14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2021-03-03T07:11:00Z</dcterms:created>
  <dc:creator>我心飞翔</dc:creator>
  <cp:lastModifiedBy>我心飞翔</cp:lastModifiedBy>
  <dcterms:modified xsi:type="dcterms:W3CDTF">2021-03-03T09:19:10Z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