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宋体" w:hAnsi="宋体" w:eastAsia="宋体" w:cs="宋体"/>
          <w:b/>
          <w:bCs w:val="0"/>
          <w:color w:val="000000"/>
          <w:sz w:val="44"/>
          <w:szCs w:val="44"/>
        </w:rPr>
      </w:pPr>
      <w:r>
        <w:rPr>
          <w:rFonts w:hint="eastAsia" w:ascii="宋体" w:hAnsi="宋体" w:eastAsia="宋体" w:cs="宋体"/>
          <w:b/>
          <w:bCs w:val="0"/>
          <w:color w:val="000000"/>
          <w:sz w:val="44"/>
          <w:szCs w:val="44"/>
          <w:lang w:val="en-US" w:eastAsia="zh-CN"/>
        </w:rPr>
        <w:t>202</w:t>
      </w:r>
      <w:r>
        <w:rPr>
          <w:rFonts w:hint="eastAsia" w:ascii="宋体" w:hAnsi="宋体" w:cs="宋体"/>
          <w:b/>
          <w:bCs w:val="0"/>
          <w:color w:val="000000"/>
          <w:sz w:val="44"/>
          <w:szCs w:val="44"/>
          <w:lang w:val="en-US" w:eastAsia="zh-CN"/>
        </w:rPr>
        <w:t>1年</w:t>
      </w:r>
      <w:r>
        <w:rPr>
          <w:rFonts w:hint="eastAsia" w:ascii="宋体" w:hAnsi="宋体" w:cs="宋体"/>
          <w:b/>
          <w:bCs w:val="0"/>
          <w:color w:val="000000"/>
          <w:sz w:val="44"/>
          <w:szCs w:val="44"/>
          <w:lang w:eastAsia="zh-CN"/>
        </w:rPr>
        <w:t>行车记录仪</w:t>
      </w:r>
      <w:r>
        <w:rPr>
          <w:rFonts w:hint="eastAsia" w:ascii="宋体" w:hAnsi="宋体" w:eastAsia="宋体" w:cs="宋体"/>
          <w:b/>
          <w:bCs w:val="0"/>
          <w:color w:val="000000"/>
          <w:sz w:val="44"/>
          <w:szCs w:val="44"/>
        </w:rPr>
        <w:t>产品质量监督</w:t>
      </w:r>
    </w:p>
    <w:p>
      <w:pPr>
        <w:spacing w:line="660" w:lineRule="exact"/>
        <w:jc w:val="center"/>
        <w:rPr>
          <w:rFonts w:hint="eastAsia" w:ascii="宋体" w:hAnsi="宋体" w:eastAsia="宋体" w:cs="宋体"/>
          <w:b/>
          <w:bCs w:val="0"/>
          <w:color w:val="000000"/>
          <w:sz w:val="44"/>
          <w:szCs w:val="44"/>
        </w:rPr>
      </w:pPr>
      <w:r>
        <w:rPr>
          <w:rFonts w:hint="eastAsia" w:ascii="宋体" w:hAnsi="宋体" w:eastAsia="宋体" w:cs="宋体"/>
          <w:b/>
          <w:bCs w:val="0"/>
          <w:color w:val="000000"/>
          <w:sz w:val="44"/>
          <w:szCs w:val="44"/>
        </w:rPr>
        <w:t>抽查实施细则</w:t>
      </w:r>
    </w:p>
    <w:p>
      <w:pPr>
        <w:spacing w:line="520" w:lineRule="exact"/>
        <w:ind w:firstLine="640" w:firstLineChars="200"/>
        <w:rPr>
          <w:rFonts w:eastAsia="仿宋_GB2312" w:cs="仿宋_GB2312"/>
          <w:sz w:val="32"/>
          <w:szCs w:val="32"/>
        </w:rPr>
      </w:pPr>
    </w:p>
    <w:p>
      <w:pPr>
        <w:spacing w:line="570" w:lineRule="exact"/>
        <w:ind w:firstLine="640" w:firstLineChars="200"/>
        <w:rPr>
          <w:rFonts w:eastAsia="仿宋_GB2312"/>
          <w:color w:val="000000"/>
          <w:sz w:val="32"/>
          <w:szCs w:val="32"/>
        </w:rPr>
      </w:pPr>
      <w:r>
        <w:rPr>
          <w:rFonts w:hint="eastAsia" w:eastAsia="仿宋_GB2312"/>
          <w:color w:val="000000"/>
          <w:sz w:val="32"/>
          <w:szCs w:val="32"/>
        </w:rPr>
        <w:t>本细则由河源市市场监督管理局制定，适用于河源市市场监督管理局组织的</w:t>
      </w:r>
      <w:r>
        <w:rPr>
          <w:rFonts w:hint="eastAsia" w:eastAsia="仿宋_GB2312"/>
          <w:bCs/>
          <w:color w:val="000000"/>
          <w:sz w:val="32"/>
          <w:szCs w:val="32"/>
          <w:lang w:eastAsia="zh-CN"/>
        </w:rPr>
        <w:t>行车记录仪</w:t>
      </w:r>
      <w:r>
        <w:rPr>
          <w:rFonts w:hint="eastAsia" w:eastAsia="仿宋_GB2312"/>
          <w:color w:val="000000"/>
          <w:sz w:val="32"/>
          <w:szCs w:val="32"/>
        </w:rPr>
        <w:t>产品质量监督抽查的抽样、检验工作。</w:t>
      </w:r>
    </w:p>
    <w:p>
      <w:pPr>
        <w:spacing w:line="570" w:lineRule="exact"/>
        <w:ind w:firstLine="640" w:firstLineChars="200"/>
        <w:rPr>
          <w:rFonts w:eastAsia="黑体" w:cs="黑体"/>
          <w:color w:val="000000"/>
          <w:sz w:val="32"/>
          <w:szCs w:val="32"/>
        </w:rPr>
      </w:pPr>
      <w:r>
        <w:rPr>
          <w:rFonts w:hint="eastAsia" w:eastAsia="黑体" w:cs="黑体"/>
          <w:color w:val="000000"/>
          <w:sz w:val="32"/>
          <w:szCs w:val="32"/>
        </w:rPr>
        <w:t>一、监督抽查的产品</w:t>
      </w:r>
    </w:p>
    <w:p>
      <w:pPr>
        <w:spacing w:line="570" w:lineRule="exact"/>
        <w:ind w:firstLine="640" w:firstLineChars="200"/>
        <w:rPr>
          <w:rFonts w:eastAsia="仿宋_GB2312"/>
          <w:sz w:val="32"/>
          <w:szCs w:val="32"/>
        </w:rPr>
      </w:pPr>
      <w:r>
        <w:rPr>
          <w:rFonts w:hint="eastAsia" w:eastAsia="楷体_GB2312" w:cs="楷体_GB2312"/>
          <w:color w:val="000000"/>
          <w:sz w:val="32"/>
          <w:szCs w:val="32"/>
        </w:rPr>
        <w:t>（一）抽查产品：</w:t>
      </w:r>
      <w:r>
        <w:rPr>
          <w:rFonts w:hint="eastAsia" w:eastAsia="仿宋_GB2312"/>
          <w:color w:val="000000"/>
          <w:sz w:val="32"/>
          <w:szCs w:val="32"/>
          <w:lang w:eastAsia="zh-CN"/>
        </w:rPr>
        <w:t>行车记录仪产品</w:t>
      </w:r>
      <w:r>
        <w:rPr>
          <w:rFonts w:hint="eastAsia" w:eastAsia="仿宋_GB2312"/>
          <w:color w:val="000000"/>
          <w:sz w:val="32"/>
          <w:szCs w:val="32"/>
        </w:rPr>
        <w:t>。</w:t>
      </w:r>
    </w:p>
    <w:p>
      <w:pPr>
        <w:spacing w:line="570" w:lineRule="exact"/>
        <w:ind w:firstLine="640" w:firstLineChars="200"/>
        <w:rPr>
          <w:rFonts w:eastAsia="仿宋_GB2312"/>
          <w:sz w:val="32"/>
          <w:szCs w:val="32"/>
        </w:rPr>
      </w:pPr>
      <w:r>
        <w:rPr>
          <w:rFonts w:hint="eastAsia" w:eastAsia="楷体_GB2312" w:cs="楷体_GB2312"/>
          <w:color w:val="000000"/>
          <w:sz w:val="32"/>
          <w:szCs w:val="32"/>
        </w:rPr>
        <w:t>（二）监督总体：</w:t>
      </w:r>
      <w:r>
        <w:rPr>
          <w:rFonts w:hint="eastAsia" w:eastAsia="仿宋_GB2312"/>
          <w:color w:val="000000"/>
          <w:sz w:val="32"/>
          <w:szCs w:val="32"/>
        </w:rPr>
        <w:t>河源</w:t>
      </w:r>
      <w:r>
        <w:rPr>
          <w:rFonts w:hint="eastAsia" w:eastAsia="仿宋_GB2312"/>
          <w:sz w:val="32"/>
          <w:szCs w:val="32"/>
        </w:rPr>
        <w:t>市</w:t>
      </w:r>
      <w:bookmarkStart w:id="0" w:name="_GoBack"/>
      <w:bookmarkEnd w:id="0"/>
      <w:r>
        <w:rPr>
          <w:rFonts w:hint="eastAsia" w:eastAsia="仿宋_GB2312"/>
          <w:sz w:val="32"/>
          <w:szCs w:val="32"/>
        </w:rPr>
        <w:t>生产及流通领域与抽取的样品同一标称生产者或商标、同一标准、同一型号（规格）的产品集合。</w:t>
      </w:r>
    </w:p>
    <w:p>
      <w:pPr>
        <w:spacing w:line="570" w:lineRule="exact"/>
        <w:ind w:firstLine="640" w:firstLineChars="200"/>
        <w:rPr>
          <w:rFonts w:eastAsia="黑体" w:cs="黑体"/>
          <w:sz w:val="32"/>
          <w:szCs w:val="32"/>
        </w:rPr>
      </w:pPr>
      <w:r>
        <w:rPr>
          <w:rFonts w:hint="eastAsia" w:eastAsia="黑体" w:cs="黑体"/>
          <w:sz w:val="32"/>
          <w:szCs w:val="32"/>
        </w:rPr>
        <w:t>二、抽样、检验程序</w:t>
      </w:r>
    </w:p>
    <w:p>
      <w:pPr>
        <w:spacing w:line="570" w:lineRule="exact"/>
        <w:ind w:firstLine="640" w:firstLineChars="200"/>
        <w:rPr>
          <w:rFonts w:eastAsia="仿宋_GB2312"/>
          <w:sz w:val="32"/>
          <w:szCs w:val="32"/>
        </w:rPr>
      </w:pPr>
      <w:r>
        <w:rPr>
          <w:rFonts w:hint="eastAsia" w:eastAsia="楷体_GB2312" w:cs="楷体_GB2312"/>
          <w:sz w:val="32"/>
          <w:szCs w:val="32"/>
        </w:rPr>
        <w:t>（一）</w:t>
      </w:r>
      <w:r>
        <w:rPr>
          <w:rFonts w:hint="eastAsia" w:eastAsia="仿宋_GB2312"/>
          <w:sz w:val="32"/>
          <w:szCs w:val="32"/>
        </w:rPr>
        <w:t>《产品质量监督抽查管理暂行办法》（国家市场监督管理总局令第18号）</w:t>
      </w:r>
    </w:p>
    <w:p>
      <w:pPr>
        <w:spacing w:line="570" w:lineRule="exact"/>
        <w:ind w:firstLine="640" w:firstLineChars="200"/>
        <w:rPr>
          <w:rFonts w:eastAsia="仿宋_GB2312"/>
          <w:sz w:val="32"/>
          <w:szCs w:val="32"/>
        </w:rPr>
      </w:pPr>
      <w:r>
        <w:rPr>
          <w:rFonts w:hint="eastAsia" w:eastAsia="仿宋_GB2312"/>
          <w:sz w:val="32"/>
          <w:szCs w:val="32"/>
        </w:rPr>
        <w:t>（二）T/GDAQI 020-2020《产品质量监督抽查抽样检验技术服务规范》</w:t>
      </w:r>
    </w:p>
    <w:p>
      <w:pPr>
        <w:spacing w:line="570" w:lineRule="exact"/>
        <w:ind w:firstLine="640" w:firstLineChars="200"/>
        <w:rPr>
          <w:rFonts w:eastAsia="仿宋_GB2312"/>
          <w:sz w:val="32"/>
          <w:szCs w:val="32"/>
        </w:rPr>
      </w:pPr>
      <w:r>
        <w:rPr>
          <w:rFonts w:hint="eastAsia" w:eastAsia="仿宋_GB2312"/>
          <w:sz w:val="32"/>
          <w:szCs w:val="32"/>
        </w:rPr>
        <w:t>（三）承检机构在抽样检验程序中根据实际情况及检验程序的法定性与有效性予以补充。</w:t>
      </w:r>
    </w:p>
    <w:p>
      <w:pPr>
        <w:spacing w:line="570" w:lineRule="exact"/>
        <w:ind w:firstLine="640" w:firstLineChars="200"/>
        <w:rPr>
          <w:rFonts w:eastAsia="黑体" w:cs="黑体"/>
          <w:color w:val="000000"/>
          <w:sz w:val="32"/>
          <w:szCs w:val="32"/>
        </w:rPr>
      </w:pPr>
      <w:r>
        <w:rPr>
          <w:rFonts w:hint="eastAsia" w:eastAsia="黑体" w:cs="黑体"/>
          <w:color w:val="000000"/>
          <w:sz w:val="32"/>
          <w:szCs w:val="32"/>
        </w:rPr>
        <w:t>三、抽样方案</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cs="宋体"/>
          <w:sz w:val="24"/>
        </w:rPr>
      </w:pPr>
      <w:r>
        <w:rPr>
          <w:rFonts w:hint="eastAsia" w:eastAsia="楷体_GB2312" w:cs="楷体_GB2312"/>
          <w:color w:val="000000"/>
          <w:sz w:val="32"/>
          <w:szCs w:val="32"/>
        </w:rPr>
        <w:t>（一）抽查数量：</w:t>
      </w:r>
      <w:r>
        <w:rPr>
          <w:rFonts w:hint="eastAsia" w:eastAsia="仿宋_GB2312"/>
          <w:color w:val="000000"/>
          <w:sz w:val="32"/>
          <w:szCs w:val="32"/>
        </w:rPr>
        <w:t>每款产品抽取</w:t>
      </w:r>
      <w:r>
        <w:rPr>
          <w:rFonts w:eastAsia="仿宋_GB2312"/>
          <w:color w:val="000000"/>
          <w:sz w:val="32"/>
          <w:szCs w:val="32"/>
        </w:rPr>
        <w:t>2</w:t>
      </w:r>
      <w:r>
        <w:rPr>
          <w:rFonts w:hint="eastAsia" w:eastAsia="仿宋_GB2312"/>
          <w:color w:val="000000"/>
          <w:sz w:val="32"/>
          <w:szCs w:val="32"/>
        </w:rPr>
        <w:t>组样本，第</w:t>
      </w:r>
      <w:r>
        <w:rPr>
          <w:rFonts w:eastAsia="仿宋_GB2312"/>
          <w:color w:val="000000"/>
          <w:sz w:val="32"/>
          <w:szCs w:val="32"/>
        </w:rPr>
        <w:t>1</w:t>
      </w:r>
      <w:r>
        <w:rPr>
          <w:rFonts w:hint="eastAsia" w:eastAsia="仿宋_GB2312"/>
          <w:color w:val="000000"/>
          <w:sz w:val="32"/>
          <w:szCs w:val="32"/>
        </w:rPr>
        <w:t>组用于检验，第</w:t>
      </w:r>
      <w:r>
        <w:rPr>
          <w:rFonts w:eastAsia="仿宋_GB2312"/>
          <w:color w:val="000000"/>
          <w:sz w:val="32"/>
          <w:szCs w:val="32"/>
        </w:rPr>
        <w:t>2</w:t>
      </w:r>
      <w:r>
        <w:rPr>
          <w:rFonts w:hint="eastAsia" w:eastAsia="仿宋_GB2312"/>
          <w:color w:val="000000"/>
          <w:sz w:val="32"/>
          <w:szCs w:val="32"/>
        </w:rPr>
        <w:t>组用于备</w:t>
      </w:r>
      <w:r>
        <w:rPr>
          <w:rFonts w:hint="eastAsia" w:ascii="Times New Roman" w:hAnsi="Times New Roman" w:eastAsia="仿宋_GB2312" w:cs="Times New Roman"/>
          <w:sz w:val="32"/>
          <w:szCs w:val="32"/>
        </w:rPr>
        <w:t>样</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备用样品封存于</w:t>
      </w:r>
      <w:r>
        <w:rPr>
          <w:rFonts w:hint="eastAsia" w:ascii="Times New Roman" w:hAnsi="Times New Roman" w:eastAsia="仿宋_GB2312" w:cs="Times New Roman"/>
          <w:sz w:val="32"/>
          <w:szCs w:val="32"/>
          <w:lang w:eastAsia="zh-CN"/>
        </w:rPr>
        <w:t>被抽查</w:t>
      </w:r>
      <w:r>
        <w:rPr>
          <w:rFonts w:hint="eastAsia" w:ascii="Times New Roman" w:hAnsi="Times New Roman" w:eastAsia="仿宋_GB2312" w:cs="Times New Roman"/>
          <w:sz w:val="32"/>
          <w:szCs w:val="32"/>
        </w:rPr>
        <w:t>单位。</w:t>
      </w:r>
      <w:r>
        <w:rPr>
          <w:rFonts w:hint="eastAsia" w:eastAsia="仿宋"/>
          <w:color w:val="000000"/>
          <w:sz w:val="32"/>
          <w:szCs w:val="32"/>
        </w:rPr>
        <w:t>每组样本需抽取样品数量如下表所示：</w:t>
      </w:r>
      <w:r>
        <w:rPr>
          <w:rFonts w:cs="宋体"/>
          <w:sz w:val="24"/>
        </w:rPr>
        <w:t xml:space="preserve"> </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cs="宋体"/>
          <w:sz w:val="24"/>
        </w:rPr>
      </w:pP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cs="宋体"/>
          <w:sz w:val="24"/>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018"/>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570" w:lineRule="exact"/>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序号</w:t>
            </w:r>
          </w:p>
        </w:tc>
        <w:tc>
          <w:tcPr>
            <w:tcW w:w="3018" w:type="dxa"/>
            <w:vAlign w:val="center"/>
          </w:tcPr>
          <w:p>
            <w:pPr>
              <w:spacing w:line="570" w:lineRule="exact"/>
              <w:ind w:firstLine="640" w:firstLineChars="200"/>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产品名称</w:t>
            </w:r>
          </w:p>
        </w:tc>
        <w:tc>
          <w:tcPr>
            <w:tcW w:w="2131" w:type="dxa"/>
            <w:vAlign w:val="center"/>
          </w:tcPr>
          <w:p>
            <w:pPr>
              <w:spacing w:line="570" w:lineRule="exact"/>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第1组数量</w:t>
            </w:r>
          </w:p>
        </w:tc>
        <w:tc>
          <w:tcPr>
            <w:tcW w:w="2131" w:type="dxa"/>
          </w:tcPr>
          <w:p>
            <w:pPr>
              <w:spacing w:line="570" w:lineRule="exact"/>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570" w:lineRule="exact"/>
              <w:ind w:firstLine="640" w:firstLineChars="200"/>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w:t>
            </w:r>
          </w:p>
        </w:tc>
        <w:tc>
          <w:tcPr>
            <w:tcW w:w="3018" w:type="dxa"/>
            <w:vAlign w:val="center"/>
          </w:tcPr>
          <w:p>
            <w:pPr>
              <w:spacing w:line="570" w:lineRule="exact"/>
              <w:ind w:firstLine="640" w:firstLineChars="200"/>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行车记录仪</w:t>
            </w:r>
          </w:p>
        </w:tc>
        <w:tc>
          <w:tcPr>
            <w:tcW w:w="2131" w:type="dxa"/>
          </w:tcPr>
          <w:p>
            <w:pPr>
              <w:spacing w:line="570" w:lineRule="exact"/>
              <w:ind w:firstLine="640" w:firstLineChars="20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2套</w:t>
            </w:r>
          </w:p>
        </w:tc>
        <w:tc>
          <w:tcPr>
            <w:tcW w:w="2131" w:type="dxa"/>
          </w:tcPr>
          <w:p>
            <w:pPr>
              <w:spacing w:line="570" w:lineRule="exact"/>
              <w:ind w:firstLine="640" w:firstLineChars="200"/>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val="en-US" w:eastAsia="zh-CN"/>
              </w:rPr>
              <w:t>套</w:t>
            </w:r>
          </w:p>
        </w:tc>
      </w:tr>
    </w:tbl>
    <w:p>
      <w:pPr>
        <w:spacing w:line="570" w:lineRule="exact"/>
        <w:ind w:firstLine="640" w:firstLineChars="200"/>
        <w:rPr>
          <w:rFonts w:eastAsia="仿宋_GB2312" w:cs="仿宋_GB2312"/>
          <w:color w:val="000000"/>
          <w:sz w:val="32"/>
          <w:szCs w:val="32"/>
        </w:rPr>
      </w:pPr>
      <w:r>
        <w:rPr>
          <w:rFonts w:hint="eastAsia" w:eastAsia="楷体_GB2312" w:cs="楷体_GB2312"/>
          <w:color w:val="000000"/>
          <w:sz w:val="32"/>
          <w:szCs w:val="32"/>
        </w:rPr>
        <w:t>（二）抽样方法。</w:t>
      </w:r>
      <w:r>
        <w:rPr>
          <w:rFonts w:hint="eastAsia" w:eastAsia="仿宋_GB2312" w:cs="仿宋_GB2312"/>
          <w:sz w:val="32"/>
          <w:szCs w:val="32"/>
        </w:rPr>
        <w:t>确定</w:t>
      </w:r>
      <w:r>
        <w:rPr>
          <w:rFonts w:hint="eastAsia" w:eastAsia="仿宋_GB2312" w:cs="仿宋_GB2312"/>
          <w:color w:val="000000"/>
          <w:sz w:val="32"/>
          <w:szCs w:val="32"/>
        </w:rPr>
        <w:t>被抽样对象应符合T/GDAQI 020-2020《产品质量监督抽查抽样检验技术服务规范》</w:t>
      </w:r>
      <w:r>
        <w:rPr>
          <w:rFonts w:eastAsia="仿宋_GB2312" w:cs="仿宋_GB2312"/>
          <w:color w:val="000000"/>
          <w:sz w:val="32"/>
          <w:szCs w:val="32"/>
        </w:rPr>
        <w:t>5.3.3.3</w:t>
      </w:r>
      <w:r>
        <w:rPr>
          <w:rFonts w:hint="eastAsia" w:eastAsia="仿宋_GB2312" w:cs="仿宋_GB2312"/>
          <w:color w:val="000000"/>
          <w:sz w:val="32"/>
          <w:szCs w:val="32"/>
        </w:rPr>
        <w:t>和第</w:t>
      </w:r>
      <w:r>
        <w:rPr>
          <w:rFonts w:eastAsia="仿宋_GB2312" w:cs="仿宋_GB2312"/>
          <w:color w:val="000000"/>
          <w:sz w:val="32"/>
          <w:szCs w:val="32"/>
        </w:rPr>
        <w:t>6章抽样的相关要求。</w:t>
      </w:r>
    </w:p>
    <w:p>
      <w:pPr>
        <w:spacing w:line="590" w:lineRule="exact"/>
        <w:ind w:firstLine="640" w:firstLineChars="200"/>
        <w:rPr>
          <w:rFonts w:eastAsia="黑体" w:cs="黑体"/>
          <w:color w:val="000000"/>
          <w:sz w:val="32"/>
          <w:szCs w:val="32"/>
        </w:rPr>
      </w:pPr>
      <w:r>
        <w:rPr>
          <w:rFonts w:hint="eastAsia" w:eastAsia="黑体" w:cs="黑体"/>
          <w:color w:val="000000"/>
          <w:sz w:val="32"/>
          <w:szCs w:val="32"/>
        </w:rPr>
        <w:t>四、检验依据</w:t>
      </w:r>
    </w:p>
    <w:p>
      <w:pPr>
        <w:widowControl/>
        <w:autoSpaceDN w:val="0"/>
        <w:spacing w:line="590" w:lineRule="exact"/>
        <w:ind w:firstLine="641"/>
        <w:jc w:val="left"/>
        <w:rPr>
          <w:rFonts w:eastAsia="楷体_GB2312" w:cs="楷体_GB2312"/>
          <w:kern w:val="0"/>
          <w:sz w:val="32"/>
          <w:szCs w:val="32"/>
        </w:rPr>
      </w:pPr>
      <w:r>
        <w:rPr>
          <w:rFonts w:hint="eastAsia" w:eastAsia="楷体_GB2312" w:cs="楷体_GB2312"/>
          <w:kern w:val="0"/>
          <w:sz w:val="32"/>
          <w:szCs w:val="32"/>
        </w:rPr>
        <w:t>（一）产品标准。</w:t>
      </w:r>
    </w:p>
    <w:p>
      <w:pPr>
        <w:spacing w:line="570" w:lineRule="exact"/>
        <w:ind w:firstLine="640" w:firstLineChars="200"/>
        <w:rPr>
          <w:rFonts w:hint="default" w:ascii="Times New Roman" w:hAnsi="Times New Roman" w:eastAsia="仿宋_GB2312" w:cs="Times New Roman"/>
          <w:bCs/>
          <w:color w:val="000000"/>
          <w:sz w:val="32"/>
          <w:szCs w:val="32"/>
          <w:lang w:val="en-US" w:eastAsia="zh-CN"/>
        </w:rPr>
      </w:pPr>
      <w:r>
        <w:rPr>
          <w:rFonts w:hint="eastAsia" w:ascii="Times New Roman" w:hAnsi="Times New Roman" w:eastAsia="仿宋_GB2312" w:cs="Times New Roman"/>
          <w:bCs/>
          <w:color w:val="000000"/>
          <w:sz w:val="32"/>
          <w:szCs w:val="32"/>
          <w:lang w:val="en-US" w:eastAsia="zh-CN"/>
        </w:rPr>
        <w:t>1.强制标准：</w:t>
      </w:r>
    </w:p>
    <w:p>
      <w:pPr>
        <w:spacing w:line="570" w:lineRule="exact"/>
        <w:ind w:firstLine="640" w:firstLineChars="200"/>
        <w:rPr>
          <w:rFonts w:hint="eastAsia" w:ascii="Times New Roman" w:hAnsi="Times New Roman" w:eastAsia="仿宋_GB2312" w:cs="Times New Roman"/>
          <w:bCs/>
          <w:color w:val="000000"/>
          <w:sz w:val="32"/>
          <w:szCs w:val="32"/>
          <w:lang w:val="en-US" w:eastAsia="zh-CN"/>
        </w:rPr>
      </w:pPr>
      <w:r>
        <w:rPr>
          <w:rFonts w:hint="default" w:ascii="Times New Roman" w:hAnsi="Times New Roman" w:eastAsia="仿宋_GB2312" w:cs="Times New Roman"/>
          <w:bCs/>
          <w:color w:val="000000"/>
          <w:sz w:val="32"/>
          <w:szCs w:val="32"/>
          <w:lang w:val="en-US" w:eastAsia="zh-CN"/>
        </w:rPr>
        <w:t xml:space="preserve">GB 8898-2011  </w:t>
      </w:r>
      <w:r>
        <w:rPr>
          <w:rFonts w:hint="eastAsia" w:ascii="Times New Roman" w:hAnsi="Times New Roman" w:eastAsia="仿宋_GB2312" w:cs="Times New Roman"/>
          <w:bCs/>
          <w:color w:val="000000"/>
          <w:sz w:val="32"/>
          <w:szCs w:val="32"/>
          <w:lang w:val="en-US" w:eastAsia="zh-CN"/>
        </w:rPr>
        <w:t>《音频、视频及类似电子设备</w:t>
      </w:r>
      <w:r>
        <w:rPr>
          <w:rFonts w:hint="default" w:ascii="Times New Roman" w:hAnsi="Times New Roman" w:eastAsia="仿宋_GB2312" w:cs="Times New Roman"/>
          <w:bCs/>
          <w:color w:val="000000"/>
          <w:sz w:val="32"/>
          <w:szCs w:val="32"/>
          <w:lang w:val="en-US" w:eastAsia="zh-CN"/>
        </w:rPr>
        <w:t xml:space="preserve"> </w:t>
      </w:r>
      <w:r>
        <w:rPr>
          <w:rFonts w:hint="eastAsia" w:ascii="Times New Roman" w:hAnsi="Times New Roman" w:eastAsia="仿宋_GB2312" w:cs="Times New Roman"/>
          <w:bCs/>
          <w:color w:val="000000"/>
          <w:sz w:val="32"/>
          <w:szCs w:val="32"/>
          <w:lang w:val="en-US" w:eastAsia="zh-CN"/>
        </w:rPr>
        <w:t>安全要求》</w:t>
      </w:r>
    </w:p>
    <w:p>
      <w:pPr>
        <w:spacing w:line="570" w:lineRule="exact"/>
        <w:ind w:firstLine="640" w:firstLineChars="200"/>
        <w:rPr>
          <w:rFonts w:hint="eastAsia" w:ascii="Times New Roman" w:hAnsi="Times New Roman" w:eastAsia="仿宋_GB2312" w:cs="Times New Roman"/>
          <w:bCs/>
          <w:color w:val="000000"/>
          <w:sz w:val="32"/>
          <w:szCs w:val="32"/>
          <w:lang w:eastAsia="zh-CN"/>
        </w:rPr>
      </w:pPr>
      <w:r>
        <w:rPr>
          <w:rFonts w:hint="eastAsia" w:ascii="Times New Roman" w:hAnsi="Times New Roman" w:eastAsia="仿宋_GB2312" w:cs="Times New Roman"/>
          <w:bCs/>
          <w:color w:val="000000"/>
          <w:sz w:val="32"/>
          <w:szCs w:val="32"/>
          <w:lang w:eastAsia="zh-CN"/>
        </w:rPr>
        <w:t>2. 推荐性标准：</w:t>
      </w:r>
    </w:p>
    <w:p>
      <w:pPr>
        <w:spacing w:line="570" w:lineRule="exact"/>
        <w:ind w:firstLine="640" w:firstLineChars="200"/>
        <w:rPr>
          <w:rFonts w:hint="eastAsia" w:ascii="Times New Roman" w:hAnsi="Times New Roman" w:eastAsia="仿宋_GB2312" w:cs="Times New Roman"/>
          <w:bCs/>
          <w:color w:val="000000"/>
          <w:sz w:val="32"/>
          <w:szCs w:val="32"/>
          <w:lang w:val="en-US" w:eastAsia="zh-CN"/>
        </w:rPr>
      </w:pPr>
      <w:r>
        <w:rPr>
          <w:rFonts w:hint="default" w:ascii="Times New Roman" w:hAnsi="Times New Roman" w:eastAsia="仿宋_GB2312" w:cs="Times New Roman"/>
          <w:bCs/>
          <w:color w:val="000000"/>
          <w:sz w:val="32"/>
          <w:szCs w:val="32"/>
          <w:lang w:val="en-US" w:eastAsia="zh-CN"/>
        </w:rPr>
        <w:t xml:space="preserve">GB/T 13837-2012  </w:t>
      </w:r>
      <w:r>
        <w:rPr>
          <w:rFonts w:hint="eastAsia" w:ascii="Times New Roman" w:hAnsi="Times New Roman" w:eastAsia="仿宋_GB2312" w:cs="Times New Roman"/>
          <w:bCs/>
          <w:color w:val="000000"/>
          <w:sz w:val="32"/>
          <w:szCs w:val="32"/>
          <w:lang w:val="en-US" w:eastAsia="zh-CN"/>
        </w:rPr>
        <w:t>《声音和电视广播接收机及有关设备无线电骚扰特性</w:t>
      </w:r>
      <w:r>
        <w:rPr>
          <w:rFonts w:hint="default" w:ascii="Times New Roman" w:hAnsi="Times New Roman" w:eastAsia="仿宋_GB2312" w:cs="Times New Roman"/>
          <w:bCs/>
          <w:color w:val="000000"/>
          <w:sz w:val="32"/>
          <w:szCs w:val="32"/>
          <w:lang w:val="en-US" w:eastAsia="zh-CN"/>
        </w:rPr>
        <w:t xml:space="preserve"> </w:t>
      </w:r>
      <w:r>
        <w:rPr>
          <w:rFonts w:hint="eastAsia" w:ascii="Times New Roman" w:hAnsi="Times New Roman" w:eastAsia="仿宋_GB2312" w:cs="Times New Roman"/>
          <w:bCs/>
          <w:color w:val="000000"/>
          <w:sz w:val="32"/>
          <w:szCs w:val="32"/>
          <w:lang w:val="en-US" w:eastAsia="zh-CN"/>
        </w:rPr>
        <w:t>限值和测量方法》</w:t>
      </w:r>
    </w:p>
    <w:p>
      <w:pPr>
        <w:spacing w:line="570" w:lineRule="exact"/>
        <w:ind w:firstLine="640" w:firstLineChars="200"/>
        <w:rPr>
          <w:rFonts w:hint="eastAsia" w:ascii="Times New Roman" w:hAnsi="Times New Roman" w:eastAsia="仿宋_GB2312" w:cs="Times New Roman"/>
          <w:bCs/>
          <w:color w:val="000000"/>
          <w:sz w:val="32"/>
          <w:szCs w:val="32"/>
          <w:lang w:eastAsia="zh-CN"/>
        </w:rPr>
      </w:pPr>
      <w:r>
        <w:rPr>
          <w:rFonts w:hint="eastAsia" w:ascii="Times New Roman" w:hAnsi="Times New Roman" w:eastAsia="仿宋_GB2312" w:cs="Times New Roman"/>
          <w:bCs/>
          <w:color w:val="000000"/>
          <w:sz w:val="32"/>
          <w:szCs w:val="32"/>
          <w:lang w:eastAsia="zh-CN"/>
        </w:rPr>
        <w:t>现行有效的企业标准、团体标准、地方标准及产品明示质量要求。</w:t>
      </w:r>
    </w:p>
    <w:p>
      <w:pPr>
        <w:spacing w:line="590" w:lineRule="exact"/>
        <w:ind w:firstLine="640" w:firstLineChars="200"/>
        <w:rPr>
          <w:rFonts w:eastAsia="仿宋_GB2312"/>
          <w:color w:val="000000"/>
          <w:sz w:val="32"/>
          <w:szCs w:val="32"/>
        </w:rPr>
      </w:pPr>
      <w:r>
        <w:rPr>
          <w:rFonts w:hint="eastAsia" w:eastAsia="楷体_GB2312" w:cs="楷体_GB2312"/>
          <w:kern w:val="0"/>
          <w:sz w:val="32"/>
          <w:szCs w:val="32"/>
        </w:rPr>
        <w:t>（二）涉及本类产品质量判定相关法律法规、国家有关规定。</w:t>
      </w:r>
      <w:r>
        <w:rPr>
          <w:rFonts w:hint="eastAsia" w:eastAsia="仿宋_GB2312"/>
          <w:color w:val="00000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spacing w:line="590" w:lineRule="exact"/>
        <w:ind w:firstLine="640" w:firstLineChars="200"/>
        <w:rPr>
          <w:rFonts w:eastAsia="仿宋_GB2312"/>
          <w:sz w:val="32"/>
          <w:szCs w:val="32"/>
        </w:rPr>
      </w:pPr>
      <w:r>
        <w:rPr>
          <w:rFonts w:hint="eastAsia" w:eastAsia="黑体" w:cs="黑体"/>
          <w:color w:val="000000"/>
          <w:sz w:val="32"/>
          <w:szCs w:val="32"/>
        </w:rPr>
        <w:t>五、主要检验项目及不合格类别的划分指标</w:t>
      </w:r>
      <w:r>
        <w:rPr>
          <w:rFonts w:cs="宋体"/>
          <w:sz w:val="32"/>
          <w:szCs w:val="32"/>
        </w:rPr>
        <w:t xml:space="preserve"> </w:t>
      </w:r>
    </w:p>
    <w:tbl>
      <w:tblPr>
        <w:tblStyle w:val="4"/>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530"/>
        <w:gridCol w:w="2410"/>
        <w:gridCol w:w="850"/>
        <w:gridCol w:w="709"/>
        <w:gridCol w:w="811"/>
        <w:gridCol w:w="877"/>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43"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53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依据法律法规或标准</w:t>
            </w:r>
          </w:p>
        </w:tc>
        <w:tc>
          <w:tcPr>
            <w:tcW w:w="85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强制性</w:t>
            </w:r>
          </w:p>
        </w:tc>
        <w:tc>
          <w:tcPr>
            <w:tcW w:w="70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非强制性</w:t>
            </w:r>
          </w:p>
        </w:tc>
        <w:tc>
          <w:tcPr>
            <w:tcW w:w="811"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重要项</w:t>
            </w:r>
          </w:p>
        </w:tc>
        <w:tc>
          <w:tcPr>
            <w:tcW w:w="877"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较重要项</w:t>
            </w:r>
          </w:p>
        </w:tc>
        <w:tc>
          <w:tcPr>
            <w:tcW w:w="866"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宋体"/>
                <w:kern w:val="2"/>
                <w:sz w:val="21"/>
                <w:szCs w:val="21"/>
                <w:lang w:val="en-US" w:eastAsia="zh-CN" w:bidi="ar"/>
              </w:rPr>
              <w:t>正常工作条件下的发热</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仿宋_GB2312" w:cs="仿宋_GB2312"/>
                <w:bCs/>
                <w:kern w:val="2"/>
                <w:sz w:val="24"/>
                <w:szCs w:val="24"/>
                <w:lang w:val="en-US" w:eastAsia="zh-CN" w:bidi="ar-SA"/>
              </w:rPr>
            </w:pPr>
            <w:r>
              <w:rPr>
                <w:rFonts w:hint="default" w:ascii="Times New Roman" w:hAnsi="Times New Roman" w:eastAsia="宋体" w:cs="Times New Roman"/>
                <w:kern w:val="2"/>
                <w:sz w:val="21"/>
                <w:szCs w:val="21"/>
                <w:lang w:val="en-US" w:eastAsia="zh-CN" w:bidi="ar"/>
              </w:rPr>
              <w:t>GB 8898-2011</w:t>
            </w:r>
            <w:r>
              <w:rPr>
                <w:rFonts w:hint="eastAsia" w:eastAsia="宋体" w:cs="Times New Roman"/>
                <w:kern w:val="2"/>
                <w:sz w:val="21"/>
                <w:szCs w:val="21"/>
                <w:lang w:val="en-US" w:eastAsia="zh-CN" w:bidi="ar"/>
              </w:rPr>
              <w:t>的7条款</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宋体"/>
                <w:kern w:val="2"/>
                <w:sz w:val="21"/>
                <w:szCs w:val="21"/>
                <w:lang w:val="en-US" w:eastAsia="zh-CN" w:bidi="ar"/>
              </w:rPr>
              <w:t>正常工作条件下的电击危险</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仿宋_GB2312"/>
                <w:bCs/>
                <w:kern w:val="2"/>
                <w:sz w:val="24"/>
                <w:szCs w:val="24"/>
                <w:lang w:val="en-US" w:eastAsia="zh-CN" w:bidi="ar-SA"/>
              </w:rPr>
            </w:pPr>
            <w:r>
              <w:rPr>
                <w:rFonts w:hint="default" w:ascii="Times New Roman" w:hAnsi="Times New Roman" w:eastAsia="宋体" w:cs="Times New Roman"/>
                <w:kern w:val="2"/>
                <w:sz w:val="21"/>
                <w:szCs w:val="21"/>
                <w:lang w:val="en-US" w:eastAsia="zh-CN" w:bidi="ar"/>
              </w:rPr>
              <w:t>GB 8898-2011</w:t>
            </w:r>
            <w:r>
              <w:rPr>
                <w:rFonts w:hint="eastAsia" w:eastAsia="宋体" w:cs="Times New Roman"/>
                <w:kern w:val="2"/>
                <w:sz w:val="21"/>
                <w:szCs w:val="21"/>
                <w:lang w:val="en-US" w:eastAsia="zh-CN" w:bidi="ar"/>
              </w:rPr>
              <w:t>的9条款</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320" w:lineRule="exact"/>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绝缘要求</w:t>
            </w:r>
          </w:p>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宋体"/>
                <w:kern w:val="2"/>
                <w:sz w:val="21"/>
                <w:szCs w:val="21"/>
                <w:lang w:val="en-US" w:eastAsia="zh-CN" w:bidi="ar"/>
              </w:rPr>
              <w:t>（湿热处理、绝缘电阻和抗电强度）</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仿宋_GB2312"/>
                <w:bCs/>
                <w:kern w:val="2"/>
                <w:sz w:val="24"/>
                <w:szCs w:val="24"/>
                <w:lang w:val="en-US" w:eastAsia="zh-CN" w:bidi="ar-SA"/>
              </w:rPr>
            </w:pPr>
            <w:r>
              <w:rPr>
                <w:rFonts w:hint="default" w:ascii="Times New Roman" w:hAnsi="Times New Roman" w:eastAsia="宋体" w:cs="Times New Roman"/>
                <w:kern w:val="2"/>
                <w:sz w:val="21"/>
                <w:szCs w:val="21"/>
                <w:lang w:val="en-US" w:eastAsia="zh-CN" w:bidi="ar"/>
              </w:rPr>
              <w:t>GB 8898-2011</w:t>
            </w:r>
            <w:r>
              <w:rPr>
                <w:rFonts w:hint="eastAsia" w:eastAsia="宋体" w:cs="Times New Roman"/>
                <w:kern w:val="2"/>
                <w:sz w:val="21"/>
                <w:szCs w:val="21"/>
                <w:lang w:val="en-US" w:eastAsia="zh-CN" w:bidi="ar"/>
              </w:rPr>
              <w:t>的10.2-10.3条款</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宋体"/>
                <w:kern w:val="2"/>
                <w:sz w:val="21"/>
                <w:szCs w:val="21"/>
                <w:lang w:val="en-US" w:eastAsia="zh-CN" w:bidi="ar"/>
              </w:rPr>
              <w:t>电气间隙和爬电距离</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仿宋_GB2312"/>
                <w:bCs/>
                <w:kern w:val="2"/>
                <w:sz w:val="24"/>
                <w:szCs w:val="24"/>
                <w:lang w:val="en-US" w:eastAsia="zh-CN" w:bidi="ar-SA"/>
              </w:rPr>
            </w:pPr>
            <w:r>
              <w:rPr>
                <w:rFonts w:hint="default" w:ascii="Times New Roman" w:hAnsi="Times New Roman" w:eastAsia="宋体" w:cs="Times New Roman"/>
                <w:kern w:val="2"/>
                <w:sz w:val="21"/>
                <w:szCs w:val="21"/>
                <w:lang w:val="en-US" w:eastAsia="zh-CN" w:bidi="ar"/>
              </w:rPr>
              <w:t>GB 8898-2011</w:t>
            </w:r>
            <w:r>
              <w:rPr>
                <w:rFonts w:hint="eastAsia" w:eastAsia="宋体" w:cs="Times New Roman"/>
                <w:kern w:val="2"/>
                <w:sz w:val="21"/>
                <w:szCs w:val="21"/>
                <w:lang w:val="en-US" w:eastAsia="zh-CN" w:bidi="ar"/>
              </w:rPr>
              <w:t>的13条款</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仿宋_GB2312" w:cs="Times New Roman"/>
                <w:kern w:val="2"/>
                <w:sz w:val="24"/>
                <w:szCs w:val="24"/>
                <w:lang w:val="en-US" w:eastAsia="zh-CN" w:bidi="ar-SA"/>
              </w:rPr>
            </w:pPr>
            <w:r>
              <w:rPr>
                <w:rFonts w:hint="eastAsia"/>
                <w:sz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1530" w:type="dxa"/>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宋体"/>
                <w:kern w:val="2"/>
                <w:sz w:val="21"/>
                <w:szCs w:val="21"/>
                <w:highlight w:val="none"/>
                <w:lang w:val="en-US" w:eastAsia="zh-CN" w:bidi="ar"/>
              </w:rPr>
              <w:t>电源端骚扰电压</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GB/T 13837-2012</w:t>
            </w:r>
            <w:r>
              <w:rPr>
                <w:rFonts w:hint="eastAsia" w:ascii="Times New Roman" w:hAnsi="Times New Roman" w:eastAsia="宋体" w:cs="Times New Roman"/>
                <w:kern w:val="2"/>
                <w:sz w:val="21"/>
                <w:szCs w:val="21"/>
                <w:lang w:val="en-US" w:eastAsia="zh-CN" w:bidi="ar"/>
              </w:rPr>
              <w:t>的5.3条款</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sz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sz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1530" w:type="dxa"/>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宋体"/>
                <w:kern w:val="2"/>
                <w:sz w:val="21"/>
                <w:szCs w:val="21"/>
                <w:highlight w:val="none"/>
                <w:lang w:val="en-US" w:eastAsia="zh-CN" w:bidi="ar"/>
              </w:rPr>
              <w:t>骚扰功率</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40" w:lineRule="exact"/>
              <w:ind w:left="0" w:leftChars="0" w:right="0" w:rightChars="0"/>
              <w:jc w:val="center"/>
              <w:rPr>
                <w:rFonts w:hint="eastAsia"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GB/T 13837-2012</w:t>
            </w:r>
            <w:r>
              <w:rPr>
                <w:rFonts w:hint="eastAsia" w:ascii="Times New Roman" w:hAnsi="Times New Roman" w:eastAsia="宋体" w:cs="Times New Roman"/>
                <w:kern w:val="2"/>
                <w:sz w:val="21"/>
                <w:szCs w:val="21"/>
                <w:lang w:val="en-US" w:eastAsia="zh-CN" w:bidi="ar"/>
              </w:rPr>
              <w:t>的5.6条款</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sz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pacing w:before="0" w:beforeAutospacing="0" w:after="0" w:afterAutospacing="0" w:line="360" w:lineRule="exact"/>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sz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bl>
    <w:p>
      <w:pPr>
        <w:widowControl/>
        <w:adjustRightInd w:val="0"/>
        <w:snapToGrid w:val="0"/>
        <w:spacing w:line="590" w:lineRule="exact"/>
        <w:ind w:firstLine="640" w:firstLineChars="200"/>
        <w:rPr>
          <w:rFonts w:eastAsia="黑体" w:cs="黑体"/>
          <w:sz w:val="32"/>
          <w:szCs w:val="32"/>
        </w:rPr>
      </w:pPr>
      <w:r>
        <w:rPr>
          <w:rFonts w:hint="eastAsia" w:eastAsia="黑体" w:cs="黑体"/>
          <w:sz w:val="32"/>
          <w:szCs w:val="32"/>
        </w:rPr>
        <w:t>六、本细则未明确的监督抽查抽样检验相关技术规范，均按照《产品质量监督抽查管理暂行办法》（国家市场监督管理总局第18号令）、《产品质量监督抽查抽样检验技术服务规范》（T/GDAQI 020-2020）规定执行。</w:t>
      </w:r>
    </w:p>
    <w:p>
      <w:pPr>
        <w:widowControl/>
        <w:adjustRightInd w:val="0"/>
        <w:snapToGrid w:val="0"/>
        <w:spacing w:line="590" w:lineRule="exact"/>
        <w:ind w:firstLine="640" w:firstLineChars="200"/>
        <w:rPr>
          <w:rFonts w:eastAsia="仿宋_GB2312"/>
          <w:sz w:val="32"/>
          <w:szCs w:val="32"/>
        </w:rPr>
      </w:pPr>
      <w:r>
        <w:rPr>
          <w:rFonts w:hint="eastAsia" w:eastAsia="仿宋_GB2312"/>
          <w:sz w:val="32"/>
          <w:szCs w:val="32"/>
        </w:rPr>
        <w:t>被抽样生产者、销售者对检验结论有异议的，应提出书面复检申请并阐明理由，向</w:t>
      </w:r>
      <w:r>
        <w:rPr>
          <w:rFonts w:hint="eastAsia" w:eastAsia="仿宋_GB2312"/>
          <w:color w:val="000000"/>
          <w:sz w:val="32"/>
          <w:szCs w:val="32"/>
        </w:rPr>
        <w:t>河源</w:t>
      </w:r>
      <w:r>
        <w:rPr>
          <w:rFonts w:hint="eastAsia" w:eastAsia="仿宋_GB2312"/>
          <w:sz w:val="32"/>
          <w:szCs w:val="32"/>
        </w:rPr>
        <w:t>市市场监督管理局提出，由</w:t>
      </w:r>
      <w:r>
        <w:rPr>
          <w:rFonts w:hint="eastAsia" w:eastAsia="仿宋_GB2312"/>
          <w:color w:val="000000"/>
          <w:sz w:val="32"/>
          <w:szCs w:val="32"/>
        </w:rPr>
        <w:t>河源</w:t>
      </w:r>
      <w:r>
        <w:rPr>
          <w:rFonts w:hint="eastAsia" w:eastAsia="仿宋_GB2312"/>
          <w:sz w:val="32"/>
          <w:szCs w:val="32"/>
        </w:rPr>
        <w:t>市市场监督管理局依法依规处理。</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F6779"/>
    <w:rsid w:val="098E3B6C"/>
    <w:rsid w:val="09AF6779"/>
    <w:rsid w:val="0C8C6465"/>
    <w:rsid w:val="302B149B"/>
    <w:rsid w:val="4FC52F22"/>
    <w:rsid w:val="6830023E"/>
    <w:rsid w:val="6D1A55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2021-03-03T07:11:00Z</dcterms:created>
  <dc:creator>我心飞翔</dc:creator>
  <cp:lastModifiedBy>我心飞翔</cp:lastModifiedBy>
  <dcterms:modified xsi:type="dcterms:W3CDTF">2021-08-12T09:17:43Z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93B17A770242497CA58508276519F4FB</vt:lpwstr>
  </property>
</Properties>
</file>