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both"/>
        <w:rPr>
          <w:rFonts w:hint="eastAsia" w:ascii="黑体" w:hAnsi="黑体" w:eastAsia="黑体" w:cs="黑体"/>
          <w:b w:val="0"/>
          <w:bCs/>
          <w:i w:val="0"/>
          <w:caps w:val="0"/>
          <w:color w:val="000000" w:themeColor="text1"/>
          <w:spacing w:val="0"/>
          <w:kern w:val="0"/>
          <w:sz w:val="32"/>
          <w:szCs w:val="32"/>
          <w:u w:val="none"/>
          <w:shd w:val="clear" w:fill="FFFFFF"/>
          <w:lang w:val="en-US" w:eastAsia="zh-CN" w:bidi="ar"/>
          <w14:textFill>
            <w14:solidFill>
              <w14:schemeClr w14:val="tx1"/>
            </w14:solidFill>
          </w14:textFill>
        </w:rPr>
      </w:pPr>
      <w:bookmarkStart w:id="2" w:name="_GoBack"/>
      <w:bookmarkEnd w:id="2"/>
      <w:r>
        <w:rPr>
          <w:rFonts w:hint="eastAsia" w:ascii="黑体" w:hAnsi="黑体" w:eastAsia="黑体" w:cs="黑体"/>
          <w:b w:val="0"/>
          <w:bCs/>
          <w:i w:val="0"/>
          <w:caps w:val="0"/>
          <w:color w:val="000000" w:themeColor="text1"/>
          <w:spacing w:val="0"/>
          <w:kern w:val="0"/>
          <w:sz w:val="32"/>
          <w:szCs w:val="32"/>
          <w:u w:val="none"/>
          <w:shd w:val="clear" w:fill="FFFFFF"/>
          <w:lang w:val="en-US" w:eastAsia="zh-CN" w:bidi="ar"/>
          <w14:textFill>
            <w14:solidFill>
              <w14:schemeClr w14:val="tx1"/>
            </w14:solidFill>
          </w14:textFill>
        </w:rPr>
        <w:t>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both"/>
        <w:rPr>
          <w:rFonts w:hint="eastAsia" w:ascii="黑体" w:hAnsi="黑体" w:eastAsia="黑体" w:cs="黑体"/>
          <w:b w:val="0"/>
          <w:bCs/>
          <w:i w:val="0"/>
          <w:caps w:val="0"/>
          <w:color w:val="000000" w:themeColor="text1"/>
          <w:spacing w:val="0"/>
          <w:kern w:val="0"/>
          <w:sz w:val="32"/>
          <w:szCs w:val="32"/>
          <w:u w:val="none"/>
          <w:shd w:val="clear"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center"/>
        <w:rPr>
          <w:rFonts w:hint="eastAsia" w:ascii="方正小标宋简体" w:hAnsi="方正小标宋简体" w:eastAsia="方正小标宋简体" w:cs="方正小标宋简体"/>
          <w:b w:val="0"/>
          <w:bCs/>
          <w:color w:val="000000" w:themeColor="text1"/>
          <w:sz w:val="44"/>
          <w:szCs w:val="44"/>
          <w:u w:val="none"/>
          <w14:textFill>
            <w14:solidFill>
              <w14:schemeClr w14:val="tx1"/>
            </w14:solidFill>
          </w14:textFill>
        </w:rPr>
      </w:pPr>
      <w:r>
        <w:rPr>
          <w:rFonts w:hint="eastAsia" w:ascii="方正小标宋简体" w:hAnsi="方正小标宋简体" w:eastAsia="方正小标宋简体" w:cs="方正小标宋简体"/>
          <w:b w:val="0"/>
          <w:bCs/>
          <w:i w:val="0"/>
          <w:caps w:val="0"/>
          <w:color w:val="000000" w:themeColor="text1"/>
          <w:spacing w:val="0"/>
          <w:w w:val="95"/>
          <w:kern w:val="0"/>
          <w:sz w:val="44"/>
          <w:szCs w:val="44"/>
          <w:u w:val="none"/>
          <w:shd w:val="clear" w:fill="FFFFFF"/>
          <w:lang w:val="en-US" w:eastAsia="zh-CN" w:bidi="ar"/>
          <w14:textFill>
            <w14:solidFill>
              <w14:schemeClr w14:val="tx1"/>
            </w14:solidFill>
          </w14:textFill>
        </w:rPr>
        <w:t>河源市市区住宅物业服务收费政府指导价标准</w:t>
      </w:r>
    </w:p>
    <w:p/>
    <w:tbl>
      <w:tblPr>
        <w:tblStyle w:val="5"/>
        <w:tblW w:w="8415" w:type="dxa"/>
        <w:tblInd w:w="3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0"/>
        <w:gridCol w:w="1785"/>
        <w:gridCol w:w="1740"/>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0" w:type="dxa"/>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32"/>
                <w:szCs w:val="32"/>
              </w:rPr>
            </w:pPr>
            <w:bookmarkStart w:id="0" w:name="OLE_LINK1"/>
            <w:bookmarkStart w:id="1" w:name="OLE_LINK2"/>
            <w:r>
              <w:rPr>
                <w:rFonts w:hint="eastAsia" w:ascii="黑体" w:hAnsi="黑体" w:eastAsia="黑体" w:cs="黑体"/>
                <w:b w:val="0"/>
                <w:bCs w:val="0"/>
                <w:sz w:val="32"/>
                <w:szCs w:val="32"/>
              </w:rPr>
              <w:t>物业服务等级</w:t>
            </w:r>
          </w:p>
        </w:tc>
        <w:tc>
          <w:tcPr>
            <w:tcW w:w="3525" w:type="dxa"/>
            <w:gridSpan w:val="2"/>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基准价</w:t>
            </w:r>
          </w:p>
          <w:p>
            <w:pPr>
              <w:pStyle w:val="9"/>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32"/>
                <w:szCs w:val="32"/>
              </w:rPr>
            </w:pPr>
            <w:r>
              <w:rPr>
                <w:rFonts w:hint="eastAsia" w:ascii="宋体" w:hAnsi="宋体" w:eastAsia="宋体" w:cs="宋体"/>
                <w:b w:val="0"/>
                <w:bCs w:val="0"/>
                <w:sz w:val="28"/>
                <w:szCs w:val="28"/>
              </w:rPr>
              <w:t>（元/平方米）</w:t>
            </w:r>
          </w:p>
        </w:tc>
        <w:tc>
          <w:tcPr>
            <w:tcW w:w="2490" w:type="dxa"/>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32"/>
                <w:szCs w:val="32"/>
              </w:rPr>
            </w:pPr>
            <w:r>
              <w:rPr>
                <w:rFonts w:hint="eastAsia" w:ascii="黑体" w:hAnsi="黑体" w:eastAsia="黑体" w:cs="黑体"/>
                <w:b w:val="0"/>
                <w:bCs w:val="0"/>
                <w:sz w:val="32"/>
                <w:szCs w:val="32"/>
              </w:rPr>
              <w:t>浮动幅度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2400" w:type="dxa"/>
            <w:vMerge w:val="restart"/>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一级</w:t>
            </w:r>
          </w:p>
        </w:tc>
        <w:tc>
          <w:tcPr>
            <w:tcW w:w="1785" w:type="dxa"/>
            <w:vAlign w:val="center"/>
          </w:tcPr>
          <w:p>
            <w:pPr>
              <w:pStyle w:val="9"/>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带电梯</w:t>
            </w:r>
          </w:p>
        </w:tc>
        <w:tc>
          <w:tcPr>
            <w:tcW w:w="1740" w:type="dxa"/>
            <w:vAlign w:val="center"/>
          </w:tcPr>
          <w:p>
            <w:pPr>
              <w:pStyle w:val="9"/>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p>
        </w:tc>
        <w:tc>
          <w:tcPr>
            <w:tcW w:w="2490" w:type="dxa"/>
            <w:vMerge w:val="restart"/>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上浮不</w:t>
            </w:r>
            <w:r>
              <w:rPr>
                <w:rFonts w:hint="eastAsia" w:ascii="仿宋_GB2312" w:hAnsi="仿宋_GB2312" w:eastAsia="仿宋_GB2312" w:cs="仿宋_GB2312"/>
                <w:color w:val="000000"/>
                <w:sz w:val="28"/>
                <w:szCs w:val="28"/>
              </w:rPr>
              <w:t>超过</w:t>
            </w:r>
            <w:r>
              <w:rPr>
                <w:rFonts w:hint="eastAsia" w:ascii="仿宋_GB2312" w:hAnsi="仿宋_GB2312" w:eastAsia="仿宋_GB2312" w:cs="仿宋_GB2312"/>
                <w:color w:val="000000"/>
                <w:sz w:val="28"/>
                <w:szCs w:val="28"/>
                <w:lang w:val="en-US" w:eastAsia="zh-CN"/>
              </w:rPr>
              <w:t>30</w:t>
            </w:r>
            <w:r>
              <w:rPr>
                <w:rFonts w:hint="eastAsia" w:ascii="仿宋_GB2312" w:hAnsi="仿宋_GB2312" w:eastAsia="仿宋_GB2312" w:cs="仿宋_GB2312"/>
                <w:color w:val="000000"/>
                <w:sz w:val="28"/>
                <w:szCs w:val="28"/>
              </w:rPr>
              <w:t>%，下浮幅度不限</w:t>
            </w:r>
            <w:r>
              <w:rPr>
                <w:rFonts w:hint="eastAsia" w:ascii="仿宋_GB2312" w:hAnsi="仿宋_GB2312" w:eastAsia="仿宋_GB2312" w:cs="仿宋_GB2312"/>
                <w:color w:val="00000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2400" w:type="dxa"/>
            <w:vMerge w:val="continue"/>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tc>
        <w:tc>
          <w:tcPr>
            <w:tcW w:w="1785" w:type="dxa"/>
            <w:vAlign w:val="center"/>
          </w:tcPr>
          <w:p>
            <w:pPr>
              <w:pStyle w:val="9"/>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无电梯</w:t>
            </w:r>
          </w:p>
        </w:tc>
        <w:tc>
          <w:tcPr>
            <w:tcW w:w="1740" w:type="dxa"/>
            <w:vAlign w:val="center"/>
          </w:tcPr>
          <w:p>
            <w:pPr>
              <w:pStyle w:val="9"/>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p>
        </w:tc>
        <w:tc>
          <w:tcPr>
            <w:tcW w:w="2490" w:type="dxa"/>
            <w:vMerge w:val="continue"/>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2400" w:type="dxa"/>
            <w:vMerge w:val="restart"/>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二级</w:t>
            </w:r>
          </w:p>
        </w:tc>
        <w:tc>
          <w:tcPr>
            <w:tcW w:w="1785" w:type="dxa"/>
            <w:vAlign w:val="center"/>
          </w:tcPr>
          <w:p>
            <w:pPr>
              <w:pStyle w:val="9"/>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带电梯</w:t>
            </w:r>
          </w:p>
        </w:tc>
        <w:tc>
          <w:tcPr>
            <w:tcW w:w="1740" w:type="dxa"/>
            <w:vAlign w:val="center"/>
          </w:tcPr>
          <w:p>
            <w:pPr>
              <w:pStyle w:val="9"/>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p>
        </w:tc>
        <w:tc>
          <w:tcPr>
            <w:tcW w:w="2490" w:type="dxa"/>
            <w:vMerge w:val="restart"/>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上浮不</w:t>
            </w:r>
            <w:r>
              <w:rPr>
                <w:rFonts w:hint="eastAsia" w:ascii="仿宋_GB2312" w:hAnsi="仿宋_GB2312" w:eastAsia="仿宋_GB2312" w:cs="仿宋_GB2312"/>
                <w:color w:val="000000"/>
                <w:sz w:val="28"/>
                <w:szCs w:val="28"/>
              </w:rPr>
              <w:t>超过</w:t>
            </w:r>
            <w:r>
              <w:rPr>
                <w:rFonts w:hint="eastAsia" w:ascii="仿宋_GB2312" w:hAnsi="仿宋_GB2312" w:eastAsia="仿宋_GB2312" w:cs="仿宋_GB2312"/>
                <w:color w:val="000000"/>
                <w:sz w:val="28"/>
                <w:szCs w:val="28"/>
                <w:lang w:val="en-US" w:eastAsia="zh-CN"/>
              </w:rPr>
              <w:t>20</w:t>
            </w:r>
            <w:r>
              <w:rPr>
                <w:rFonts w:hint="eastAsia" w:ascii="仿宋_GB2312" w:hAnsi="仿宋_GB2312" w:eastAsia="仿宋_GB2312" w:cs="仿宋_GB2312"/>
                <w:color w:val="000000"/>
                <w:sz w:val="28"/>
                <w:szCs w:val="28"/>
              </w:rPr>
              <w:t>%，下浮幅度不限</w:t>
            </w:r>
            <w:r>
              <w:rPr>
                <w:rFonts w:hint="eastAsia" w:ascii="仿宋_GB2312" w:hAnsi="仿宋_GB2312" w:eastAsia="仿宋_GB2312" w:cs="仿宋_GB2312"/>
                <w:color w:val="00000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2400" w:type="dxa"/>
            <w:vMerge w:val="continue"/>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tc>
        <w:tc>
          <w:tcPr>
            <w:tcW w:w="1785" w:type="dxa"/>
            <w:vAlign w:val="center"/>
          </w:tcPr>
          <w:p>
            <w:pPr>
              <w:pStyle w:val="9"/>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无电梯</w:t>
            </w:r>
          </w:p>
        </w:tc>
        <w:tc>
          <w:tcPr>
            <w:tcW w:w="1740" w:type="dxa"/>
            <w:vAlign w:val="center"/>
          </w:tcPr>
          <w:p>
            <w:pPr>
              <w:pStyle w:val="9"/>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p>
        </w:tc>
        <w:tc>
          <w:tcPr>
            <w:tcW w:w="2490" w:type="dxa"/>
            <w:vMerge w:val="continue"/>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2400" w:type="dxa"/>
            <w:vMerge w:val="restart"/>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三级</w:t>
            </w:r>
          </w:p>
        </w:tc>
        <w:tc>
          <w:tcPr>
            <w:tcW w:w="1785" w:type="dxa"/>
            <w:vAlign w:val="center"/>
          </w:tcPr>
          <w:p>
            <w:pPr>
              <w:pStyle w:val="9"/>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带电梯</w:t>
            </w:r>
          </w:p>
        </w:tc>
        <w:tc>
          <w:tcPr>
            <w:tcW w:w="1740" w:type="dxa"/>
            <w:vAlign w:val="center"/>
          </w:tcPr>
          <w:p>
            <w:pPr>
              <w:pStyle w:val="9"/>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p>
        </w:tc>
        <w:tc>
          <w:tcPr>
            <w:tcW w:w="2490" w:type="dxa"/>
            <w:vMerge w:val="continue"/>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2400" w:type="dxa"/>
            <w:vMerge w:val="continue"/>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tc>
        <w:tc>
          <w:tcPr>
            <w:tcW w:w="1785" w:type="dxa"/>
            <w:vAlign w:val="center"/>
          </w:tcPr>
          <w:p>
            <w:pPr>
              <w:pStyle w:val="9"/>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无电梯</w:t>
            </w:r>
          </w:p>
        </w:tc>
        <w:tc>
          <w:tcPr>
            <w:tcW w:w="1740" w:type="dxa"/>
            <w:vAlign w:val="center"/>
          </w:tcPr>
          <w:p>
            <w:pPr>
              <w:pStyle w:val="9"/>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p>
        </w:tc>
        <w:tc>
          <w:tcPr>
            <w:tcW w:w="2490" w:type="dxa"/>
            <w:vMerge w:val="continue"/>
            <w:vAlign w:val="top"/>
          </w:tcPr>
          <w:p>
            <w:pPr>
              <w:pStyle w:val="9"/>
              <w:keepNext w:val="0"/>
              <w:keepLines w:val="0"/>
              <w:pageBreakBefore w:val="0"/>
              <w:widowControl w:val="0"/>
              <w:kinsoku/>
              <w:wordWrap/>
              <w:overflowPunct/>
              <w:topLinePunct w:val="0"/>
              <w:autoSpaceDE/>
              <w:autoSpaceDN/>
              <w:bidi w:val="0"/>
              <w:adjustRightInd/>
              <w:snapToGrid/>
              <w:spacing w:line="320" w:lineRule="exact"/>
              <w:ind w:left="0" w:leftChars="0" w:right="0" w:rightChars="0"/>
              <w:textAlignment w:val="auto"/>
              <w:outlineLvl w:val="9"/>
              <w:rPr>
                <w:rFonts w:hint="eastAsia" w:ascii="仿宋_GB2312" w:hAnsi="仿宋_GB2312" w:eastAsia="仿宋_GB2312" w:cs="仿宋_GB2312"/>
                <w:color w:val="000000"/>
                <w:sz w:val="28"/>
                <w:szCs w:val="28"/>
              </w:rPr>
            </w:pPr>
          </w:p>
        </w:tc>
      </w:tr>
      <w:bookmarkEnd w:id="0"/>
      <w:bookmarkEnd w:id="1"/>
    </w:tbl>
    <w:p/>
    <w:p>
      <w:pPr>
        <w:keepNext w:val="0"/>
        <w:keepLines w:val="0"/>
        <w:pageBreakBefore w:val="0"/>
        <w:kinsoku/>
        <w:wordWrap/>
        <w:overflowPunct/>
        <w:topLinePunct w:val="0"/>
        <w:autoSpaceDE/>
        <w:autoSpaceDN/>
        <w:bidi w:val="0"/>
        <w:adjustRightInd/>
        <w:snapToGrid/>
        <w:spacing w:line="600" w:lineRule="exact"/>
        <w:ind w:right="0" w:rightChars="0" w:firstLine="268" w:firstLineChars="100"/>
        <w:jc w:val="both"/>
        <w:textAlignment w:val="auto"/>
        <w:outlineLvl w:val="9"/>
        <w:rPr>
          <w:rFonts w:hint="eastAsia" w:ascii="仿宋_GB2312" w:hAnsi="仿宋_GB2312" w:eastAsia="仿宋_GB2312" w:cs="仿宋_GB2312"/>
          <w:b w:val="0"/>
          <w:bCs w:val="0"/>
          <w:color w:val="000000" w:themeColor="text1"/>
          <w:spacing w:val="-6"/>
          <w:kern w:val="0"/>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right="0" w:rightChars="0" w:firstLine="268" w:firstLineChars="100"/>
        <w:jc w:val="both"/>
        <w:textAlignment w:val="auto"/>
        <w:outlineLvl w:val="9"/>
        <w:rPr>
          <w:rFonts w:hint="eastAsia" w:ascii="仿宋_GB2312" w:hAnsi="仿宋_GB2312" w:eastAsia="仿宋_GB2312" w:cs="仿宋_GB2312"/>
          <w:b w:val="0"/>
          <w:bCs w:val="0"/>
          <w:color w:val="000000" w:themeColor="text1"/>
          <w:spacing w:val="-6"/>
          <w:kern w:val="0"/>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right="0" w:rightChars="0" w:firstLine="268" w:firstLineChars="100"/>
        <w:jc w:val="both"/>
        <w:textAlignment w:val="auto"/>
        <w:outlineLvl w:val="9"/>
        <w:rPr>
          <w:rFonts w:hint="eastAsia" w:ascii="仿宋_GB2312" w:hAnsi="仿宋_GB2312" w:eastAsia="仿宋_GB2312" w:cs="仿宋_GB2312"/>
          <w:b w:val="0"/>
          <w:bCs w:val="0"/>
          <w:color w:val="000000" w:themeColor="text1"/>
          <w:spacing w:val="-6"/>
          <w:kern w:val="0"/>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right="0" w:rightChars="0" w:firstLine="268" w:firstLineChars="100"/>
        <w:jc w:val="both"/>
        <w:textAlignment w:val="auto"/>
        <w:outlineLvl w:val="9"/>
        <w:rPr>
          <w:rFonts w:hint="eastAsia" w:ascii="仿宋_GB2312" w:hAnsi="仿宋_GB2312" w:eastAsia="仿宋_GB2312" w:cs="仿宋_GB2312"/>
          <w:b w:val="0"/>
          <w:bCs w:val="0"/>
          <w:color w:val="000000" w:themeColor="text1"/>
          <w:spacing w:val="-6"/>
          <w:kern w:val="0"/>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right="0" w:rightChars="0" w:firstLine="268" w:firstLineChars="100"/>
        <w:jc w:val="both"/>
        <w:textAlignment w:val="auto"/>
        <w:outlineLvl w:val="9"/>
        <w:rPr>
          <w:rFonts w:hint="eastAsia" w:ascii="仿宋_GB2312" w:hAnsi="仿宋_GB2312" w:eastAsia="仿宋_GB2312" w:cs="仿宋_GB2312"/>
          <w:b w:val="0"/>
          <w:bCs w:val="0"/>
          <w:color w:val="000000" w:themeColor="text1"/>
          <w:spacing w:val="-6"/>
          <w:kern w:val="0"/>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right="0" w:rightChars="0" w:firstLine="268" w:firstLineChars="100"/>
        <w:jc w:val="both"/>
        <w:textAlignment w:val="auto"/>
        <w:outlineLvl w:val="9"/>
        <w:rPr>
          <w:rFonts w:hint="eastAsia" w:ascii="仿宋_GB2312" w:hAnsi="仿宋_GB2312" w:eastAsia="仿宋_GB2312" w:cs="仿宋_GB2312"/>
          <w:b w:val="0"/>
          <w:bCs w:val="0"/>
          <w:color w:val="000000" w:themeColor="text1"/>
          <w:spacing w:val="-6"/>
          <w:kern w:val="0"/>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right="0" w:rightChars="0" w:firstLine="268" w:firstLineChars="100"/>
        <w:jc w:val="both"/>
        <w:textAlignment w:val="auto"/>
        <w:outlineLvl w:val="9"/>
        <w:rPr>
          <w:rFonts w:hint="eastAsia" w:ascii="仿宋_GB2312" w:hAnsi="仿宋_GB2312" w:eastAsia="仿宋_GB2312" w:cs="仿宋_GB2312"/>
          <w:b w:val="0"/>
          <w:bCs w:val="0"/>
          <w:color w:val="000000" w:themeColor="text1"/>
          <w:spacing w:val="-6"/>
          <w:kern w:val="0"/>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right="0" w:rightChars="0" w:firstLine="268" w:firstLineChars="100"/>
        <w:jc w:val="both"/>
        <w:textAlignment w:val="auto"/>
        <w:outlineLvl w:val="9"/>
        <w:rPr>
          <w:rFonts w:hint="eastAsia" w:ascii="仿宋_GB2312" w:hAnsi="仿宋_GB2312" w:eastAsia="仿宋_GB2312" w:cs="仿宋_GB2312"/>
          <w:b w:val="0"/>
          <w:bCs w:val="0"/>
          <w:color w:val="000000" w:themeColor="text1"/>
          <w:spacing w:val="-6"/>
          <w:kern w:val="0"/>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right="0" w:rightChars="0" w:firstLine="268" w:firstLineChars="100"/>
        <w:jc w:val="both"/>
        <w:textAlignment w:val="auto"/>
        <w:outlineLvl w:val="9"/>
        <w:rPr>
          <w:rFonts w:hint="eastAsia" w:ascii="仿宋_GB2312" w:hAnsi="仿宋_GB2312" w:eastAsia="仿宋_GB2312" w:cs="仿宋_GB2312"/>
          <w:b w:val="0"/>
          <w:bCs w:val="0"/>
          <w:color w:val="000000" w:themeColor="text1"/>
          <w:spacing w:val="-6"/>
          <w:kern w:val="0"/>
          <w:sz w:val="28"/>
          <w:szCs w:val="28"/>
          <w:lang w:val="en-US" w:eastAsia="zh-CN"/>
          <w14:textFill>
            <w14:solidFill>
              <w14:schemeClr w14:val="tx1"/>
            </w14:solidFill>
          </w14:textFill>
        </w:rPr>
        <w:sectPr>
          <w:footerReference r:id="rId3" w:type="default"/>
          <w:pgSz w:w="11906" w:h="16838"/>
          <w:pgMar w:top="1440" w:right="1576" w:bottom="1440" w:left="1576" w:header="851" w:footer="992" w:gutter="0"/>
          <w:pgNumType w:fmt="numberInDash"/>
          <w:cols w:space="0" w:num="1"/>
          <w:rtlGutter w:val="0"/>
          <w:docGrid w:type="lines" w:linePitch="312" w:charSpace="0"/>
        </w:sectPr>
      </w:pP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方正小标宋简体" w:hAnsi="宋体" w:eastAsia="方正小标宋简体" w:cs="宋体"/>
          <w:b/>
          <w:bCs/>
          <w:color w:val="000000" w:themeColor="text1"/>
          <w:kern w:val="0"/>
          <w:sz w:val="32"/>
          <w:szCs w:val="32"/>
          <w14:textFill>
            <w14:solidFill>
              <w14:schemeClr w14:val="tx1"/>
            </w14:solidFill>
          </w14:textFill>
        </w:rPr>
      </w:pPr>
      <w:r>
        <w:rPr>
          <w:sz w:val="32"/>
        </w:rPr>
        <mc:AlternateContent>
          <mc:Choice Requires="wps">
            <w:drawing>
              <wp:anchor distT="0" distB="0" distL="114300" distR="114300" simplePos="0" relativeHeight="251756544" behindDoc="0" locked="0" layoutInCell="1" allowOverlap="1">
                <wp:simplePos x="0" y="0"/>
                <wp:positionH relativeFrom="column">
                  <wp:posOffset>-744220</wp:posOffset>
                </wp:positionH>
                <wp:positionV relativeFrom="paragraph">
                  <wp:posOffset>93980</wp:posOffset>
                </wp:positionV>
                <wp:extent cx="504825" cy="857250"/>
                <wp:effectExtent l="0" t="0" r="9525" b="0"/>
                <wp:wrapNone/>
                <wp:docPr id="22" name="文本框 22"/>
                <wp:cNvGraphicFramePr/>
                <a:graphic xmlns:a="http://schemas.openxmlformats.org/drawingml/2006/main">
                  <a:graphicData uri="http://schemas.microsoft.com/office/word/2010/wordprocessingShape">
                    <wps:wsp>
                      <wps:cNvSpPr txBox="1"/>
                      <wps:spPr>
                        <a:xfrm>
                          <a:off x="0" y="0"/>
                          <a:ext cx="504825" cy="8572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6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6pt;margin-top:7.4pt;height:67.5pt;width:39.75pt;z-index:251756544;mso-width-relative:page;mso-height-relative:page;" fillcolor="#FFFFFF [3201]" filled="t" stroked="f" coordsize="21600,21600" o:gfxdata="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KtTyrjZAAAACwEAAA8AAAAAAAAAAQAgAAAAIgAAAGRycy9kb3du&#10;cmV2LnhtbFBLAQIUABQAAAAIAIdO4kA20Tv3NwIAAEQEAAAOAAAAAAAAAAEAIAAAACgBAABkcnMv&#10;ZTJvRG9jLnhtbFBLBQYAAAAABgAGAFkBAADRBQAAAAA=&#10;">
                <v:fill on="t" focussize="0,0"/>
                <v:stroke on="f" weight="0.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6 —</w:t>
                      </w:r>
                    </w:p>
                  </w:txbxContent>
                </v:textbox>
              </v:shape>
            </w:pict>
          </mc:Fallback>
        </mc:AlternateContent>
      </w:r>
      <w:r>
        <w:rPr>
          <w:rFonts w:hint="eastAsia" w:ascii="黑体" w:hAnsi="黑体" w:eastAsia="黑体" w:cs="黑体"/>
          <w:color w:val="000000" w:themeColor="text1"/>
          <w:kern w:val="0"/>
          <w:sz w:val="32"/>
          <w:szCs w:val="32"/>
          <w14:textFill>
            <w14:solidFill>
              <w14:schemeClr w14:val="tx1"/>
            </w14:solidFill>
          </w14:textFill>
        </w:rPr>
        <w:t>附件</w:t>
      </w:r>
      <w:r>
        <w:rPr>
          <w:rFonts w:hint="eastAsia" w:ascii="黑体" w:hAnsi="黑体" w:eastAsia="黑体" w:cs="黑体"/>
          <w:color w:val="000000" w:themeColor="text1"/>
          <w:kern w:val="0"/>
          <w:sz w:val="32"/>
          <w:szCs w:val="32"/>
          <w:lang w:val="en-US" w:eastAsia="zh-CN"/>
          <w14:textFill>
            <w14:solidFill>
              <w14:schemeClr w14:val="tx1"/>
            </w14:solidFill>
          </w14:textFill>
        </w:rPr>
        <w:t>2</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bCs/>
          <w:color w:val="auto"/>
          <w:kern w:val="0"/>
          <w:sz w:val="36"/>
          <w:szCs w:val="36"/>
        </w:rPr>
      </w:pPr>
      <w:r>
        <w:rPr>
          <w:rFonts w:hint="eastAsia" w:ascii="方正小标宋简体" w:hAnsi="方正小标宋简体" w:eastAsia="方正小标宋简体" w:cs="方正小标宋简体"/>
          <w:b w:val="0"/>
          <w:bCs w:val="0"/>
          <w:color w:val="auto"/>
          <w:sz w:val="44"/>
          <w:szCs w:val="44"/>
          <w:lang w:eastAsia="zh-CN"/>
        </w:rPr>
        <w:t>河源市</w:t>
      </w:r>
      <w:r>
        <w:rPr>
          <w:rFonts w:hint="eastAsia" w:ascii="方正小标宋简体" w:hAnsi="方正小标宋简体" w:eastAsia="方正小标宋简体" w:cs="方正小标宋简体"/>
          <w:b w:val="0"/>
          <w:bCs w:val="0"/>
          <w:color w:val="auto"/>
          <w:spacing w:val="-6"/>
          <w:kern w:val="0"/>
          <w:sz w:val="44"/>
          <w:szCs w:val="44"/>
          <w:lang w:eastAsia="zh-CN"/>
        </w:rPr>
        <w:t>物业服务等级和标准</w:t>
      </w:r>
    </w:p>
    <w:tbl>
      <w:tblPr>
        <w:tblStyle w:val="6"/>
        <w:tblpPr w:leftFromText="180" w:rightFromText="180" w:vertAnchor="text" w:horzAnchor="page" w:tblpX="1346" w:tblpY="409"/>
        <w:tblOverlap w:val="never"/>
        <w:tblW w:w="14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702"/>
        <w:gridCol w:w="4308"/>
        <w:gridCol w:w="8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992"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Theme="majorEastAsia" w:hAnsiTheme="majorEastAsia" w:eastAsiaTheme="majorEastAsia" w:cstheme="majorEastAsia"/>
                <w:b/>
                <w:bCs/>
                <w:color w:val="000000" w:themeColor="text1"/>
                <w:spacing w:val="-6"/>
                <w:kern w:val="0"/>
                <w:sz w:val="28"/>
                <w:szCs w:val="28"/>
                <w:vertAlign w:val="baseline"/>
                <w:lang w:val="en-US" w:eastAsia="zh-CN"/>
                <w14:textFill>
                  <w14:solidFill>
                    <w14:schemeClr w14:val="tx1"/>
                  </w14:solidFill>
                </w14:textFill>
              </w:rPr>
            </w:pPr>
            <w:r>
              <w:rPr>
                <w:rFonts w:hint="eastAsia" w:asciiTheme="majorEastAsia" w:hAnsiTheme="majorEastAsia" w:eastAsiaTheme="majorEastAsia" w:cstheme="majorEastAsia"/>
                <w:b/>
                <w:bCs/>
                <w:lang w:val="en-US" w:eastAsia="zh-CN"/>
              </w:rPr>
              <w:t>项目</w:t>
            </w:r>
          </w:p>
        </w:tc>
        <w:tc>
          <w:tcPr>
            <w:tcW w:w="1290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Theme="majorEastAsia" w:hAnsiTheme="majorEastAsia" w:eastAsiaTheme="majorEastAsia" w:cstheme="majorEastAsia"/>
                <w:b/>
                <w:bCs/>
                <w:color w:val="000000" w:themeColor="text1"/>
                <w:spacing w:val="-6"/>
                <w:kern w:val="0"/>
                <w:sz w:val="28"/>
                <w:szCs w:val="28"/>
                <w:vertAlign w:val="baseline"/>
                <w:lang w:val="en-US" w:eastAsia="zh-CN"/>
                <w14:textFill>
                  <w14:solidFill>
                    <w14:schemeClr w14:val="tx1"/>
                  </w14:solidFill>
                </w14:textFill>
              </w:rPr>
            </w:pPr>
            <w:r>
              <w:rPr>
                <w:rFonts w:hint="eastAsia" w:asciiTheme="majorEastAsia" w:hAnsiTheme="majorEastAsia" w:eastAsiaTheme="majorEastAsia" w:cstheme="majorEastAsia"/>
                <w:b/>
                <w:bCs/>
              </w:rPr>
              <w:t>服务内容与标准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2" w:type="dxa"/>
            <w:gridSpan w:val="2"/>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Theme="majorEastAsia" w:hAnsiTheme="majorEastAsia" w:eastAsiaTheme="majorEastAsia" w:cstheme="majorEastAsia"/>
                <w:b/>
                <w:bCs/>
                <w:color w:val="000000" w:themeColor="text1"/>
                <w:spacing w:val="-6"/>
                <w:kern w:val="0"/>
                <w:sz w:val="28"/>
                <w:szCs w:val="28"/>
                <w:vertAlign w:val="baseline"/>
                <w:lang w:val="en-US" w:eastAsia="zh-CN"/>
                <w14:textFill>
                  <w14:solidFill>
                    <w14:schemeClr w14:val="tx1"/>
                  </w14:solidFill>
                </w14:textFill>
              </w:rPr>
            </w:pPr>
          </w:p>
        </w:tc>
        <w:tc>
          <w:tcPr>
            <w:tcW w:w="430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Theme="majorEastAsia" w:hAnsiTheme="majorEastAsia" w:eastAsiaTheme="majorEastAsia" w:cstheme="majorEastAsia"/>
                <w:b/>
                <w:bCs/>
                <w:color w:val="000000" w:themeColor="text1"/>
                <w:spacing w:val="-6"/>
                <w:kern w:val="0"/>
                <w:sz w:val="28"/>
                <w:szCs w:val="28"/>
                <w:vertAlign w:val="baseline"/>
                <w:lang w:val="en-US" w:eastAsia="zh-CN"/>
                <w14:textFill>
                  <w14:solidFill>
                    <w14:schemeClr w14:val="tx1"/>
                  </w14:solidFill>
                </w14:textFill>
              </w:rPr>
            </w:pPr>
            <w:r>
              <w:rPr>
                <w:rFonts w:hint="eastAsia" w:asciiTheme="majorEastAsia" w:hAnsiTheme="majorEastAsia" w:eastAsiaTheme="majorEastAsia" w:cstheme="majorEastAsia"/>
                <w:b/>
                <w:bCs/>
              </w:rPr>
              <w:t xml:space="preserve">基本服务 </w:t>
            </w:r>
            <w:r>
              <w:rPr>
                <w:rFonts w:hint="eastAsia" w:asciiTheme="majorEastAsia" w:hAnsiTheme="majorEastAsia" w:eastAsiaTheme="majorEastAsia" w:cstheme="majorEastAsia"/>
                <w:b/>
                <w:bCs/>
              </w:rPr>
              <w:tab/>
            </w:r>
          </w:p>
        </w:tc>
        <w:tc>
          <w:tcPr>
            <w:tcW w:w="8592"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Theme="majorEastAsia" w:hAnsiTheme="majorEastAsia" w:eastAsiaTheme="majorEastAsia" w:cstheme="majorEastAsia"/>
                <w:b/>
                <w:bCs/>
                <w:color w:val="000000" w:themeColor="text1"/>
                <w:spacing w:val="-6"/>
                <w:kern w:val="0"/>
                <w:sz w:val="28"/>
                <w:szCs w:val="28"/>
                <w:vertAlign w:val="baseline"/>
                <w:lang w:val="en-US" w:eastAsia="zh-CN"/>
                <w14:textFill>
                  <w14:solidFill>
                    <w14:schemeClr w14:val="tx1"/>
                  </w14:solidFill>
                </w14:textFill>
              </w:rPr>
            </w:pPr>
            <w:r>
              <w:rPr>
                <w:rFonts w:hint="eastAsia" w:asciiTheme="majorEastAsia" w:hAnsiTheme="majorEastAsia" w:eastAsiaTheme="majorEastAsia" w:cstheme="majorEastAsia"/>
                <w:b/>
                <w:bCs/>
              </w:rPr>
              <w:t xml:space="preserve">差异化服务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0" w:type="dxa"/>
            <w:vMerge w:val="restar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color w:val="000000" w:themeColor="text1"/>
                <w:w w:val="80"/>
                <w:kern w:val="0"/>
                <w:sz w:val="24"/>
                <w:szCs w:val="24"/>
                <w:lang w:eastAsia="zh-CN"/>
                <w14:textFill>
                  <w14:solidFill>
                    <w14:schemeClr w14:val="tx1"/>
                  </w14:solidFill>
                </w14:textFill>
              </w:rPr>
            </w:pPr>
            <w:r>
              <w:rPr>
                <w:rFonts w:hint="eastAsia" w:ascii="仿宋_GB2312" w:hAnsi="仿宋_GB2312" w:eastAsia="仿宋_GB2312" w:cs="仿宋_GB2312"/>
                <w:b/>
                <w:bCs/>
                <w:color w:val="000000" w:themeColor="text1"/>
                <w:w w:val="80"/>
                <w:kern w:val="0"/>
                <w:sz w:val="24"/>
                <w:szCs w:val="24"/>
                <w14:textFill>
                  <w14:solidFill>
                    <w14:schemeClr w14:val="tx1"/>
                  </w14:solidFill>
                </w14:textFill>
              </w:rPr>
              <w:t>(</w:t>
            </w:r>
            <w:r>
              <w:rPr>
                <w:rFonts w:hint="eastAsia" w:ascii="仿宋_GB2312" w:hAnsi="仿宋_GB2312" w:eastAsia="仿宋_GB2312" w:cs="仿宋_GB2312"/>
                <w:b/>
                <w:bCs/>
                <w:color w:val="000000" w:themeColor="text1"/>
                <w:w w:val="80"/>
                <w:kern w:val="0"/>
                <w:sz w:val="24"/>
                <w:szCs w:val="24"/>
                <w:lang w:eastAsia="zh-CN"/>
                <w14:textFill>
                  <w14:solidFill>
                    <w14:schemeClr w14:val="tx1"/>
                  </w14:solidFill>
                </w14:textFill>
              </w:rPr>
              <w:t>一</w:t>
            </w:r>
            <w:r>
              <w:rPr>
                <w:rFonts w:hint="eastAsia" w:ascii="仿宋_GB2312" w:hAnsi="仿宋_GB2312" w:eastAsia="仿宋_GB2312" w:cs="仿宋_GB2312"/>
                <w:b/>
                <w:bCs/>
                <w:color w:val="000000" w:themeColor="text1"/>
                <w:w w:val="80"/>
                <w:kern w:val="0"/>
                <w:sz w:val="24"/>
                <w:szCs w:val="24"/>
                <w14:textFill>
                  <w14:solidFill>
                    <w14:schemeClr w14:val="tx1"/>
                  </w14:solidFill>
                </w14:textFill>
              </w:rPr>
              <w:t>)</w:t>
            </w:r>
            <w:r>
              <w:rPr>
                <w:rFonts w:hint="eastAsia" w:ascii="仿宋_GB2312" w:hAnsi="仿宋_GB2312" w:eastAsia="仿宋_GB2312" w:cs="仿宋_GB2312"/>
                <w:b/>
                <w:bCs/>
                <w:color w:val="000000" w:themeColor="text1"/>
                <w:w w:val="80"/>
                <w:kern w:val="0"/>
                <w:sz w:val="24"/>
                <w:szCs w:val="24"/>
                <w:lang w:eastAsia="zh-CN"/>
                <w14:textFill>
                  <w14:solidFill>
                    <w14:schemeClr w14:val="tx1"/>
                  </w14:solidFill>
                </w14:textFill>
              </w:rPr>
              <w:t>基本</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color w:val="000000" w:themeColor="text1"/>
                <w:w w:val="80"/>
                <w:kern w:val="0"/>
                <w:sz w:val="28"/>
                <w:szCs w:val="28"/>
                <w14:textFill>
                  <w14:solidFill>
                    <w14:schemeClr w14:val="tx1"/>
                  </w14:solidFill>
                </w14:textFill>
              </w:rPr>
            </w:pPr>
            <w:r>
              <w:rPr>
                <w:rFonts w:hint="eastAsia" w:ascii="仿宋_GB2312" w:hAnsi="仿宋_GB2312" w:eastAsia="仿宋_GB2312" w:cs="仿宋_GB2312"/>
                <w:b/>
                <w:bCs/>
                <w:color w:val="000000" w:themeColor="text1"/>
                <w:w w:val="80"/>
                <w:kern w:val="0"/>
                <w:sz w:val="24"/>
                <w:szCs w:val="24"/>
                <w:lang w:eastAsia="zh-CN"/>
                <w14:textFill>
                  <w14:solidFill>
                    <w14:schemeClr w14:val="tx1"/>
                  </w14:solidFill>
                </w14:textFill>
              </w:rPr>
              <w:t>要求</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val="0"/>
                <w:bCs w:val="0"/>
                <w:color w:val="000000" w:themeColor="text1"/>
                <w:spacing w:val="-6"/>
                <w:kern w:val="0"/>
                <w:sz w:val="21"/>
                <w:szCs w:val="21"/>
                <w:vertAlign w:val="baseline"/>
                <w:lang w:val="en-US" w:eastAsia="zh-CN"/>
                <w14:textFill>
                  <w14:solidFill>
                    <w14:schemeClr w14:val="tx1"/>
                  </w14:solidFill>
                </w14:textFill>
              </w:rPr>
            </w:pPr>
          </w:p>
        </w:tc>
        <w:tc>
          <w:tcPr>
            <w:tcW w:w="702"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_GB2312" w:hAnsi="仿宋_GB2312" w:eastAsia="仿宋_GB2312" w:cs="仿宋_GB2312"/>
                <w:b w:val="0"/>
                <w:bCs w:val="0"/>
                <w:color w:val="000000" w:themeColor="text1"/>
                <w:spacing w:val="-6"/>
                <w:kern w:val="0"/>
                <w:sz w:val="21"/>
                <w:szCs w:val="21"/>
                <w:vertAlign w:val="baseline"/>
                <w:lang w:val="en-US" w:eastAsia="zh-CN"/>
                <w14:textFill>
                  <w14:solidFill>
                    <w14:schemeClr w14:val="tx1"/>
                  </w14:solidFill>
                </w14:textFill>
              </w:rPr>
            </w:pPr>
            <w:r>
              <w:rPr>
                <w:rFonts w:hint="eastAsia" w:ascii="仿宋_GB2312" w:hAnsi="仿宋_GB2312" w:eastAsia="仿宋_GB2312" w:cs="仿宋_GB2312"/>
                <w:color w:val="auto"/>
                <w:kern w:val="0"/>
                <w:sz w:val="21"/>
                <w:szCs w:val="21"/>
              </w:rPr>
              <w:t>一级</w:t>
            </w:r>
          </w:p>
        </w:tc>
        <w:tc>
          <w:tcPr>
            <w:tcW w:w="4308" w:type="dxa"/>
            <w:vMerge w:val="restart"/>
            <w:tcBorders>
              <w:top w:val="single" w:color="auto" w:sz="4" w:space="0"/>
              <w:bottom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357" w:firstLineChars="0"/>
              <w:jc w:val="both"/>
              <w:textAlignment w:val="auto"/>
              <w:outlineLvl w:val="9"/>
              <w:rPr>
                <w:rFonts w:hint="eastAsia" w:ascii="楷体" w:hAnsi="楷体" w:eastAsia="楷体" w:cs="楷体"/>
                <w:color w:val="000000" w:themeColor="text1"/>
                <w:kern w:val="0"/>
                <w:sz w:val="22"/>
                <w:szCs w:val="22"/>
                <w14:textFill>
                  <w14:solidFill>
                    <w14:schemeClr w14:val="tx1"/>
                  </w14:solidFill>
                </w14:textFill>
              </w:rPr>
            </w:pPr>
            <w:r>
              <w:rPr>
                <w:rFonts w:hint="eastAsia" w:ascii="楷体" w:hAnsi="楷体" w:eastAsia="楷体" w:cs="楷体"/>
                <w:color w:val="000000" w:themeColor="text1"/>
                <w:kern w:val="0"/>
                <w:sz w:val="22"/>
                <w:szCs w:val="22"/>
                <w14:textFill>
                  <w14:solidFill>
                    <w14:schemeClr w14:val="tx1"/>
                  </w14:solidFill>
                </w14:textFill>
              </w:rPr>
              <w:t>1</w:t>
            </w:r>
            <w:r>
              <w:rPr>
                <w:rFonts w:hint="eastAsia" w:ascii="楷体" w:hAnsi="楷体" w:eastAsia="楷体" w:cs="楷体"/>
                <w:color w:val="000000" w:themeColor="text1"/>
                <w:kern w:val="0"/>
                <w:sz w:val="22"/>
                <w:szCs w:val="22"/>
                <w:lang w:val="en-US" w:eastAsia="zh-CN"/>
                <w14:textFill>
                  <w14:solidFill>
                    <w14:schemeClr w14:val="tx1"/>
                  </w14:solidFill>
                </w14:textFill>
              </w:rPr>
              <w:t>.</w:t>
            </w:r>
            <w:r>
              <w:rPr>
                <w:rFonts w:hint="eastAsia" w:ascii="楷体" w:hAnsi="楷体" w:eastAsia="楷体" w:cs="楷体"/>
                <w:color w:val="000000" w:themeColor="text1"/>
                <w:kern w:val="0"/>
                <w:sz w:val="22"/>
                <w:szCs w:val="22"/>
                <w14:textFill>
                  <w14:solidFill>
                    <w14:schemeClr w14:val="tx1"/>
                  </w14:solidFill>
                </w14:textFill>
              </w:rPr>
              <w:t>服务与被服务</w:t>
            </w:r>
            <w:r>
              <w:rPr>
                <w:rFonts w:hint="eastAsia" w:ascii="楷体" w:hAnsi="楷体" w:eastAsia="楷体" w:cs="楷体"/>
                <w:color w:val="000000" w:themeColor="text1"/>
                <w:kern w:val="0"/>
                <w:sz w:val="22"/>
                <w:szCs w:val="22"/>
                <w:lang w:eastAsia="zh-CN"/>
                <w14:textFill>
                  <w14:solidFill>
                    <w14:schemeClr w14:val="tx1"/>
                  </w14:solidFill>
                </w14:textFill>
              </w:rPr>
              <w:t>双</w:t>
            </w:r>
            <w:r>
              <w:rPr>
                <w:rFonts w:hint="eastAsia" w:ascii="楷体" w:hAnsi="楷体" w:eastAsia="楷体" w:cs="楷体"/>
                <w:color w:val="000000" w:themeColor="text1"/>
                <w:kern w:val="0"/>
                <w:sz w:val="22"/>
                <w:szCs w:val="22"/>
                <w14:textFill>
                  <w14:solidFill>
                    <w14:schemeClr w14:val="tx1"/>
                  </w14:solidFill>
                </w14:textFill>
              </w:rPr>
              <w:t>方签订</w:t>
            </w:r>
            <w:r>
              <w:rPr>
                <w:rFonts w:hint="eastAsia" w:ascii="楷体" w:hAnsi="楷体" w:eastAsia="楷体" w:cs="楷体"/>
                <w:color w:val="000000" w:themeColor="text1"/>
                <w:kern w:val="0"/>
                <w:sz w:val="22"/>
                <w:szCs w:val="22"/>
                <w:lang w:eastAsia="zh-CN"/>
                <w14:textFill>
                  <w14:solidFill>
                    <w14:schemeClr w14:val="tx1"/>
                  </w14:solidFill>
                </w14:textFill>
              </w:rPr>
              <w:t>规范的</w:t>
            </w:r>
            <w:r>
              <w:rPr>
                <w:rFonts w:hint="eastAsia" w:ascii="楷体" w:hAnsi="楷体" w:eastAsia="楷体" w:cs="楷体"/>
                <w:color w:val="000000" w:themeColor="text1"/>
                <w:kern w:val="0"/>
                <w:sz w:val="22"/>
                <w:szCs w:val="22"/>
                <w14:textFill>
                  <w14:solidFill>
                    <w14:schemeClr w14:val="tx1"/>
                  </w14:solidFill>
                </w14:textFill>
              </w:rPr>
              <w:t>物业服务合同，双方权利义务关系明确</w:t>
            </w:r>
            <w:r>
              <w:rPr>
                <w:rFonts w:hint="eastAsia" w:ascii="楷体" w:hAnsi="楷体" w:eastAsia="楷体" w:cs="楷体"/>
                <w:color w:val="000000" w:themeColor="text1"/>
                <w:kern w:val="0"/>
                <w:sz w:val="22"/>
                <w:szCs w:val="2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357" w:firstLineChars="0"/>
              <w:jc w:val="both"/>
              <w:textAlignment w:val="auto"/>
              <w:outlineLvl w:val="9"/>
              <w:rPr>
                <w:rFonts w:hint="eastAsia" w:ascii="楷体" w:hAnsi="楷体" w:eastAsia="楷体" w:cs="楷体"/>
                <w:color w:val="000000" w:themeColor="text1"/>
                <w:kern w:val="0"/>
                <w:sz w:val="22"/>
                <w:szCs w:val="22"/>
                <w:lang w:eastAsia="zh-CN"/>
                <w14:textFill>
                  <w14:solidFill>
                    <w14:schemeClr w14:val="tx1"/>
                  </w14:solidFill>
                </w14:textFill>
              </w:rPr>
            </w:pPr>
            <w:r>
              <w:rPr>
                <w:rFonts w:hint="eastAsia" w:ascii="楷体" w:hAnsi="楷体" w:eastAsia="楷体" w:cs="楷体"/>
                <w:color w:val="000000" w:themeColor="text1"/>
                <w:kern w:val="0"/>
                <w:sz w:val="22"/>
                <w:szCs w:val="22"/>
                <w14:textFill>
                  <w14:solidFill>
                    <w14:schemeClr w14:val="tx1"/>
                  </w14:solidFill>
                </w14:textFill>
              </w:rPr>
              <w:t>2</w:t>
            </w:r>
            <w:r>
              <w:rPr>
                <w:rFonts w:hint="eastAsia" w:ascii="楷体" w:hAnsi="楷体" w:eastAsia="楷体" w:cs="楷体"/>
                <w:color w:val="000000" w:themeColor="text1"/>
                <w:kern w:val="0"/>
                <w:sz w:val="22"/>
                <w:szCs w:val="22"/>
                <w:lang w:val="en-US" w:eastAsia="zh-CN"/>
                <w14:textFill>
                  <w14:solidFill>
                    <w14:schemeClr w14:val="tx1"/>
                  </w14:solidFill>
                </w14:textFill>
              </w:rPr>
              <w:t>.</w:t>
            </w:r>
            <w:r>
              <w:rPr>
                <w:rFonts w:hint="eastAsia" w:ascii="楷体" w:hAnsi="楷体" w:eastAsia="楷体" w:cs="楷体"/>
                <w:color w:val="000000" w:themeColor="text1"/>
                <w:kern w:val="0"/>
                <w:sz w:val="22"/>
                <w:szCs w:val="22"/>
                <w:lang w:eastAsia="zh-CN"/>
                <w14:textFill>
                  <w14:solidFill>
                    <w14:schemeClr w14:val="tx1"/>
                  </w14:solidFill>
                </w14:textFill>
              </w:rPr>
              <w:t>承接项目时，对住宅小区共用部位、共用设施、、共用设备进行认真查验，验收手续齐全。</w:t>
            </w: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357" w:firstLineChars="0"/>
              <w:jc w:val="both"/>
              <w:textAlignment w:val="auto"/>
              <w:outlineLvl w:val="9"/>
              <w:rPr>
                <w:rFonts w:hint="eastAsia" w:ascii="楷体" w:hAnsi="楷体" w:eastAsia="楷体" w:cs="楷体"/>
                <w:color w:val="000000" w:themeColor="text1"/>
                <w:kern w:val="0"/>
                <w:sz w:val="22"/>
                <w:szCs w:val="22"/>
                <w:lang w:val="en-US" w:eastAsia="zh-CN"/>
                <w14:textFill>
                  <w14:solidFill>
                    <w14:schemeClr w14:val="tx1"/>
                  </w14:solidFill>
                </w14:textFill>
              </w:rPr>
            </w:pPr>
            <w:r>
              <w:rPr>
                <w:rFonts w:hint="eastAsia" w:ascii="楷体" w:hAnsi="楷体" w:eastAsia="楷体" w:cs="楷体"/>
                <w:color w:val="000000" w:themeColor="text1"/>
                <w:kern w:val="0"/>
                <w:sz w:val="22"/>
                <w:szCs w:val="22"/>
                <w:lang w:val="en-US" w:eastAsia="zh-CN"/>
                <w14:textFill>
                  <w14:solidFill>
                    <w14:schemeClr w14:val="tx1"/>
                  </w14:solidFill>
                </w14:textFill>
              </w:rPr>
              <w:t>3.从事物业管理人员配置合理，特殊岗位的人员应当按照国家有关规定，取得相应资格。</w:t>
            </w: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357" w:firstLineChars="0"/>
              <w:jc w:val="both"/>
              <w:textAlignment w:val="auto"/>
              <w:outlineLvl w:val="9"/>
              <w:rPr>
                <w:rFonts w:hint="eastAsia" w:ascii="楷体" w:hAnsi="楷体" w:eastAsia="楷体" w:cs="楷体"/>
                <w:color w:val="000000" w:themeColor="text1"/>
                <w:kern w:val="0"/>
                <w:sz w:val="22"/>
                <w:szCs w:val="22"/>
                <w:lang w:val="en-US" w:eastAsia="zh-CN"/>
                <w14:textFill>
                  <w14:solidFill>
                    <w14:schemeClr w14:val="tx1"/>
                  </w14:solidFill>
                </w14:textFill>
              </w:rPr>
            </w:pPr>
            <w:r>
              <w:rPr>
                <w:rFonts w:hint="eastAsia" w:ascii="楷体" w:hAnsi="楷体" w:eastAsia="楷体" w:cs="楷体"/>
                <w:color w:val="000000" w:themeColor="text1"/>
                <w:kern w:val="0"/>
                <w:sz w:val="22"/>
                <w:szCs w:val="22"/>
                <w:lang w:val="en-US" w:eastAsia="zh-CN"/>
                <w14:textFill>
                  <w14:solidFill>
                    <w14:schemeClr w14:val="tx1"/>
                  </w14:solidFill>
                </w14:textFill>
              </w:rPr>
              <w:t>4.有完善的物业管理方案，质量管理、财务管理、档案管理等制度健全。</w:t>
            </w: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357" w:firstLineChars="0"/>
              <w:jc w:val="both"/>
              <w:textAlignment w:val="auto"/>
              <w:outlineLvl w:val="9"/>
              <w:rPr>
                <w:rFonts w:hint="eastAsia" w:ascii="楷体" w:hAnsi="楷体" w:eastAsia="楷体" w:cs="楷体"/>
                <w:color w:val="000000" w:themeColor="text1"/>
                <w:kern w:val="0"/>
                <w:sz w:val="22"/>
                <w:szCs w:val="22"/>
                <w:lang w:val="en-US" w:eastAsia="zh-CN"/>
                <w14:textFill>
                  <w14:solidFill>
                    <w14:schemeClr w14:val="tx1"/>
                  </w14:solidFill>
                </w14:textFill>
              </w:rPr>
            </w:pPr>
            <w:r>
              <w:rPr>
                <w:rFonts w:hint="eastAsia" w:ascii="楷体" w:hAnsi="楷体" w:eastAsia="楷体" w:cs="楷体"/>
                <w:color w:val="000000" w:themeColor="text1"/>
                <w:kern w:val="0"/>
                <w:sz w:val="22"/>
                <w:szCs w:val="22"/>
                <w:lang w:val="en-US" w:eastAsia="zh-CN"/>
                <w14:textFill>
                  <w14:solidFill>
                    <w14:schemeClr w14:val="tx1"/>
                  </w14:solidFill>
                </w14:textFill>
              </w:rPr>
              <w:t>5.按有关规定和合同约定公布物业服务收费或者物业服务资金收支以及公共部位收益情况。</w:t>
            </w: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357" w:firstLineChars="0"/>
              <w:jc w:val="both"/>
              <w:textAlignment w:val="auto"/>
              <w:outlineLvl w:val="9"/>
              <w:rPr>
                <w:rFonts w:hint="eastAsia" w:ascii="楷体" w:hAnsi="楷体" w:eastAsia="楷体" w:cs="楷体"/>
                <w:color w:val="000000" w:themeColor="text1"/>
                <w:kern w:val="0"/>
                <w:sz w:val="22"/>
                <w:szCs w:val="22"/>
                <w:lang w:val="en-US" w:eastAsia="zh-CN"/>
                <w14:textFill>
                  <w14:solidFill>
                    <w14:schemeClr w14:val="tx1"/>
                  </w14:solidFill>
                </w14:textFill>
              </w:rPr>
            </w:pPr>
            <w:r>
              <w:rPr>
                <w:rFonts w:hint="eastAsia" w:ascii="楷体" w:hAnsi="楷体" w:eastAsia="楷体" w:cs="楷体"/>
                <w:color w:val="000000" w:themeColor="text1"/>
                <w:kern w:val="0"/>
                <w:sz w:val="22"/>
                <w:szCs w:val="22"/>
                <w:lang w:val="en-US" w:eastAsia="zh-CN"/>
                <w14:textFill>
                  <w14:solidFill>
                    <w14:schemeClr w14:val="tx1"/>
                  </w14:solidFill>
                </w14:textFill>
              </w:rPr>
              <w:t>6.按法律法规规定规范使用住宅专项维修资金。</w:t>
            </w: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357" w:firstLineChars="0"/>
              <w:jc w:val="both"/>
              <w:textAlignment w:val="auto"/>
              <w:outlineLvl w:val="9"/>
              <w:rPr>
                <w:rFonts w:hint="eastAsia" w:ascii="楷体" w:hAnsi="楷体" w:eastAsia="楷体" w:cs="楷体"/>
                <w:b w:val="0"/>
                <w:bCs w:val="0"/>
                <w:color w:val="000000" w:themeColor="text1"/>
                <w:spacing w:val="-6"/>
                <w:kern w:val="0"/>
                <w:sz w:val="22"/>
                <w:szCs w:val="22"/>
                <w:vertAlign w:val="baseline"/>
                <w:lang w:val="en-US" w:eastAsia="zh-CN"/>
                <w14:textFill>
                  <w14:solidFill>
                    <w14:schemeClr w14:val="tx1"/>
                  </w14:solidFill>
                </w14:textFill>
              </w:rPr>
            </w:pPr>
          </w:p>
        </w:tc>
        <w:tc>
          <w:tcPr>
            <w:tcW w:w="8592" w:type="dxa"/>
            <w:tcBorders>
              <w:top w:val="single" w:color="auto" w:sz="4" w:space="0"/>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0" w:leftChars="0" w:right="0" w:rightChars="0" w:firstLine="440" w:firstLineChars="200"/>
              <w:jc w:val="both"/>
              <w:textAlignment w:val="auto"/>
              <w:outlineLvl w:val="9"/>
              <w:rPr>
                <w:rFonts w:hint="eastAsia" w:ascii="楷体" w:hAnsi="楷体" w:eastAsia="楷体" w:cs="楷体"/>
                <w:color w:val="000000" w:themeColor="text1"/>
                <w:kern w:val="0"/>
                <w:sz w:val="22"/>
                <w:szCs w:val="22"/>
                <w:lang w:val="en-US" w:eastAsia="zh-CN"/>
                <w14:textFill>
                  <w14:solidFill>
                    <w14:schemeClr w14:val="tx1"/>
                  </w14:solidFill>
                </w14:textFill>
              </w:rPr>
            </w:pPr>
            <w:r>
              <w:rPr>
                <w:rFonts w:hint="eastAsia" w:ascii="楷体" w:hAnsi="楷体" w:eastAsia="楷体" w:cs="楷体"/>
                <w:color w:val="000000" w:themeColor="text1"/>
                <w:kern w:val="0"/>
                <w:sz w:val="22"/>
                <w:szCs w:val="22"/>
                <w:lang w:val="en-US" w:eastAsia="zh-CN"/>
                <w14:textFill>
                  <w14:solidFill>
                    <w14:schemeClr w14:val="tx1"/>
                  </w14:solidFill>
                </w14:textFill>
              </w:rPr>
              <w:t>1.</w:t>
            </w:r>
            <w:r>
              <w:rPr>
                <w:rFonts w:hint="eastAsia" w:ascii="楷体" w:hAnsi="楷体" w:eastAsia="楷体" w:cs="楷体"/>
                <w:color w:val="000000" w:themeColor="text1"/>
                <w:kern w:val="0"/>
                <w:sz w:val="22"/>
                <w:szCs w:val="22"/>
                <w14:textFill>
                  <w14:solidFill>
                    <w14:schemeClr w14:val="tx1"/>
                  </w14:solidFill>
                </w14:textFill>
              </w:rPr>
              <w:t>设</w:t>
            </w:r>
            <w:r>
              <w:rPr>
                <w:rFonts w:hint="eastAsia" w:ascii="楷体" w:hAnsi="楷体" w:eastAsia="楷体" w:cs="楷体"/>
                <w:color w:val="000000" w:themeColor="text1"/>
                <w:kern w:val="0"/>
                <w:sz w:val="22"/>
                <w:szCs w:val="22"/>
                <w:lang w:eastAsia="zh-CN"/>
                <w14:textFill>
                  <w14:solidFill>
                    <w14:schemeClr w14:val="tx1"/>
                  </w14:solidFill>
                </w14:textFill>
              </w:rPr>
              <w:t>有</w:t>
            </w:r>
            <w:r>
              <w:rPr>
                <w:rFonts w:hint="eastAsia" w:ascii="楷体" w:hAnsi="楷体" w:eastAsia="楷体" w:cs="楷体"/>
                <w:color w:val="000000" w:themeColor="text1"/>
                <w:kern w:val="0"/>
                <w:sz w:val="22"/>
                <w:szCs w:val="22"/>
                <w14:textFill>
                  <w14:solidFill>
                    <w14:schemeClr w14:val="tx1"/>
                  </w14:solidFill>
                </w14:textFill>
              </w:rPr>
              <w:t>物业服务接待中心，</w:t>
            </w:r>
            <w:r>
              <w:rPr>
                <w:rFonts w:hint="eastAsia" w:ascii="楷体" w:hAnsi="楷体" w:eastAsia="楷体" w:cs="楷体"/>
                <w:color w:val="000000" w:themeColor="text1"/>
                <w:kern w:val="0"/>
                <w:sz w:val="22"/>
                <w:szCs w:val="22"/>
                <w:lang w:eastAsia="zh-CN"/>
                <w14:textFill>
                  <w14:solidFill>
                    <w14:schemeClr w14:val="tx1"/>
                  </w14:solidFill>
                </w14:textFill>
              </w:rPr>
              <w:t>公示</w:t>
            </w:r>
            <w:r>
              <w:rPr>
                <w:rFonts w:hint="eastAsia" w:ascii="楷体" w:hAnsi="楷体" w:eastAsia="楷体" w:cs="楷体"/>
                <w:color w:val="000000" w:themeColor="text1"/>
                <w:kern w:val="0"/>
                <w:sz w:val="22"/>
                <w:szCs w:val="22"/>
                <w:lang w:val="en-US" w:eastAsia="zh-CN"/>
                <w14:textFill>
                  <w14:solidFill>
                    <w14:schemeClr w14:val="tx1"/>
                  </w14:solidFill>
                </w14:textFill>
              </w:rPr>
              <w:t>24小时服务电话。急修半小时内、其它报修按双方约定时间到达现场，有完整的报修、维修和回访记录。</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0" w:leftChars="0" w:right="0" w:rightChars="0" w:firstLine="480"/>
              <w:jc w:val="both"/>
              <w:textAlignment w:val="auto"/>
              <w:outlineLvl w:val="9"/>
              <w:rPr>
                <w:rFonts w:hint="eastAsia" w:ascii="楷体" w:hAnsi="楷体" w:eastAsia="楷体" w:cs="楷体"/>
                <w:color w:val="000000" w:themeColor="text1"/>
                <w:kern w:val="0"/>
                <w:sz w:val="22"/>
                <w:szCs w:val="22"/>
                <w:lang w:val="en-US" w:eastAsia="zh-CN"/>
                <w14:textFill>
                  <w14:solidFill>
                    <w14:schemeClr w14:val="tx1"/>
                  </w14:solidFill>
                </w14:textFill>
              </w:rPr>
            </w:pPr>
            <w:r>
              <w:rPr>
                <w:rFonts w:hint="eastAsia" w:ascii="楷体" w:hAnsi="楷体" w:eastAsia="楷体" w:cs="楷体"/>
                <w:color w:val="000000" w:themeColor="text1"/>
                <w:kern w:val="0"/>
                <w:sz w:val="22"/>
                <w:szCs w:val="22"/>
                <w:lang w:val="en-US" w:eastAsia="zh-CN"/>
                <w14:textFill>
                  <w14:solidFill>
                    <w14:schemeClr w14:val="tx1"/>
                  </w14:solidFill>
                </w14:textFill>
              </w:rPr>
              <w:t>2.管理服务人员统一着装、佩戴标志，行为规范，服务主动、热情。</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0" w:leftChars="0" w:right="0" w:rightChars="0" w:firstLine="480"/>
              <w:jc w:val="both"/>
              <w:textAlignment w:val="auto"/>
              <w:outlineLvl w:val="9"/>
              <w:rPr>
                <w:rFonts w:hint="eastAsia" w:ascii="楷体" w:hAnsi="楷体" w:eastAsia="楷体" w:cs="楷体"/>
                <w:color w:val="000000" w:themeColor="text1"/>
                <w:kern w:val="0"/>
                <w:sz w:val="22"/>
                <w:szCs w:val="22"/>
                <w14:textFill>
                  <w14:solidFill>
                    <w14:schemeClr w14:val="tx1"/>
                  </w14:solidFill>
                </w14:textFill>
              </w:rPr>
            </w:pPr>
            <w:r>
              <w:rPr>
                <w:rFonts w:hint="eastAsia" w:ascii="楷体" w:hAnsi="楷体" w:eastAsia="楷体" w:cs="楷体"/>
                <w:color w:val="000000" w:themeColor="text1"/>
                <w:kern w:val="0"/>
                <w:sz w:val="22"/>
                <w:szCs w:val="22"/>
                <w:lang w:val="en-US" w:eastAsia="zh-CN"/>
                <w14:textFill>
                  <w14:solidFill>
                    <w14:schemeClr w14:val="tx1"/>
                  </w14:solidFill>
                </w14:textFill>
              </w:rPr>
              <w:t>3.</w:t>
            </w:r>
            <w:r>
              <w:rPr>
                <w:rFonts w:hint="eastAsia" w:ascii="楷体" w:hAnsi="楷体" w:eastAsia="楷体" w:cs="楷体"/>
                <w:color w:val="000000" w:themeColor="text1"/>
                <w:kern w:val="0"/>
                <w:sz w:val="22"/>
                <w:szCs w:val="22"/>
                <w14:textFill>
                  <w14:solidFill>
                    <w14:schemeClr w14:val="tx1"/>
                  </w14:solidFill>
                </w14:textFill>
              </w:rPr>
              <w:t>能根据业主需求</w:t>
            </w:r>
            <w:r>
              <w:rPr>
                <w:rFonts w:hint="eastAsia" w:ascii="楷体" w:hAnsi="楷体" w:eastAsia="楷体" w:cs="楷体"/>
                <w:color w:val="000000" w:themeColor="text1"/>
                <w:kern w:val="0"/>
                <w:sz w:val="22"/>
                <w:szCs w:val="22"/>
                <w:lang w:eastAsia="zh-CN"/>
                <w14:textFill>
                  <w14:solidFill>
                    <w14:schemeClr w14:val="tx1"/>
                  </w14:solidFill>
                </w14:textFill>
              </w:rPr>
              <w:t>，</w:t>
            </w:r>
            <w:r>
              <w:rPr>
                <w:rFonts w:hint="eastAsia" w:ascii="楷体" w:hAnsi="楷体" w:eastAsia="楷体" w:cs="楷体"/>
                <w:color w:val="000000" w:themeColor="text1"/>
                <w:kern w:val="0"/>
                <w:sz w:val="22"/>
                <w:szCs w:val="22"/>
                <w14:textFill>
                  <w14:solidFill>
                    <w14:schemeClr w14:val="tx1"/>
                  </w14:solidFill>
                </w14:textFill>
              </w:rPr>
              <w:t>提供</w:t>
            </w:r>
            <w:r>
              <w:rPr>
                <w:rFonts w:hint="eastAsia" w:ascii="楷体" w:hAnsi="楷体" w:eastAsia="楷体" w:cs="楷体"/>
                <w:color w:val="000000" w:themeColor="text1"/>
                <w:kern w:val="0"/>
                <w:sz w:val="22"/>
                <w:szCs w:val="22"/>
                <w:lang w:eastAsia="zh-CN"/>
                <w14:textFill>
                  <w14:solidFill>
                    <w14:schemeClr w14:val="tx1"/>
                  </w14:solidFill>
                </w14:textFill>
              </w:rPr>
              <w:t>物业合同之外的</w:t>
            </w:r>
            <w:r>
              <w:rPr>
                <w:rFonts w:hint="eastAsia" w:ascii="楷体" w:hAnsi="楷体" w:eastAsia="楷体" w:cs="楷体"/>
                <w:color w:val="000000" w:themeColor="text1"/>
                <w:kern w:val="0"/>
                <w:sz w:val="22"/>
                <w:szCs w:val="22"/>
                <w14:textFill>
                  <w14:solidFill>
                    <w14:schemeClr w14:val="tx1"/>
                  </w14:solidFill>
                </w14:textFill>
              </w:rPr>
              <w:t>特约服务和便民</w:t>
            </w:r>
            <w:r>
              <w:rPr>
                <w:rFonts w:hint="eastAsia" w:ascii="楷体" w:hAnsi="楷体" w:eastAsia="楷体" w:cs="楷体"/>
                <w:color w:val="000000" w:themeColor="text1"/>
                <w:kern w:val="0"/>
                <w:sz w:val="22"/>
                <w:szCs w:val="22"/>
                <w:lang w:eastAsia="zh-CN"/>
                <w14:textFill>
                  <w14:solidFill>
                    <w14:schemeClr w14:val="tx1"/>
                  </w14:solidFill>
                </w14:textFill>
              </w:rPr>
              <w:t>代办</w:t>
            </w:r>
            <w:r>
              <w:rPr>
                <w:rFonts w:hint="eastAsia" w:ascii="楷体" w:hAnsi="楷体" w:eastAsia="楷体" w:cs="楷体"/>
                <w:color w:val="000000" w:themeColor="text1"/>
                <w:kern w:val="0"/>
                <w:sz w:val="22"/>
                <w:szCs w:val="22"/>
                <w14:textFill>
                  <w14:solidFill>
                    <w14:schemeClr w14:val="tx1"/>
                  </w14:solidFill>
                </w14:textFill>
              </w:rPr>
              <w:t>服务</w:t>
            </w:r>
            <w:r>
              <w:rPr>
                <w:rFonts w:hint="eastAsia" w:ascii="楷体" w:hAnsi="楷体" w:eastAsia="楷体" w:cs="楷体"/>
                <w:color w:val="000000" w:themeColor="text1"/>
                <w:kern w:val="0"/>
                <w:sz w:val="22"/>
                <w:szCs w:val="22"/>
                <w:lang w:eastAsia="zh-CN"/>
                <w14:textFill>
                  <w14:solidFill>
                    <w14:schemeClr w14:val="tx1"/>
                  </w14:solidFill>
                </w14:textFill>
              </w:rPr>
              <w:t>，公示服务项目与收费标准。</w:t>
            </w:r>
            <w:r>
              <w:rPr>
                <w:rFonts w:hint="eastAsia" w:ascii="楷体" w:hAnsi="楷体" w:eastAsia="楷体" w:cs="楷体"/>
                <w:color w:val="000000" w:themeColor="text1"/>
                <w:kern w:val="0"/>
                <w:sz w:val="22"/>
                <w:szCs w:val="22"/>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440" w:firstLineChars="200"/>
              <w:jc w:val="both"/>
              <w:textAlignment w:val="auto"/>
              <w:outlineLvl w:val="9"/>
              <w:rPr>
                <w:rFonts w:hint="eastAsia" w:ascii="楷体" w:hAnsi="楷体" w:eastAsia="楷体" w:cs="楷体"/>
                <w:b w:val="0"/>
                <w:bCs w:val="0"/>
                <w:color w:val="000000" w:themeColor="text1"/>
                <w:spacing w:val="-6"/>
                <w:kern w:val="0"/>
                <w:sz w:val="22"/>
                <w:szCs w:val="22"/>
                <w:vertAlign w:val="baseline"/>
                <w:lang w:val="en-US" w:eastAsia="zh-CN"/>
                <w14:textFill>
                  <w14:solidFill>
                    <w14:schemeClr w14:val="tx1"/>
                  </w14:solidFill>
                </w14:textFill>
              </w:rPr>
            </w:pPr>
            <w:r>
              <w:rPr>
                <w:rFonts w:hint="eastAsia" w:ascii="楷体" w:hAnsi="楷体" w:eastAsia="楷体" w:cs="楷体"/>
                <w:color w:val="000000" w:themeColor="text1"/>
                <w:sz w:val="22"/>
                <w:szCs w:val="22"/>
                <w:lang w:val="en-US" w:eastAsia="zh-CN"/>
                <w14:textFill>
                  <w14:solidFill>
                    <w14:schemeClr w14:val="tx1"/>
                  </w14:solidFill>
                </w14:textFill>
              </w:rPr>
              <w:t>4.</w:t>
            </w:r>
            <w:r>
              <w:rPr>
                <w:rFonts w:hint="eastAsia" w:ascii="楷体" w:hAnsi="楷体" w:eastAsia="楷体" w:cs="楷体"/>
                <w:color w:val="000000" w:themeColor="text1"/>
                <w:sz w:val="22"/>
                <w:szCs w:val="22"/>
                <w14:textFill>
                  <w14:solidFill>
                    <w14:schemeClr w14:val="tx1"/>
                  </w14:solidFill>
                </w14:textFill>
              </w:rPr>
              <w:t>每年</w:t>
            </w:r>
            <w:r>
              <w:rPr>
                <w:rFonts w:hint="eastAsia" w:ascii="楷体" w:hAnsi="楷体" w:eastAsia="楷体" w:cs="楷体"/>
                <w:color w:val="000000" w:themeColor="text1"/>
                <w:sz w:val="22"/>
                <w:szCs w:val="22"/>
                <w:lang w:eastAsia="zh-CN"/>
                <w14:textFill>
                  <w14:solidFill>
                    <w14:schemeClr w14:val="tx1"/>
                  </w14:solidFill>
                </w14:textFill>
              </w:rPr>
              <w:t>至少</w:t>
            </w:r>
            <w:r>
              <w:rPr>
                <w:rFonts w:hint="eastAsia" w:ascii="楷体" w:hAnsi="楷体" w:eastAsia="楷体" w:cs="楷体"/>
                <w:color w:val="000000" w:themeColor="text1"/>
                <w:sz w:val="22"/>
                <w:szCs w:val="22"/>
                <w14:textFill>
                  <w14:solidFill>
                    <w14:schemeClr w14:val="tx1"/>
                  </w14:solidFill>
                </w14:textFill>
              </w:rPr>
              <w:t>1次征询业户对物业服务的满意度，满意率8</w:t>
            </w:r>
            <w:r>
              <w:rPr>
                <w:rFonts w:hint="eastAsia" w:ascii="楷体" w:hAnsi="楷体" w:eastAsia="楷体" w:cs="楷体"/>
                <w:color w:val="000000" w:themeColor="text1"/>
                <w:sz w:val="22"/>
                <w:szCs w:val="22"/>
                <w:lang w:val="en-US" w:eastAsia="zh-CN"/>
                <w14:textFill>
                  <w14:solidFill>
                    <w14:schemeClr w14:val="tx1"/>
                  </w14:solidFill>
                </w14:textFill>
              </w:rPr>
              <w:t>0</w:t>
            </w:r>
            <w:r>
              <w:rPr>
                <w:rFonts w:hint="eastAsia" w:ascii="楷体" w:hAnsi="楷体" w:eastAsia="楷体" w:cs="楷体"/>
                <w:color w:val="000000" w:themeColor="text1"/>
                <w:sz w:val="22"/>
                <w:szCs w:val="22"/>
                <w14:textFill>
                  <w14:solidFill>
                    <w14:schemeClr w14:val="tx1"/>
                  </w14:solidFill>
                </w14:textFill>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0" w:type="dxa"/>
            <w:vMerge w:val="continue"/>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val="0"/>
                <w:bCs w:val="0"/>
                <w:color w:val="000000" w:themeColor="text1"/>
                <w:spacing w:val="-6"/>
                <w:kern w:val="0"/>
                <w:sz w:val="21"/>
                <w:szCs w:val="21"/>
                <w:vertAlign w:val="baseline"/>
                <w:lang w:val="en-US" w:eastAsia="zh-CN"/>
                <w14:textFill>
                  <w14:solidFill>
                    <w14:schemeClr w14:val="tx1"/>
                  </w14:solidFill>
                </w14:textFill>
              </w:rPr>
            </w:pPr>
          </w:p>
        </w:tc>
        <w:tc>
          <w:tcPr>
            <w:tcW w:w="702"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eastAsia" w:ascii="仿宋_GB2312" w:hAnsi="仿宋_GB2312" w:eastAsia="仿宋_GB2312" w:cs="仿宋_GB2312"/>
                <w:b w:val="0"/>
                <w:bCs w:val="0"/>
                <w:color w:val="000000" w:themeColor="text1"/>
                <w:spacing w:val="-6"/>
                <w:kern w:val="0"/>
                <w:sz w:val="21"/>
                <w:szCs w:val="21"/>
                <w:vertAlign w:val="baseline"/>
                <w:lang w:val="en-US" w:eastAsia="zh-CN"/>
                <w14:textFill>
                  <w14:solidFill>
                    <w14:schemeClr w14:val="tx1"/>
                  </w14:solidFill>
                </w14:textFill>
              </w:rPr>
            </w:pPr>
            <w:r>
              <w:rPr>
                <w:rFonts w:hint="eastAsia" w:ascii="仿宋_GB2312" w:hAnsi="仿宋_GB2312" w:eastAsia="仿宋_GB2312" w:cs="仿宋_GB2312"/>
                <w:color w:val="auto"/>
                <w:kern w:val="0"/>
                <w:sz w:val="21"/>
                <w:szCs w:val="21"/>
              </w:rPr>
              <w:t>二级</w:t>
            </w:r>
          </w:p>
        </w:tc>
        <w:tc>
          <w:tcPr>
            <w:tcW w:w="4308" w:type="dxa"/>
            <w:vMerge w:val="continue"/>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right="0" w:rightChars="0"/>
              <w:jc w:val="left"/>
              <w:textAlignment w:val="auto"/>
              <w:outlineLvl w:val="9"/>
              <w:rPr>
                <w:rFonts w:hint="eastAsia" w:ascii="楷体" w:hAnsi="楷体" w:eastAsia="楷体" w:cs="楷体"/>
                <w:b w:val="0"/>
                <w:bCs w:val="0"/>
                <w:color w:val="000000" w:themeColor="text1"/>
                <w:spacing w:val="-6"/>
                <w:kern w:val="0"/>
                <w:sz w:val="22"/>
                <w:szCs w:val="22"/>
                <w:vertAlign w:val="baseline"/>
                <w:lang w:val="en-US" w:eastAsia="zh-CN"/>
                <w14:textFill>
                  <w14:solidFill>
                    <w14:schemeClr w14:val="tx1"/>
                  </w14:solidFill>
                </w14:textFill>
              </w:rPr>
            </w:pPr>
          </w:p>
        </w:tc>
        <w:tc>
          <w:tcPr>
            <w:tcW w:w="8592" w:type="dxa"/>
            <w:tcBorders>
              <w:top w:val="single" w:color="auto" w:sz="4" w:space="0"/>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380" w:lineRule="exact"/>
              <w:ind w:right="0" w:rightChars="0" w:firstLine="440" w:firstLineChars="200"/>
              <w:jc w:val="both"/>
              <w:textAlignment w:val="auto"/>
              <w:outlineLvl w:val="9"/>
              <w:rPr>
                <w:rFonts w:hint="eastAsia" w:ascii="楷体" w:hAnsi="楷体" w:eastAsia="楷体" w:cs="楷体"/>
                <w:color w:val="000000" w:themeColor="text1"/>
                <w:kern w:val="0"/>
                <w:sz w:val="22"/>
                <w:szCs w:val="22"/>
                <w:lang w:val="en-US" w:eastAsia="zh-CN"/>
                <w14:textFill>
                  <w14:solidFill>
                    <w14:schemeClr w14:val="tx1"/>
                  </w14:solidFill>
                </w14:textFill>
              </w:rPr>
            </w:pPr>
            <w:r>
              <w:rPr>
                <w:rFonts w:hint="eastAsia" w:ascii="楷体" w:hAnsi="楷体" w:eastAsia="楷体" w:cs="楷体"/>
                <w:color w:val="000000" w:themeColor="text1"/>
                <w:kern w:val="0"/>
                <w:sz w:val="22"/>
                <w:szCs w:val="22"/>
                <w:lang w:val="en-US" w:eastAsia="zh-CN"/>
                <w14:textFill>
                  <w14:solidFill>
                    <w14:schemeClr w14:val="tx1"/>
                  </w14:solidFill>
                </w14:textFill>
              </w:rPr>
              <w:t>1.</w:t>
            </w:r>
            <w:r>
              <w:rPr>
                <w:rFonts w:hint="eastAsia" w:ascii="楷体" w:hAnsi="楷体" w:eastAsia="楷体" w:cs="楷体"/>
                <w:color w:val="000000" w:themeColor="text1"/>
                <w:kern w:val="0"/>
                <w:sz w:val="22"/>
                <w:szCs w:val="22"/>
                <w:lang w:eastAsia="zh-CN"/>
                <w14:textFill>
                  <w14:solidFill>
                    <w14:schemeClr w14:val="tx1"/>
                  </w14:solidFill>
                </w14:textFill>
              </w:rPr>
              <w:t>有物业管理办公用房</w:t>
            </w:r>
            <w:r>
              <w:rPr>
                <w:rFonts w:hint="eastAsia" w:ascii="楷体" w:hAnsi="楷体" w:eastAsia="楷体" w:cs="楷体"/>
                <w:color w:val="000000" w:themeColor="text1"/>
                <w:kern w:val="0"/>
                <w:sz w:val="22"/>
                <w:szCs w:val="22"/>
                <w14:textFill>
                  <w14:solidFill>
                    <w14:schemeClr w14:val="tx1"/>
                  </w14:solidFill>
                </w14:textFill>
              </w:rPr>
              <w:t>，</w:t>
            </w:r>
            <w:r>
              <w:rPr>
                <w:rFonts w:hint="eastAsia" w:ascii="楷体" w:hAnsi="楷体" w:eastAsia="楷体" w:cs="楷体"/>
                <w:color w:val="000000" w:themeColor="text1"/>
                <w:kern w:val="0"/>
                <w:sz w:val="22"/>
                <w:szCs w:val="22"/>
                <w:lang w:eastAsia="zh-CN"/>
                <w14:textFill>
                  <w14:solidFill>
                    <w14:schemeClr w14:val="tx1"/>
                  </w14:solidFill>
                </w14:textFill>
              </w:rPr>
              <w:t>公示</w:t>
            </w:r>
            <w:r>
              <w:rPr>
                <w:rFonts w:hint="eastAsia" w:ascii="楷体" w:hAnsi="楷体" w:eastAsia="楷体" w:cs="楷体"/>
                <w:color w:val="000000" w:themeColor="text1"/>
                <w:kern w:val="0"/>
                <w:sz w:val="22"/>
                <w:szCs w:val="22"/>
                <w:lang w:val="en-US" w:eastAsia="zh-CN"/>
                <w14:textFill>
                  <w14:solidFill>
                    <w14:schemeClr w14:val="tx1"/>
                  </w14:solidFill>
                </w14:textFill>
              </w:rPr>
              <w:t>16小时服务电话。急修1小时内、其它报修按双方约定时间到达现场，有完整的报修、维修和回访记录。</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0" w:leftChars="0" w:right="0" w:rightChars="0" w:firstLine="480"/>
              <w:jc w:val="both"/>
              <w:textAlignment w:val="auto"/>
              <w:outlineLvl w:val="9"/>
              <w:rPr>
                <w:rFonts w:hint="eastAsia" w:ascii="楷体" w:hAnsi="楷体" w:eastAsia="楷体" w:cs="楷体"/>
                <w:color w:val="000000" w:themeColor="text1"/>
                <w:kern w:val="0"/>
                <w:sz w:val="22"/>
                <w:szCs w:val="22"/>
                <w:lang w:val="en-US" w:eastAsia="zh-CN"/>
                <w14:textFill>
                  <w14:solidFill>
                    <w14:schemeClr w14:val="tx1"/>
                  </w14:solidFill>
                </w14:textFill>
              </w:rPr>
            </w:pPr>
            <w:r>
              <w:rPr>
                <w:rFonts w:hint="eastAsia" w:ascii="楷体" w:hAnsi="楷体" w:eastAsia="楷体" w:cs="楷体"/>
                <w:color w:val="000000" w:themeColor="text1"/>
                <w:kern w:val="0"/>
                <w:sz w:val="22"/>
                <w:szCs w:val="22"/>
                <w:lang w:val="en-US" w:eastAsia="zh-CN"/>
                <w14:textFill>
                  <w14:solidFill>
                    <w14:schemeClr w14:val="tx1"/>
                  </w14:solidFill>
                </w14:textFill>
              </w:rPr>
              <w:t>2.管理服务人员统一着装、佩戴标志，行为规范，服务主动、热情。</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0" w:leftChars="0" w:right="0" w:rightChars="0" w:firstLine="480"/>
              <w:jc w:val="both"/>
              <w:textAlignment w:val="auto"/>
              <w:outlineLvl w:val="9"/>
              <w:rPr>
                <w:rFonts w:hint="eastAsia" w:ascii="楷体" w:hAnsi="楷体" w:eastAsia="楷体" w:cs="楷体"/>
                <w:color w:val="000000" w:themeColor="text1"/>
                <w:kern w:val="0"/>
                <w:sz w:val="22"/>
                <w:szCs w:val="22"/>
                <w14:textFill>
                  <w14:solidFill>
                    <w14:schemeClr w14:val="tx1"/>
                  </w14:solidFill>
                </w14:textFill>
              </w:rPr>
            </w:pPr>
            <w:r>
              <w:rPr>
                <w:rFonts w:hint="eastAsia" w:ascii="楷体" w:hAnsi="楷体" w:eastAsia="楷体" w:cs="楷体"/>
                <w:color w:val="000000" w:themeColor="text1"/>
                <w:kern w:val="0"/>
                <w:sz w:val="22"/>
                <w:szCs w:val="22"/>
                <w:lang w:val="en-US" w:eastAsia="zh-CN"/>
                <w14:textFill>
                  <w14:solidFill>
                    <w14:schemeClr w14:val="tx1"/>
                  </w14:solidFill>
                </w14:textFill>
              </w:rPr>
              <w:t>3.</w:t>
            </w:r>
            <w:r>
              <w:rPr>
                <w:rFonts w:hint="eastAsia" w:ascii="楷体" w:hAnsi="楷体" w:eastAsia="楷体" w:cs="楷体"/>
                <w:color w:val="000000" w:themeColor="text1"/>
                <w:kern w:val="0"/>
                <w:sz w:val="22"/>
                <w:szCs w:val="22"/>
                <w14:textFill>
                  <w14:solidFill>
                    <w14:schemeClr w14:val="tx1"/>
                  </w14:solidFill>
                </w14:textFill>
              </w:rPr>
              <w:t>能根据业主需求</w:t>
            </w:r>
            <w:r>
              <w:rPr>
                <w:rFonts w:hint="eastAsia" w:ascii="楷体" w:hAnsi="楷体" w:eastAsia="楷体" w:cs="楷体"/>
                <w:color w:val="000000" w:themeColor="text1"/>
                <w:kern w:val="0"/>
                <w:sz w:val="22"/>
                <w:szCs w:val="22"/>
                <w:lang w:eastAsia="zh-CN"/>
                <w14:textFill>
                  <w14:solidFill>
                    <w14:schemeClr w14:val="tx1"/>
                  </w14:solidFill>
                </w14:textFill>
              </w:rPr>
              <w:t>，</w:t>
            </w:r>
            <w:r>
              <w:rPr>
                <w:rFonts w:hint="eastAsia" w:ascii="楷体" w:hAnsi="楷体" w:eastAsia="楷体" w:cs="楷体"/>
                <w:color w:val="000000" w:themeColor="text1"/>
                <w:kern w:val="0"/>
                <w:sz w:val="22"/>
                <w:szCs w:val="22"/>
                <w14:textFill>
                  <w14:solidFill>
                    <w14:schemeClr w14:val="tx1"/>
                  </w14:solidFill>
                </w14:textFill>
              </w:rPr>
              <w:t>提供</w:t>
            </w:r>
            <w:r>
              <w:rPr>
                <w:rFonts w:hint="eastAsia" w:ascii="楷体" w:hAnsi="楷体" w:eastAsia="楷体" w:cs="楷体"/>
                <w:color w:val="000000" w:themeColor="text1"/>
                <w:kern w:val="0"/>
                <w:sz w:val="22"/>
                <w:szCs w:val="22"/>
                <w:lang w:eastAsia="zh-CN"/>
                <w14:textFill>
                  <w14:solidFill>
                    <w14:schemeClr w14:val="tx1"/>
                  </w14:solidFill>
                </w14:textFill>
              </w:rPr>
              <w:t>物业合同之外的</w:t>
            </w:r>
            <w:r>
              <w:rPr>
                <w:rFonts w:hint="eastAsia" w:ascii="楷体" w:hAnsi="楷体" w:eastAsia="楷体" w:cs="楷体"/>
                <w:color w:val="000000" w:themeColor="text1"/>
                <w:kern w:val="0"/>
                <w:sz w:val="22"/>
                <w:szCs w:val="22"/>
                <w14:textFill>
                  <w14:solidFill>
                    <w14:schemeClr w14:val="tx1"/>
                  </w14:solidFill>
                </w14:textFill>
              </w:rPr>
              <w:t>特约服务和便民</w:t>
            </w:r>
            <w:r>
              <w:rPr>
                <w:rFonts w:hint="eastAsia" w:ascii="楷体" w:hAnsi="楷体" w:eastAsia="楷体" w:cs="楷体"/>
                <w:color w:val="000000" w:themeColor="text1"/>
                <w:kern w:val="0"/>
                <w:sz w:val="22"/>
                <w:szCs w:val="22"/>
                <w:lang w:eastAsia="zh-CN"/>
                <w14:textFill>
                  <w14:solidFill>
                    <w14:schemeClr w14:val="tx1"/>
                  </w14:solidFill>
                </w14:textFill>
              </w:rPr>
              <w:t>代办</w:t>
            </w:r>
            <w:r>
              <w:rPr>
                <w:rFonts w:hint="eastAsia" w:ascii="楷体" w:hAnsi="楷体" w:eastAsia="楷体" w:cs="楷体"/>
                <w:color w:val="000000" w:themeColor="text1"/>
                <w:kern w:val="0"/>
                <w:sz w:val="22"/>
                <w:szCs w:val="22"/>
                <w14:textFill>
                  <w14:solidFill>
                    <w14:schemeClr w14:val="tx1"/>
                  </w14:solidFill>
                </w14:textFill>
              </w:rPr>
              <w:t>服务</w:t>
            </w:r>
            <w:r>
              <w:rPr>
                <w:rFonts w:hint="eastAsia" w:ascii="楷体" w:hAnsi="楷体" w:eastAsia="楷体" w:cs="楷体"/>
                <w:color w:val="000000" w:themeColor="text1"/>
                <w:kern w:val="0"/>
                <w:sz w:val="22"/>
                <w:szCs w:val="22"/>
                <w:lang w:eastAsia="zh-CN"/>
                <w14:textFill>
                  <w14:solidFill>
                    <w14:schemeClr w14:val="tx1"/>
                  </w14:solidFill>
                </w14:textFill>
              </w:rPr>
              <w:t>，公示服务项目与收费标准。</w:t>
            </w:r>
            <w:r>
              <w:rPr>
                <w:rFonts w:hint="eastAsia" w:ascii="楷体" w:hAnsi="楷体" w:eastAsia="楷体" w:cs="楷体"/>
                <w:color w:val="000000" w:themeColor="text1"/>
                <w:kern w:val="0"/>
                <w:sz w:val="22"/>
                <w:szCs w:val="22"/>
                <w14:textFill>
                  <w14:solidFill>
                    <w14:schemeClr w14:val="tx1"/>
                  </w14:solidFill>
                </w14:textFill>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0" w:leftChars="0" w:right="0" w:rightChars="0" w:firstLine="480" w:firstLineChars="0"/>
              <w:jc w:val="both"/>
              <w:textAlignment w:val="auto"/>
              <w:outlineLvl w:val="9"/>
              <w:rPr>
                <w:rFonts w:hint="eastAsia" w:ascii="楷体" w:hAnsi="楷体" w:eastAsia="楷体" w:cs="楷体"/>
                <w:b w:val="0"/>
                <w:bCs w:val="0"/>
                <w:color w:val="000000" w:themeColor="text1"/>
                <w:spacing w:val="-6"/>
                <w:kern w:val="0"/>
                <w:sz w:val="22"/>
                <w:szCs w:val="22"/>
                <w:vertAlign w:val="baseline"/>
                <w:lang w:val="en-US" w:eastAsia="zh-CN"/>
                <w14:textFill>
                  <w14:solidFill>
                    <w14:schemeClr w14:val="tx1"/>
                  </w14:solidFill>
                </w14:textFill>
              </w:rPr>
            </w:pPr>
            <w:r>
              <w:rPr>
                <w:rFonts w:hint="eastAsia" w:ascii="楷体" w:hAnsi="楷体" w:eastAsia="楷体" w:cs="楷体"/>
                <w:color w:val="000000" w:themeColor="text1"/>
                <w:sz w:val="22"/>
                <w:szCs w:val="22"/>
                <w:lang w:val="en-US" w:eastAsia="zh-CN"/>
                <w14:textFill>
                  <w14:solidFill>
                    <w14:schemeClr w14:val="tx1"/>
                  </w14:solidFill>
                </w14:textFill>
              </w:rPr>
              <w:t>4.</w:t>
            </w:r>
            <w:r>
              <w:rPr>
                <w:rFonts w:hint="eastAsia" w:ascii="楷体" w:hAnsi="楷体" w:eastAsia="楷体" w:cs="楷体"/>
                <w:color w:val="000000" w:themeColor="text1"/>
                <w:sz w:val="22"/>
                <w:szCs w:val="22"/>
                <w14:textFill>
                  <w14:solidFill>
                    <w14:schemeClr w14:val="tx1"/>
                  </w14:solidFill>
                </w14:textFill>
              </w:rPr>
              <w:t>每年</w:t>
            </w:r>
            <w:r>
              <w:rPr>
                <w:rFonts w:hint="eastAsia" w:ascii="楷体" w:hAnsi="楷体" w:eastAsia="楷体" w:cs="楷体"/>
                <w:color w:val="000000" w:themeColor="text1"/>
                <w:sz w:val="22"/>
                <w:szCs w:val="22"/>
                <w:lang w:eastAsia="zh-CN"/>
                <w14:textFill>
                  <w14:solidFill>
                    <w14:schemeClr w14:val="tx1"/>
                  </w14:solidFill>
                </w14:textFill>
              </w:rPr>
              <w:t>至少</w:t>
            </w:r>
            <w:r>
              <w:rPr>
                <w:rFonts w:hint="eastAsia" w:ascii="楷体" w:hAnsi="楷体" w:eastAsia="楷体" w:cs="楷体"/>
                <w:color w:val="000000" w:themeColor="text1"/>
                <w:sz w:val="22"/>
                <w:szCs w:val="22"/>
                <w14:textFill>
                  <w14:solidFill>
                    <w14:schemeClr w14:val="tx1"/>
                  </w14:solidFill>
                </w14:textFill>
              </w:rPr>
              <w:t>1次征询业户对物业服务的满意度，满意率</w:t>
            </w:r>
            <w:r>
              <w:rPr>
                <w:rFonts w:hint="eastAsia" w:ascii="楷体" w:hAnsi="楷体" w:eastAsia="楷体" w:cs="楷体"/>
                <w:color w:val="000000" w:themeColor="text1"/>
                <w:sz w:val="22"/>
                <w:szCs w:val="22"/>
                <w:lang w:val="en-US" w:eastAsia="zh-CN"/>
                <w14:textFill>
                  <w14:solidFill>
                    <w14:schemeClr w14:val="tx1"/>
                  </w14:solidFill>
                </w14:textFill>
              </w:rPr>
              <w:t>75</w:t>
            </w:r>
            <w:r>
              <w:rPr>
                <w:rFonts w:hint="eastAsia" w:ascii="楷体" w:hAnsi="楷体" w:eastAsia="楷体" w:cs="楷体"/>
                <w:color w:val="000000" w:themeColor="text1"/>
                <w:sz w:val="22"/>
                <w:szCs w:val="22"/>
                <w14:textFill>
                  <w14:solidFill>
                    <w14:schemeClr w14:val="tx1"/>
                  </w14:solidFill>
                </w14:textFill>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0" w:type="dxa"/>
            <w:vMerge w:val="continue"/>
            <w:tcBorders>
              <w:top w:val="single" w:color="auto" w:sz="4" w:space="0"/>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val="0"/>
                <w:bCs w:val="0"/>
                <w:color w:val="000000" w:themeColor="text1"/>
                <w:spacing w:val="-6"/>
                <w:kern w:val="0"/>
                <w:sz w:val="21"/>
                <w:szCs w:val="21"/>
                <w:vertAlign w:val="baseline"/>
                <w:lang w:val="en-US" w:eastAsia="zh-CN"/>
                <w14:textFill>
                  <w14:solidFill>
                    <w14:schemeClr w14:val="tx1"/>
                  </w14:solidFill>
                </w14:textFill>
              </w:rPr>
            </w:pPr>
          </w:p>
        </w:tc>
        <w:tc>
          <w:tcPr>
            <w:tcW w:w="702"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eastAsia" w:ascii="仿宋_GB2312" w:hAnsi="仿宋_GB2312" w:eastAsia="仿宋_GB2312" w:cs="仿宋_GB2312"/>
                <w:b w:val="0"/>
                <w:bCs w:val="0"/>
                <w:color w:val="000000" w:themeColor="text1"/>
                <w:spacing w:val="-6"/>
                <w:kern w:val="0"/>
                <w:sz w:val="21"/>
                <w:szCs w:val="21"/>
                <w:vertAlign w:val="baseline"/>
                <w:lang w:val="en-US" w:eastAsia="zh-CN"/>
                <w14:textFill>
                  <w14:solidFill>
                    <w14:schemeClr w14:val="tx1"/>
                  </w14:solidFill>
                </w14:textFill>
              </w:rPr>
            </w:pPr>
            <w:r>
              <w:rPr>
                <w:rFonts w:hint="eastAsia" w:ascii="仿宋_GB2312" w:hAnsi="仿宋_GB2312" w:eastAsia="仿宋_GB2312" w:cs="仿宋_GB2312"/>
                <w:color w:val="auto"/>
                <w:kern w:val="0"/>
                <w:sz w:val="21"/>
                <w:szCs w:val="21"/>
              </w:rPr>
              <w:t>三级</w:t>
            </w:r>
          </w:p>
        </w:tc>
        <w:tc>
          <w:tcPr>
            <w:tcW w:w="4308" w:type="dxa"/>
            <w:vMerge w:val="continue"/>
            <w:tcBorders>
              <w:top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firstLine="360" w:firstLineChars="0"/>
              <w:jc w:val="left"/>
              <w:textAlignment w:val="auto"/>
              <w:outlineLvl w:val="9"/>
              <w:rPr>
                <w:rFonts w:hint="eastAsia" w:ascii="楷体" w:hAnsi="楷体" w:eastAsia="楷体" w:cs="楷体"/>
                <w:b w:val="0"/>
                <w:bCs w:val="0"/>
                <w:color w:val="000000" w:themeColor="text1"/>
                <w:spacing w:val="-6"/>
                <w:kern w:val="0"/>
                <w:sz w:val="22"/>
                <w:szCs w:val="22"/>
                <w:vertAlign w:val="baseline"/>
                <w:lang w:val="en-US" w:eastAsia="zh-CN"/>
                <w14:textFill>
                  <w14:solidFill>
                    <w14:schemeClr w14:val="tx1"/>
                  </w14:solidFill>
                </w14:textFill>
              </w:rPr>
            </w:pPr>
          </w:p>
        </w:tc>
        <w:tc>
          <w:tcPr>
            <w:tcW w:w="8592" w:type="dxa"/>
            <w:tcBorders>
              <w:top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0" w:leftChars="0" w:right="0" w:rightChars="0" w:firstLine="440" w:firstLineChars="200"/>
              <w:jc w:val="both"/>
              <w:textAlignment w:val="auto"/>
              <w:outlineLvl w:val="9"/>
              <w:rPr>
                <w:rFonts w:hint="eastAsia" w:ascii="楷体" w:hAnsi="楷体" w:eastAsia="楷体" w:cs="楷体"/>
                <w:color w:val="000000" w:themeColor="text1"/>
                <w:kern w:val="0"/>
                <w:sz w:val="22"/>
                <w:szCs w:val="22"/>
                <w:lang w:val="en-US" w:eastAsia="zh-CN"/>
                <w14:textFill>
                  <w14:solidFill>
                    <w14:schemeClr w14:val="tx1"/>
                  </w14:solidFill>
                </w14:textFill>
              </w:rPr>
            </w:pPr>
            <w:r>
              <w:rPr>
                <w:rFonts w:hint="eastAsia" w:ascii="楷体" w:hAnsi="楷体" w:eastAsia="楷体" w:cs="楷体"/>
                <w:color w:val="000000" w:themeColor="text1"/>
                <w:kern w:val="0"/>
                <w:sz w:val="22"/>
                <w:szCs w:val="22"/>
                <w:lang w:val="en-US" w:eastAsia="zh-CN"/>
                <w14:textFill>
                  <w14:solidFill>
                    <w14:schemeClr w14:val="tx1"/>
                  </w14:solidFill>
                </w14:textFill>
              </w:rPr>
              <w:t>1.</w:t>
            </w:r>
            <w:r>
              <w:rPr>
                <w:rFonts w:hint="eastAsia" w:ascii="楷体" w:hAnsi="楷体" w:eastAsia="楷体" w:cs="楷体"/>
                <w:color w:val="000000" w:themeColor="text1"/>
                <w:kern w:val="0"/>
                <w:sz w:val="22"/>
                <w:szCs w:val="22"/>
                <w:lang w:eastAsia="zh-CN"/>
                <w14:textFill>
                  <w14:solidFill>
                    <w14:schemeClr w14:val="tx1"/>
                  </w14:solidFill>
                </w14:textFill>
              </w:rPr>
              <w:t>有物业管理办公用房，公示</w:t>
            </w:r>
            <w:r>
              <w:rPr>
                <w:rFonts w:hint="eastAsia" w:ascii="楷体" w:hAnsi="楷体" w:eastAsia="楷体" w:cs="楷体"/>
                <w:color w:val="000000" w:themeColor="text1"/>
                <w:kern w:val="0"/>
                <w:sz w:val="22"/>
                <w:szCs w:val="22"/>
                <w:lang w:val="en-US" w:eastAsia="zh-CN"/>
                <w14:textFill>
                  <w14:solidFill>
                    <w14:schemeClr w14:val="tx1"/>
                  </w14:solidFill>
                </w14:textFill>
              </w:rPr>
              <w:t>8小时服务电话。报修按双方约定时间到达现场，有报修、维修记录。</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0" w:leftChars="0" w:right="0" w:rightChars="0" w:firstLine="480"/>
              <w:jc w:val="both"/>
              <w:textAlignment w:val="auto"/>
              <w:outlineLvl w:val="9"/>
              <w:rPr>
                <w:rFonts w:hint="eastAsia" w:ascii="楷体" w:hAnsi="楷体" w:eastAsia="楷体" w:cs="楷体"/>
                <w:color w:val="000000" w:themeColor="text1"/>
                <w:kern w:val="0"/>
                <w:sz w:val="22"/>
                <w:szCs w:val="22"/>
                <w:lang w:val="en-US" w:eastAsia="zh-CN"/>
                <w14:textFill>
                  <w14:solidFill>
                    <w14:schemeClr w14:val="tx1"/>
                  </w14:solidFill>
                </w14:textFill>
              </w:rPr>
            </w:pPr>
            <w:r>
              <w:rPr>
                <w:rFonts w:hint="eastAsia" w:ascii="楷体" w:hAnsi="楷体" w:eastAsia="楷体" w:cs="楷体"/>
                <w:color w:val="000000" w:themeColor="text1"/>
                <w:kern w:val="0"/>
                <w:sz w:val="22"/>
                <w:szCs w:val="22"/>
                <w:lang w:val="en-US" w:eastAsia="zh-CN"/>
                <w14:textFill>
                  <w14:solidFill>
                    <w14:schemeClr w14:val="tx1"/>
                  </w14:solidFill>
                </w14:textFill>
              </w:rPr>
              <w:t>2.管理服务人员佩戴标志，行为规范，服务主动、热情。</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0" w:leftChars="0" w:right="0" w:rightChars="0" w:firstLine="480" w:firstLineChars="0"/>
              <w:jc w:val="both"/>
              <w:textAlignment w:val="auto"/>
              <w:outlineLvl w:val="9"/>
              <w:rPr>
                <w:rFonts w:hint="eastAsia" w:ascii="楷体" w:hAnsi="楷体" w:eastAsia="楷体" w:cs="楷体"/>
                <w:b w:val="0"/>
                <w:bCs w:val="0"/>
                <w:color w:val="000000" w:themeColor="text1"/>
                <w:spacing w:val="-6"/>
                <w:kern w:val="0"/>
                <w:sz w:val="22"/>
                <w:szCs w:val="22"/>
                <w:vertAlign w:val="baseline"/>
                <w:lang w:val="en-US" w:eastAsia="zh-CN"/>
                <w14:textFill>
                  <w14:solidFill>
                    <w14:schemeClr w14:val="tx1"/>
                  </w14:solidFill>
                </w14:textFill>
              </w:rPr>
            </w:pPr>
            <w:r>
              <w:rPr>
                <w:rFonts w:hint="eastAsia" w:ascii="楷体" w:hAnsi="楷体" w:eastAsia="楷体" w:cs="楷体"/>
                <w:color w:val="000000" w:themeColor="text1"/>
                <w:kern w:val="0"/>
                <w:sz w:val="22"/>
                <w:szCs w:val="22"/>
                <w:lang w:val="en-US" w:eastAsia="zh-CN"/>
                <w14:textFill>
                  <w14:solidFill>
                    <w14:schemeClr w14:val="tx1"/>
                  </w14:solidFill>
                </w14:textFill>
              </w:rPr>
              <w:t>3.</w:t>
            </w:r>
            <w:r>
              <w:rPr>
                <w:rFonts w:hint="eastAsia" w:ascii="楷体" w:hAnsi="楷体" w:eastAsia="楷体" w:cs="楷体"/>
                <w:color w:val="000000" w:themeColor="text1"/>
                <w:sz w:val="22"/>
                <w:szCs w:val="22"/>
                <w14:textFill>
                  <w14:solidFill>
                    <w14:schemeClr w14:val="tx1"/>
                  </w14:solidFill>
                </w14:textFill>
              </w:rPr>
              <w:t>每年</w:t>
            </w:r>
            <w:r>
              <w:rPr>
                <w:rFonts w:hint="eastAsia" w:ascii="楷体" w:hAnsi="楷体" w:eastAsia="楷体" w:cs="楷体"/>
                <w:color w:val="000000" w:themeColor="text1"/>
                <w:sz w:val="22"/>
                <w:szCs w:val="22"/>
                <w:lang w:eastAsia="zh-CN"/>
                <w14:textFill>
                  <w14:solidFill>
                    <w14:schemeClr w14:val="tx1"/>
                  </w14:solidFill>
                </w14:textFill>
              </w:rPr>
              <w:t>至少</w:t>
            </w:r>
            <w:r>
              <w:rPr>
                <w:rFonts w:hint="eastAsia" w:ascii="楷体" w:hAnsi="楷体" w:eastAsia="楷体" w:cs="楷体"/>
                <w:color w:val="000000" w:themeColor="text1"/>
                <w:sz w:val="22"/>
                <w:szCs w:val="22"/>
                <w14:textFill>
                  <w14:solidFill>
                    <w14:schemeClr w14:val="tx1"/>
                  </w14:solidFill>
                </w14:textFill>
              </w:rPr>
              <w:t>1次征询业户对物业服务的满意度，满意率</w:t>
            </w:r>
            <w:r>
              <w:rPr>
                <w:rFonts w:hint="eastAsia" w:ascii="楷体" w:hAnsi="楷体" w:eastAsia="楷体" w:cs="楷体"/>
                <w:color w:val="000000" w:themeColor="text1"/>
                <w:sz w:val="22"/>
                <w:szCs w:val="22"/>
                <w:lang w:val="en-US" w:eastAsia="zh-CN"/>
                <w14:textFill>
                  <w14:solidFill>
                    <w14:schemeClr w14:val="tx1"/>
                  </w14:solidFill>
                </w14:textFill>
              </w:rPr>
              <w:t>70</w:t>
            </w:r>
            <w:r>
              <w:rPr>
                <w:rFonts w:hint="eastAsia" w:ascii="楷体" w:hAnsi="楷体" w:eastAsia="楷体" w:cs="楷体"/>
                <w:color w:val="000000" w:themeColor="text1"/>
                <w:sz w:val="22"/>
                <w:szCs w:val="22"/>
                <w14:textFill>
                  <w14:solidFill>
                    <w14:schemeClr w14:val="tx1"/>
                  </w14:solidFill>
                </w14:textFill>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2"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仿宋_GB2312" w:hAnsi="仿宋_GB2312" w:eastAsia="仿宋_GB2312" w:cs="仿宋_GB2312"/>
                <w:b w:val="0"/>
                <w:bCs w:val="0"/>
                <w:color w:val="000000" w:themeColor="text1"/>
                <w:spacing w:val="-6"/>
                <w:kern w:val="0"/>
                <w:sz w:val="28"/>
                <w:szCs w:val="28"/>
                <w:vertAlign w:val="baseline"/>
                <w:lang w:val="en-US" w:eastAsia="zh-CN"/>
                <w14:textFill>
                  <w14:solidFill>
                    <w14:schemeClr w14:val="tx1"/>
                  </w14:solidFill>
                </w14:textFill>
              </w:rPr>
            </w:pPr>
            <w:r>
              <w:rPr>
                <w:rFonts w:hint="eastAsia" w:asciiTheme="majorEastAsia" w:hAnsiTheme="majorEastAsia" w:eastAsiaTheme="majorEastAsia" w:cstheme="majorEastAsia"/>
                <w:b/>
                <w:bCs/>
                <w:lang w:val="en-US" w:eastAsia="zh-CN"/>
              </w:rPr>
              <w:t>项目</w:t>
            </w:r>
          </w:p>
        </w:tc>
        <w:tc>
          <w:tcPr>
            <w:tcW w:w="1290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仿宋_GB2312" w:hAnsi="仿宋_GB2312" w:eastAsia="仿宋_GB2312" w:cs="仿宋_GB2312"/>
                <w:b w:val="0"/>
                <w:bCs w:val="0"/>
                <w:color w:val="000000" w:themeColor="text1"/>
                <w:spacing w:val="-6"/>
                <w:kern w:val="0"/>
                <w:sz w:val="28"/>
                <w:szCs w:val="28"/>
                <w:vertAlign w:val="baseline"/>
                <w:lang w:val="en-US" w:eastAsia="zh-CN"/>
                <w14:textFill>
                  <w14:solidFill>
                    <w14:schemeClr w14:val="tx1"/>
                  </w14:solidFill>
                </w14:textFill>
              </w:rPr>
            </w:pPr>
            <w:r>
              <w:rPr>
                <w:rFonts w:hint="eastAsia" w:asciiTheme="majorEastAsia" w:hAnsiTheme="majorEastAsia" w:eastAsiaTheme="majorEastAsia" w:cstheme="majorEastAsia"/>
                <w:b/>
                <w:bCs/>
              </w:rPr>
              <w:t>服务内容与标准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2"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仿宋_GB2312" w:hAnsi="仿宋_GB2312" w:eastAsia="仿宋_GB2312" w:cs="仿宋_GB2312"/>
                <w:b w:val="0"/>
                <w:bCs w:val="0"/>
                <w:color w:val="000000" w:themeColor="text1"/>
                <w:spacing w:val="-6"/>
                <w:kern w:val="0"/>
                <w:sz w:val="28"/>
                <w:szCs w:val="28"/>
                <w:vertAlign w:val="baseline"/>
                <w:lang w:val="en-US" w:eastAsia="zh-CN"/>
                <w14:textFill>
                  <w14:solidFill>
                    <w14:schemeClr w14:val="tx1"/>
                  </w14:solidFill>
                </w14:textFill>
              </w:rPr>
            </w:pPr>
          </w:p>
        </w:tc>
        <w:tc>
          <w:tcPr>
            <w:tcW w:w="4308" w:type="dxa"/>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仿宋_GB2312" w:hAnsi="仿宋_GB2312" w:eastAsia="仿宋_GB2312" w:cs="仿宋_GB2312"/>
                <w:b w:val="0"/>
                <w:bCs w:val="0"/>
                <w:color w:val="000000" w:themeColor="text1"/>
                <w:spacing w:val="-6"/>
                <w:kern w:val="0"/>
                <w:sz w:val="28"/>
                <w:szCs w:val="28"/>
                <w:vertAlign w:val="baseline"/>
                <w:lang w:val="en-US" w:eastAsia="zh-CN"/>
                <w14:textFill>
                  <w14:solidFill>
                    <w14:schemeClr w14:val="tx1"/>
                  </w14:solidFill>
                </w14:textFill>
              </w:rPr>
            </w:pPr>
            <w:r>
              <w:rPr>
                <w:rFonts w:hint="eastAsia" w:asciiTheme="majorEastAsia" w:hAnsiTheme="majorEastAsia" w:eastAsiaTheme="majorEastAsia" w:cstheme="majorEastAsia"/>
                <w:b/>
                <w:bCs/>
              </w:rPr>
              <w:t xml:space="preserve">基本服务 </w:t>
            </w:r>
            <w:r>
              <w:rPr>
                <w:rFonts w:hint="eastAsia" w:asciiTheme="majorEastAsia" w:hAnsiTheme="majorEastAsia" w:eastAsiaTheme="majorEastAsia" w:cstheme="majorEastAsia"/>
                <w:b/>
                <w:bCs/>
              </w:rPr>
              <w:tab/>
            </w:r>
          </w:p>
        </w:tc>
        <w:tc>
          <w:tcPr>
            <w:tcW w:w="8592" w:type="dxa"/>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仿宋_GB2312" w:hAnsi="仿宋_GB2312" w:eastAsia="仿宋_GB2312" w:cs="仿宋_GB2312"/>
                <w:b w:val="0"/>
                <w:bCs w:val="0"/>
                <w:color w:val="000000" w:themeColor="text1"/>
                <w:spacing w:val="-6"/>
                <w:kern w:val="0"/>
                <w:sz w:val="28"/>
                <w:szCs w:val="28"/>
                <w:vertAlign w:val="baseline"/>
                <w:lang w:val="en-US" w:eastAsia="zh-CN"/>
                <w14:textFill>
                  <w14:solidFill>
                    <w14:schemeClr w14:val="tx1"/>
                  </w14:solidFill>
                </w14:textFill>
              </w:rPr>
            </w:pPr>
            <w:r>
              <w:rPr>
                <w:rFonts w:hint="eastAsia" w:asciiTheme="majorEastAsia" w:hAnsiTheme="majorEastAsia" w:eastAsiaTheme="majorEastAsia" w:cstheme="majorEastAsia"/>
                <w:b/>
                <w:bCs/>
              </w:rPr>
              <w:t xml:space="preserve">差异化服务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color w:val="000000" w:themeColor="text1"/>
                <w:w w:val="80"/>
                <w:kern w:val="0"/>
                <w:sz w:val="24"/>
                <w:szCs w:val="2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color w:val="000000" w:themeColor="text1"/>
                <w:w w:val="80"/>
                <w:kern w:val="0"/>
                <w:sz w:val="24"/>
                <w:szCs w:val="2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color w:val="000000" w:themeColor="text1"/>
                <w:w w:val="80"/>
                <w:kern w:val="0"/>
                <w:sz w:val="24"/>
                <w:szCs w:val="2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color w:val="000000" w:themeColor="text1"/>
                <w:w w:val="80"/>
                <w:kern w:val="0"/>
                <w:sz w:val="24"/>
                <w:szCs w:val="2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color w:val="000000" w:themeColor="text1"/>
                <w:w w:val="80"/>
                <w:kern w:val="0"/>
                <w:sz w:val="24"/>
                <w:szCs w:val="2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color w:val="000000" w:themeColor="text1"/>
                <w:w w:val="80"/>
                <w:kern w:val="0"/>
                <w:sz w:val="24"/>
                <w:szCs w:val="2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color w:val="000000" w:themeColor="text1"/>
                <w:w w:val="80"/>
                <w:kern w:val="0"/>
                <w:sz w:val="24"/>
                <w:szCs w:val="2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color w:val="000000" w:themeColor="text1"/>
                <w:w w:val="80"/>
                <w:kern w:val="0"/>
                <w:sz w:val="24"/>
                <w:szCs w:val="2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color w:val="000000" w:themeColor="text1"/>
                <w:w w:val="80"/>
                <w:kern w:val="0"/>
                <w:sz w:val="24"/>
                <w:szCs w:val="2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color w:val="000000" w:themeColor="text1"/>
                <w:w w:val="80"/>
                <w:kern w:val="0"/>
                <w:sz w:val="24"/>
                <w:szCs w:val="2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color w:val="000000" w:themeColor="text1"/>
                <w:w w:val="80"/>
                <w:kern w:val="0"/>
                <w:sz w:val="24"/>
                <w:szCs w:val="24"/>
                <w:lang w:eastAsia="zh-CN"/>
                <w14:textFill>
                  <w14:solidFill>
                    <w14:schemeClr w14:val="tx1"/>
                  </w14:solidFill>
                </w14:textFill>
              </w:rPr>
            </w:pPr>
            <w:r>
              <w:rPr>
                <w:rFonts w:hint="eastAsia" w:ascii="仿宋_GB2312" w:hAnsi="仿宋_GB2312" w:eastAsia="仿宋_GB2312" w:cs="仿宋_GB2312"/>
                <w:b/>
                <w:bCs/>
                <w:color w:val="000000" w:themeColor="text1"/>
                <w:w w:val="80"/>
                <w:kern w:val="0"/>
                <w:sz w:val="24"/>
                <w:szCs w:val="24"/>
                <w:lang w:eastAsia="zh-CN"/>
                <w14:textFill>
                  <w14:solidFill>
                    <w14:schemeClr w14:val="tx1"/>
                  </w14:solidFill>
                </w14:textFill>
              </w:rPr>
              <w:t>(二)房屋</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val="0"/>
                <w:bCs w:val="0"/>
                <w:color w:val="000000" w:themeColor="text1"/>
                <w:spacing w:val="-6"/>
                <w:kern w:val="0"/>
                <w:sz w:val="22"/>
                <w:szCs w:val="22"/>
                <w:vertAlign w:val="baseline"/>
                <w:lang w:val="en-US" w:eastAsia="zh-CN"/>
                <w14:textFill>
                  <w14:solidFill>
                    <w14:schemeClr w14:val="tx1"/>
                  </w14:solidFill>
                </w14:textFill>
              </w:rPr>
            </w:pPr>
            <w:r>
              <w:rPr>
                <w:sz w:val="32"/>
              </w:rPr>
              <mc:AlternateContent>
                <mc:Choice Requires="wps">
                  <w:drawing>
                    <wp:anchor distT="0" distB="0" distL="114300" distR="114300" simplePos="0" relativeHeight="251887616" behindDoc="0" locked="0" layoutInCell="1" allowOverlap="1">
                      <wp:simplePos x="0" y="0"/>
                      <wp:positionH relativeFrom="column">
                        <wp:posOffset>-664845</wp:posOffset>
                      </wp:positionH>
                      <wp:positionV relativeFrom="paragraph">
                        <wp:posOffset>1828165</wp:posOffset>
                      </wp:positionV>
                      <wp:extent cx="504825" cy="1494790"/>
                      <wp:effectExtent l="0" t="0" r="9525" b="10160"/>
                      <wp:wrapNone/>
                      <wp:docPr id="23" name="文本框 23"/>
                      <wp:cNvGraphicFramePr/>
                      <a:graphic xmlns:a="http://schemas.openxmlformats.org/drawingml/2006/main">
                        <a:graphicData uri="http://schemas.microsoft.com/office/word/2010/wordprocessingShape">
                          <wps:wsp>
                            <wps:cNvSpPr txBox="1"/>
                            <wps:spPr>
                              <a:xfrm>
                                <a:off x="0" y="0"/>
                                <a:ext cx="504825" cy="14947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7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2.35pt;margin-top:143.95pt;height:117.7pt;width:39.75pt;z-index:251887616;mso-width-relative:page;mso-height-relative:page;" fillcolor="#FFFFFF [3201]" filled="t" stroked="f" coordsize="21600,21600" o:gfxdata="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Ot4MZNsAAAAMAQAADwAAAAAAAAABACAAAAAiAAAAZHJz&#10;L2Rvd25yZXYueG1sUEsBAhQAFAAAAAgAh07iQH85PIk6AgAARQQAAA4AAAAAAAAAAQAgAAAAKgEA&#10;AGRycy9lMm9Eb2MueG1sUEsFBgAAAAAGAAYAWQEAANYFAAAAAA==&#10;">
                      <v:fill on="t" focussize="0,0"/>
                      <v:stroke on="f" weight="0.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7 —</w:t>
                            </w:r>
                          </w:p>
                        </w:txbxContent>
                      </v:textbox>
                    </v:shape>
                  </w:pict>
                </mc:Fallback>
              </mc:AlternateContent>
            </w:r>
            <w:r>
              <w:rPr>
                <w:rFonts w:hint="eastAsia" w:ascii="仿宋_GB2312" w:hAnsi="仿宋_GB2312" w:eastAsia="仿宋_GB2312" w:cs="仿宋_GB2312"/>
                <w:b/>
                <w:bCs/>
                <w:color w:val="000000" w:themeColor="text1"/>
                <w:w w:val="80"/>
                <w:kern w:val="0"/>
                <w:sz w:val="24"/>
                <w:szCs w:val="24"/>
                <w:lang w:eastAsia="zh-CN"/>
                <w14:textFill>
                  <w14:solidFill>
                    <w14:schemeClr w14:val="tx1"/>
                  </w14:solidFill>
                </w14:textFill>
              </w:rPr>
              <w:t>管理</w:t>
            </w:r>
          </w:p>
        </w:tc>
        <w:tc>
          <w:tcPr>
            <w:tcW w:w="702"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楷体" w:hAnsi="楷体" w:eastAsia="楷体" w:cs="楷体"/>
                <w:b w:val="0"/>
                <w:bCs w:val="0"/>
                <w:color w:val="000000" w:themeColor="text1"/>
                <w:spacing w:val="-6"/>
                <w:kern w:val="0"/>
                <w:sz w:val="22"/>
                <w:szCs w:val="22"/>
                <w:vertAlign w:val="baseline"/>
                <w:lang w:val="en-US" w:eastAsia="zh-CN"/>
                <w14:textFill>
                  <w14:solidFill>
                    <w14:schemeClr w14:val="tx1"/>
                  </w14:solidFill>
                </w14:textFill>
              </w:rPr>
            </w:pPr>
            <w:r>
              <w:rPr>
                <w:rFonts w:hint="eastAsia" w:ascii="楷体" w:hAnsi="楷体" w:eastAsia="楷体" w:cs="楷体"/>
                <w:color w:val="auto"/>
                <w:kern w:val="0"/>
                <w:sz w:val="22"/>
                <w:szCs w:val="22"/>
              </w:rPr>
              <w:t xml:space="preserve">一级 </w:t>
            </w:r>
          </w:p>
        </w:tc>
        <w:tc>
          <w:tcPr>
            <w:tcW w:w="4308" w:type="dxa"/>
            <w:vMerge w:val="restart"/>
            <w:vAlign w:val="top"/>
          </w:tcPr>
          <w:p>
            <w:pPr>
              <w:keepNext w:val="0"/>
              <w:keepLines w:val="0"/>
              <w:pageBreakBefore w:val="0"/>
              <w:widowControl/>
              <w:numPr>
                <w:ilvl w:val="0"/>
                <w:numId w:val="0"/>
              </w:numPr>
              <w:kinsoku/>
              <w:wordWrap/>
              <w:overflowPunct/>
              <w:topLinePunct w:val="0"/>
              <w:autoSpaceDE/>
              <w:autoSpaceDN/>
              <w:bidi w:val="0"/>
              <w:adjustRightInd/>
              <w:snapToGrid/>
              <w:spacing w:line="420" w:lineRule="exact"/>
              <w:ind w:left="0" w:leftChars="0" w:right="0" w:rightChars="0" w:firstLine="440" w:firstLineChars="200"/>
              <w:jc w:val="left"/>
              <w:textAlignment w:val="auto"/>
              <w:outlineLvl w:val="9"/>
              <w:rPr>
                <w:rFonts w:hint="eastAsia" w:ascii="楷体" w:hAnsi="楷体" w:eastAsia="楷体" w:cs="楷体"/>
                <w:color w:val="000000" w:themeColor="text1"/>
                <w:kern w:val="0"/>
                <w:sz w:val="22"/>
                <w:szCs w:val="22"/>
                <w:lang w:val="en-US" w:eastAsia="zh-CN"/>
                <w14:textFill>
                  <w14:solidFill>
                    <w14:schemeClr w14:val="tx1"/>
                  </w14:solidFill>
                </w14:textFill>
              </w:rPr>
            </w:pPr>
            <w:r>
              <w:rPr>
                <w:rFonts w:hint="eastAsia" w:ascii="楷体" w:hAnsi="楷体" w:eastAsia="楷体" w:cs="楷体"/>
                <w:color w:val="000000" w:themeColor="text1"/>
                <w:kern w:val="0"/>
                <w:sz w:val="22"/>
                <w:szCs w:val="22"/>
                <w:lang w:val="en-US" w:eastAsia="zh-CN"/>
                <w14:textFill>
                  <w14:solidFill>
                    <w14:schemeClr w14:val="tx1"/>
                  </w14:solidFill>
                </w14:textFill>
              </w:rPr>
              <w:t>1.房屋共用部位进行日常管理，检修记录和保养记录齐全。</w:t>
            </w:r>
          </w:p>
          <w:p>
            <w:pPr>
              <w:keepNext w:val="0"/>
              <w:keepLines w:val="0"/>
              <w:pageBreakBefore w:val="0"/>
              <w:widowControl/>
              <w:numPr>
                <w:ilvl w:val="0"/>
                <w:numId w:val="0"/>
              </w:numPr>
              <w:kinsoku/>
              <w:wordWrap/>
              <w:overflowPunct/>
              <w:topLinePunct w:val="0"/>
              <w:autoSpaceDE/>
              <w:autoSpaceDN/>
              <w:bidi w:val="0"/>
              <w:adjustRightInd/>
              <w:snapToGrid/>
              <w:spacing w:line="420" w:lineRule="exact"/>
              <w:ind w:left="0" w:leftChars="0" w:right="0" w:rightChars="0" w:firstLine="440" w:firstLineChars="200"/>
              <w:jc w:val="left"/>
              <w:textAlignment w:val="auto"/>
              <w:outlineLvl w:val="9"/>
              <w:rPr>
                <w:rFonts w:hint="eastAsia" w:ascii="楷体" w:hAnsi="楷体" w:eastAsia="楷体" w:cs="楷体"/>
                <w:color w:val="000000" w:themeColor="text1"/>
                <w:kern w:val="0"/>
                <w:sz w:val="22"/>
                <w:szCs w:val="22"/>
                <w:lang w:val="en-US" w:eastAsia="zh-CN"/>
                <w14:textFill>
                  <w14:solidFill>
                    <w14:schemeClr w14:val="tx1"/>
                  </w14:solidFill>
                </w14:textFill>
              </w:rPr>
            </w:pPr>
            <w:r>
              <w:rPr>
                <w:rFonts w:hint="eastAsia" w:ascii="楷体" w:hAnsi="楷体" w:eastAsia="楷体" w:cs="楷体"/>
                <w:color w:val="000000" w:themeColor="text1"/>
                <w:kern w:val="0"/>
                <w:sz w:val="22"/>
                <w:szCs w:val="22"/>
                <w:lang w:val="en-US" w:eastAsia="zh-CN"/>
                <w14:textFill>
                  <w14:solidFill>
                    <w14:schemeClr w14:val="tx1"/>
                  </w14:solidFill>
                </w14:textFill>
              </w:rPr>
              <w:t>2.根据房屋实际使用年限，定期检修房屋共用部位的使用情况。需要维修，属于小范围的，及时组织修复；属于大、中维修范围的，及时编制维修计划和住宅专项维修资金使用计划，向业主大会或业主委员会提出报告与建议，根据业主的意见组织维修。</w:t>
            </w:r>
          </w:p>
          <w:p>
            <w:pPr>
              <w:keepNext w:val="0"/>
              <w:keepLines w:val="0"/>
              <w:pageBreakBefore w:val="0"/>
              <w:widowControl/>
              <w:numPr>
                <w:ilvl w:val="0"/>
                <w:numId w:val="0"/>
              </w:numPr>
              <w:kinsoku/>
              <w:wordWrap/>
              <w:overflowPunct/>
              <w:topLinePunct w:val="0"/>
              <w:autoSpaceDE/>
              <w:autoSpaceDN/>
              <w:bidi w:val="0"/>
              <w:adjustRightInd/>
              <w:snapToGrid/>
              <w:spacing w:line="420" w:lineRule="exact"/>
              <w:ind w:right="0" w:rightChars="0" w:firstLine="440" w:firstLineChars="200"/>
              <w:jc w:val="left"/>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3.按照《住宅室内装饰装修管理办法》等有关规定和管理规约（临时管理公约）要求，建立完善的装修管理制度。装修前，依规定审核业主（使用人）的装修方案，告知装修人有关装饰装修的禁止行为和注意事项。</w:t>
            </w:r>
          </w:p>
          <w:p>
            <w:pPr>
              <w:keepNext w:val="0"/>
              <w:keepLines w:val="0"/>
              <w:pageBreakBefore w:val="0"/>
              <w:widowControl/>
              <w:numPr>
                <w:ilvl w:val="0"/>
                <w:numId w:val="0"/>
              </w:numPr>
              <w:kinsoku/>
              <w:wordWrap/>
              <w:overflowPunct/>
              <w:topLinePunct w:val="0"/>
              <w:autoSpaceDE/>
              <w:autoSpaceDN/>
              <w:bidi w:val="0"/>
              <w:adjustRightInd/>
              <w:snapToGrid/>
              <w:spacing w:line="420" w:lineRule="exact"/>
              <w:ind w:right="0" w:rightChars="0" w:firstLine="440" w:firstLineChars="200"/>
              <w:jc w:val="left"/>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4.对违反规划私搭乱建和擅自改变房屋用途及时劝阻，并报告业主委员会和有关部门。</w:t>
            </w:r>
          </w:p>
          <w:p>
            <w:pPr>
              <w:keepNext w:val="0"/>
              <w:keepLines w:val="0"/>
              <w:pageBreakBefore w:val="0"/>
              <w:widowControl/>
              <w:numPr>
                <w:ilvl w:val="0"/>
                <w:numId w:val="0"/>
              </w:numPr>
              <w:kinsoku/>
              <w:wordWrap/>
              <w:overflowPunct/>
              <w:topLinePunct w:val="0"/>
              <w:autoSpaceDE/>
              <w:autoSpaceDN/>
              <w:bidi w:val="0"/>
              <w:adjustRightInd/>
              <w:snapToGrid/>
              <w:spacing w:line="420" w:lineRule="exact"/>
              <w:ind w:left="0" w:leftChars="0" w:right="0" w:rightChars="0" w:firstLine="560" w:firstLineChars="0"/>
              <w:jc w:val="left"/>
              <w:textAlignment w:val="auto"/>
              <w:outlineLvl w:val="9"/>
              <w:rPr>
                <w:rFonts w:hint="eastAsia" w:ascii="楷体" w:hAnsi="楷体" w:eastAsia="楷体" w:cs="楷体"/>
                <w:b w:val="0"/>
                <w:bCs w:val="0"/>
                <w:color w:val="000000" w:themeColor="text1"/>
                <w:spacing w:val="-6"/>
                <w:kern w:val="0"/>
                <w:sz w:val="22"/>
                <w:szCs w:val="22"/>
                <w:vertAlign w:val="baseline"/>
                <w:lang w:val="en-US" w:eastAsia="zh-CN"/>
                <w14:textFill>
                  <w14:solidFill>
                    <w14:schemeClr w14:val="tx1"/>
                  </w14:solidFill>
                </w14:textFill>
              </w:rPr>
            </w:pPr>
          </w:p>
        </w:tc>
        <w:tc>
          <w:tcPr>
            <w:tcW w:w="8592" w:type="dxa"/>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40" w:firstLineChars="200"/>
              <w:jc w:val="left"/>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1.每日巡查1次小区房屋单元门、楼梯通道以及其他共用部位的门窗、玻璃等，做好巡查记录，并及时维修养护。</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40" w:firstLineChars="200"/>
              <w:jc w:val="left"/>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2.每日巡查1次装修施工现场，发现影响房屋外观、危及房屋结构安全及拆改共用管线等损害公共利益现象的，及时劝阻并报告业主委员会和有关主管部门。</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40" w:firstLineChars="200"/>
              <w:jc w:val="left"/>
              <w:textAlignment w:val="auto"/>
              <w:outlineLvl w:val="9"/>
              <w:rPr>
                <w:rFonts w:hint="eastAsia" w:ascii="楷体" w:hAnsi="楷体" w:eastAsia="楷体" w:cs="楷体"/>
                <w:b w:val="0"/>
                <w:bCs w:val="0"/>
                <w:color w:val="000000" w:themeColor="text1"/>
                <w:spacing w:val="-6"/>
                <w:kern w:val="0"/>
                <w:sz w:val="22"/>
                <w:szCs w:val="22"/>
                <w:vertAlign w:val="baseline"/>
                <w:lang w:val="en-US" w:eastAsia="zh-CN"/>
                <w14:textFill>
                  <w14:solidFill>
                    <w14:schemeClr w14:val="tx1"/>
                  </w14:solidFill>
                </w14:textFill>
              </w:rPr>
            </w:pPr>
            <w:r>
              <w:rPr>
                <w:rFonts w:hint="eastAsia" w:ascii="楷体" w:hAnsi="楷体" w:eastAsia="楷体" w:cs="楷体"/>
                <w:color w:val="auto"/>
                <w:kern w:val="0"/>
                <w:sz w:val="22"/>
                <w:szCs w:val="22"/>
                <w:lang w:val="en-US" w:eastAsia="zh-CN"/>
              </w:rPr>
              <w:t>3.小区主出入口设有小区平面示意图，主要路口设有路标。各组团、栋及单元（门）、户和公共配套设施、场地有明显标志。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0"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仿宋_GB2312" w:hAnsi="仿宋_GB2312" w:eastAsia="仿宋_GB2312" w:cs="仿宋_GB2312"/>
                <w:b w:val="0"/>
                <w:bCs w:val="0"/>
                <w:color w:val="000000" w:themeColor="text1"/>
                <w:spacing w:val="-6"/>
                <w:kern w:val="0"/>
                <w:sz w:val="22"/>
                <w:szCs w:val="22"/>
                <w:vertAlign w:val="baseline"/>
                <w:lang w:val="en-US" w:eastAsia="zh-CN"/>
                <w14:textFill>
                  <w14:solidFill>
                    <w14:schemeClr w14:val="tx1"/>
                  </w14:solidFill>
                </w14:textFill>
              </w:rPr>
            </w:pPr>
          </w:p>
        </w:tc>
        <w:tc>
          <w:tcPr>
            <w:tcW w:w="702"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楷体" w:hAnsi="楷体" w:eastAsia="楷体" w:cs="楷体"/>
                <w:b w:val="0"/>
                <w:bCs w:val="0"/>
                <w:color w:val="000000" w:themeColor="text1"/>
                <w:spacing w:val="-6"/>
                <w:kern w:val="0"/>
                <w:sz w:val="22"/>
                <w:szCs w:val="22"/>
                <w:vertAlign w:val="baseline"/>
                <w:lang w:val="en-US" w:eastAsia="zh-CN"/>
                <w14:textFill>
                  <w14:solidFill>
                    <w14:schemeClr w14:val="tx1"/>
                  </w14:solidFill>
                </w14:textFill>
              </w:rPr>
            </w:pPr>
            <w:r>
              <w:rPr>
                <w:rFonts w:hint="eastAsia" w:ascii="楷体" w:hAnsi="楷体" w:eastAsia="楷体" w:cs="楷体"/>
                <w:color w:val="auto"/>
                <w:kern w:val="0"/>
                <w:sz w:val="22"/>
                <w:szCs w:val="22"/>
              </w:rPr>
              <w:t xml:space="preserve">二级 </w:t>
            </w:r>
          </w:p>
        </w:tc>
        <w:tc>
          <w:tcPr>
            <w:tcW w:w="4308"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ind w:right="0" w:rightChars="0"/>
              <w:jc w:val="left"/>
              <w:textAlignment w:val="auto"/>
              <w:outlineLvl w:val="9"/>
              <w:rPr>
                <w:rFonts w:hint="eastAsia" w:ascii="楷体" w:hAnsi="楷体" w:eastAsia="楷体" w:cs="楷体"/>
                <w:b w:val="0"/>
                <w:bCs w:val="0"/>
                <w:color w:val="000000" w:themeColor="text1"/>
                <w:spacing w:val="-6"/>
                <w:kern w:val="0"/>
                <w:sz w:val="22"/>
                <w:szCs w:val="22"/>
                <w:vertAlign w:val="baseline"/>
                <w:lang w:val="en-US" w:eastAsia="zh-CN"/>
                <w14:textFill>
                  <w14:solidFill>
                    <w14:schemeClr w14:val="tx1"/>
                  </w14:solidFill>
                </w14:textFill>
              </w:rPr>
            </w:pPr>
          </w:p>
        </w:tc>
        <w:tc>
          <w:tcPr>
            <w:tcW w:w="8592" w:type="dxa"/>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40" w:firstLineChars="200"/>
              <w:jc w:val="left"/>
              <w:textAlignment w:val="auto"/>
              <w:outlineLvl w:val="9"/>
              <w:rPr>
                <w:rFonts w:hint="eastAsia" w:ascii="楷体" w:hAnsi="楷体" w:eastAsia="楷体" w:cs="楷体"/>
                <w:color w:val="000000" w:themeColor="text1"/>
                <w:kern w:val="0"/>
                <w:sz w:val="22"/>
                <w:szCs w:val="22"/>
                <w:lang w:val="en-US" w:eastAsia="zh-CN"/>
                <w14:textFill>
                  <w14:solidFill>
                    <w14:schemeClr w14:val="tx1"/>
                  </w14:solidFill>
                </w14:textFill>
              </w:rPr>
            </w:pPr>
            <w:r>
              <w:rPr>
                <w:rFonts w:hint="eastAsia" w:ascii="楷体" w:hAnsi="楷体" w:eastAsia="楷体" w:cs="楷体"/>
                <w:color w:val="000000" w:themeColor="text1"/>
                <w:kern w:val="0"/>
                <w:sz w:val="22"/>
                <w:szCs w:val="22"/>
                <w:lang w:val="en-US" w:eastAsia="zh-CN"/>
                <w14:textFill>
                  <w14:solidFill>
                    <w14:schemeClr w14:val="tx1"/>
                  </w14:solidFill>
                </w14:textFill>
              </w:rPr>
              <w:t>1.每3日巡查1次小区房屋单元门、楼梯通道以及其他共用部位的门窗、玻璃等，做好巡查记录，并及时维修养护。</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40" w:firstLineChars="200"/>
              <w:jc w:val="left"/>
              <w:textAlignment w:val="auto"/>
              <w:outlineLvl w:val="9"/>
              <w:rPr>
                <w:rFonts w:hint="eastAsia" w:ascii="楷体" w:hAnsi="楷体" w:eastAsia="楷体" w:cs="楷体"/>
                <w:color w:val="000000" w:themeColor="text1"/>
                <w:kern w:val="0"/>
                <w:sz w:val="22"/>
                <w:szCs w:val="22"/>
                <w:lang w:val="en-US" w:eastAsia="zh-CN"/>
                <w14:textFill>
                  <w14:solidFill>
                    <w14:schemeClr w14:val="tx1"/>
                  </w14:solidFill>
                </w14:textFill>
              </w:rPr>
            </w:pPr>
            <w:r>
              <w:rPr>
                <w:rFonts w:hint="eastAsia" w:ascii="楷体" w:hAnsi="楷体" w:eastAsia="楷体" w:cs="楷体"/>
                <w:color w:val="000000" w:themeColor="text1"/>
                <w:kern w:val="0"/>
                <w:sz w:val="22"/>
                <w:szCs w:val="22"/>
                <w:lang w:val="en-US" w:eastAsia="zh-CN"/>
                <w14:textFill>
                  <w14:solidFill>
                    <w14:schemeClr w14:val="tx1"/>
                  </w14:solidFill>
                </w14:textFill>
              </w:rPr>
              <w:t>2.每3日巡查1次装修施工现场，发现影响房屋外观、危及房屋结构安全及拆改共用管线等损害公共利益现象的，及时劝阻并报告业主委员会和有关主管部门。</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40" w:firstLineChars="200"/>
              <w:jc w:val="left"/>
              <w:textAlignment w:val="auto"/>
              <w:outlineLvl w:val="9"/>
              <w:rPr>
                <w:rFonts w:hint="eastAsia" w:ascii="楷体" w:hAnsi="楷体" w:eastAsia="楷体" w:cs="楷体"/>
                <w:b w:val="0"/>
                <w:bCs w:val="0"/>
                <w:color w:val="000000" w:themeColor="text1"/>
                <w:spacing w:val="-6"/>
                <w:kern w:val="0"/>
                <w:sz w:val="22"/>
                <w:szCs w:val="22"/>
                <w:vertAlign w:val="baseline"/>
                <w:lang w:val="en-US" w:eastAsia="zh-CN"/>
                <w14:textFill>
                  <w14:solidFill>
                    <w14:schemeClr w14:val="tx1"/>
                  </w14:solidFill>
                </w14:textFill>
              </w:rPr>
            </w:pPr>
            <w:r>
              <w:rPr>
                <w:rFonts w:hint="eastAsia" w:ascii="楷体" w:hAnsi="楷体" w:eastAsia="楷体" w:cs="楷体"/>
                <w:color w:val="000000" w:themeColor="text1"/>
                <w:kern w:val="0"/>
                <w:sz w:val="22"/>
                <w:szCs w:val="22"/>
                <w:lang w:val="en-US" w:eastAsia="zh-CN"/>
                <w14:textFill>
                  <w14:solidFill>
                    <w14:schemeClr w14:val="tx1"/>
                  </w14:solidFill>
                </w14:textFill>
              </w:rPr>
              <w:t>3.小区主出入口设有小区平面示意图，各组团、栋及单元（门）、户有明显标志。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0"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val="0"/>
                <w:bCs w:val="0"/>
                <w:color w:val="000000" w:themeColor="text1"/>
                <w:spacing w:val="-6"/>
                <w:kern w:val="0"/>
                <w:sz w:val="22"/>
                <w:szCs w:val="22"/>
                <w:vertAlign w:val="baseline"/>
                <w:lang w:val="en-US" w:eastAsia="zh-CN"/>
                <w14:textFill>
                  <w14:solidFill>
                    <w14:schemeClr w14:val="tx1"/>
                  </w14:solidFill>
                </w14:textFill>
              </w:rPr>
            </w:pPr>
          </w:p>
        </w:tc>
        <w:tc>
          <w:tcPr>
            <w:tcW w:w="70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楷体" w:hAnsi="楷体" w:eastAsia="楷体" w:cs="楷体"/>
                <w:b w:val="0"/>
                <w:bCs w:val="0"/>
                <w:color w:val="000000" w:themeColor="text1"/>
                <w:spacing w:val="-6"/>
                <w:kern w:val="0"/>
                <w:sz w:val="22"/>
                <w:szCs w:val="22"/>
                <w:vertAlign w:val="baseline"/>
                <w:lang w:val="en-US" w:eastAsia="zh-CN"/>
                <w14:textFill>
                  <w14:solidFill>
                    <w14:schemeClr w14:val="tx1"/>
                  </w14:solidFill>
                </w14:textFill>
              </w:rPr>
            </w:pPr>
            <w:r>
              <w:rPr>
                <w:rFonts w:hint="eastAsia" w:ascii="楷体" w:hAnsi="楷体" w:eastAsia="楷体" w:cs="楷体"/>
                <w:color w:val="auto"/>
                <w:kern w:val="0"/>
                <w:sz w:val="22"/>
                <w:szCs w:val="22"/>
              </w:rPr>
              <w:t>三级</w:t>
            </w:r>
          </w:p>
        </w:tc>
        <w:tc>
          <w:tcPr>
            <w:tcW w:w="4308"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ind w:firstLine="360" w:firstLineChars="0"/>
              <w:jc w:val="left"/>
              <w:textAlignment w:val="auto"/>
              <w:outlineLvl w:val="9"/>
              <w:rPr>
                <w:rFonts w:hint="eastAsia" w:ascii="楷体" w:hAnsi="楷体" w:eastAsia="楷体" w:cs="楷体"/>
                <w:b w:val="0"/>
                <w:bCs w:val="0"/>
                <w:color w:val="000000" w:themeColor="text1"/>
                <w:spacing w:val="-6"/>
                <w:kern w:val="0"/>
                <w:sz w:val="22"/>
                <w:szCs w:val="22"/>
                <w:vertAlign w:val="baseline"/>
                <w:lang w:val="en-US" w:eastAsia="zh-CN"/>
                <w14:textFill>
                  <w14:solidFill>
                    <w14:schemeClr w14:val="tx1"/>
                  </w14:solidFill>
                </w14:textFill>
              </w:rPr>
            </w:pPr>
          </w:p>
        </w:tc>
        <w:tc>
          <w:tcPr>
            <w:tcW w:w="8592" w:type="dxa"/>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40" w:firstLineChars="200"/>
              <w:jc w:val="left"/>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1.每周巡查1次小区房屋单元门、楼梯通道以及其他共用部位的门窗、玻璃等，定期维修养护。</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40" w:firstLineChars="200"/>
              <w:jc w:val="left"/>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2.至少两次巡查装修施工现场，发现影响房屋外观、危及房屋结构安全及拆改共用管线等损害公共利益现象的，及时劝阻并报告业主委员会和有关主管部门。</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40" w:firstLineChars="200"/>
              <w:jc w:val="left"/>
              <w:textAlignment w:val="auto"/>
              <w:outlineLvl w:val="9"/>
              <w:rPr>
                <w:rFonts w:hint="eastAsia" w:ascii="楷体" w:hAnsi="楷体" w:eastAsia="楷体" w:cs="楷体"/>
                <w:b w:val="0"/>
                <w:bCs w:val="0"/>
                <w:color w:val="000000" w:themeColor="text1"/>
                <w:spacing w:val="-6"/>
                <w:kern w:val="0"/>
                <w:sz w:val="22"/>
                <w:szCs w:val="22"/>
                <w:vertAlign w:val="baseline"/>
                <w:lang w:val="en-US" w:eastAsia="zh-CN"/>
                <w14:textFill>
                  <w14:solidFill>
                    <w14:schemeClr w14:val="tx1"/>
                  </w14:solidFill>
                </w14:textFill>
              </w:rPr>
            </w:pPr>
            <w:r>
              <w:rPr>
                <w:rFonts w:hint="eastAsia" w:ascii="楷体" w:hAnsi="楷体" w:eastAsia="楷体" w:cs="楷体"/>
                <w:color w:val="auto"/>
                <w:kern w:val="0"/>
                <w:sz w:val="22"/>
                <w:szCs w:val="22"/>
                <w:lang w:val="en-US" w:eastAsia="zh-CN"/>
              </w:rPr>
              <w:t>3.各组团、栋及单元（门）、户有明显标志。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2"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仿宋_GB2312" w:hAnsi="仿宋_GB2312" w:eastAsia="仿宋_GB2312" w:cs="仿宋_GB2312"/>
                <w:b w:val="0"/>
                <w:bCs w:val="0"/>
                <w:color w:val="000000" w:themeColor="text1"/>
                <w:spacing w:val="-6"/>
                <w:kern w:val="0"/>
                <w:sz w:val="22"/>
                <w:szCs w:val="22"/>
                <w:vertAlign w:val="baseline"/>
                <w:lang w:val="en-US" w:eastAsia="zh-CN"/>
                <w14:textFill>
                  <w14:solidFill>
                    <w14:schemeClr w14:val="tx1"/>
                  </w14:solidFill>
                </w14:textFill>
              </w:rPr>
            </w:pPr>
            <w:r>
              <w:rPr>
                <w:sz w:val="32"/>
              </w:rPr>
              <mc:AlternateContent>
                <mc:Choice Requires="wps">
                  <w:drawing>
                    <wp:anchor distT="0" distB="0" distL="114300" distR="114300" simplePos="0" relativeHeight="252018688" behindDoc="0" locked="0" layoutInCell="1" allowOverlap="1">
                      <wp:simplePos x="0" y="0"/>
                      <wp:positionH relativeFrom="column">
                        <wp:posOffset>-607695</wp:posOffset>
                      </wp:positionH>
                      <wp:positionV relativeFrom="paragraph">
                        <wp:posOffset>-86360</wp:posOffset>
                      </wp:positionV>
                      <wp:extent cx="504825" cy="1494790"/>
                      <wp:effectExtent l="0" t="0" r="9525" b="10160"/>
                      <wp:wrapNone/>
                      <wp:docPr id="7" name="文本框 7"/>
                      <wp:cNvGraphicFramePr/>
                      <a:graphic xmlns:a="http://schemas.openxmlformats.org/drawingml/2006/main">
                        <a:graphicData uri="http://schemas.microsoft.com/office/word/2010/wordprocessingShape">
                          <wps:wsp>
                            <wps:cNvSpPr txBox="1"/>
                            <wps:spPr>
                              <a:xfrm>
                                <a:off x="0" y="0"/>
                                <a:ext cx="504825" cy="14947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8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7.85pt;margin-top:-6.8pt;height:117.7pt;width:39.75pt;z-index:252018688;mso-width-relative:page;mso-height-relative:page;" fillcolor="#FFFFFF [3201]" filled="t" stroked="f" coordsize="21600,21600" o:gfxdata="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1/Kj49kAAAALAQAADwAAAAAAAAABACAAAAAiAAAAZHJzL2Rv&#10;d25yZXYueG1sUEsBAhQAFAAAAAgAh07iQNW8fzQ5AgAAQwQAAA4AAAAAAAAAAQAgAAAAKAEAAGRy&#10;cy9lMm9Eb2MueG1sUEsFBgAAAAAGAAYAWQEAANMFAAAAAA==&#10;">
                      <v:fill on="t" focussize="0,0"/>
                      <v:stroke on="f" weight="0.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8 —</w:t>
                            </w:r>
                          </w:p>
                        </w:txbxContent>
                      </v:textbox>
                    </v:shape>
                  </w:pict>
                </mc:Fallback>
              </mc:AlternateContent>
            </w:r>
            <w:r>
              <w:rPr>
                <w:rFonts w:hint="eastAsia" w:asciiTheme="majorEastAsia" w:hAnsiTheme="majorEastAsia" w:eastAsiaTheme="majorEastAsia" w:cstheme="majorEastAsia"/>
                <w:b/>
                <w:bCs/>
                <w:lang w:val="en-US" w:eastAsia="zh-CN"/>
              </w:rPr>
              <w:t>项目</w:t>
            </w:r>
          </w:p>
        </w:tc>
        <w:tc>
          <w:tcPr>
            <w:tcW w:w="1290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仿宋_GB2312" w:hAnsi="仿宋_GB2312" w:eastAsia="仿宋_GB2312" w:cs="仿宋_GB2312"/>
                <w:b w:val="0"/>
                <w:bCs w:val="0"/>
                <w:color w:val="000000" w:themeColor="text1"/>
                <w:spacing w:val="-6"/>
                <w:kern w:val="0"/>
                <w:sz w:val="22"/>
                <w:szCs w:val="22"/>
                <w:vertAlign w:val="baseline"/>
                <w:lang w:val="en-US" w:eastAsia="zh-CN"/>
                <w14:textFill>
                  <w14:solidFill>
                    <w14:schemeClr w14:val="tx1"/>
                  </w14:solidFill>
                </w14:textFill>
              </w:rPr>
            </w:pPr>
            <w:r>
              <w:rPr>
                <w:rFonts w:hint="eastAsia" w:asciiTheme="majorEastAsia" w:hAnsiTheme="majorEastAsia" w:eastAsiaTheme="majorEastAsia" w:cstheme="majorEastAsia"/>
                <w:b/>
                <w:bCs/>
              </w:rPr>
              <w:t>服务内容与标准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2"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仿宋_GB2312" w:hAnsi="仿宋_GB2312" w:eastAsia="仿宋_GB2312" w:cs="仿宋_GB2312"/>
                <w:b w:val="0"/>
                <w:bCs w:val="0"/>
                <w:color w:val="000000" w:themeColor="text1"/>
                <w:spacing w:val="-6"/>
                <w:kern w:val="0"/>
                <w:sz w:val="22"/>
                <w:szCs w:val="22"/>
                <w:vertAlign w:val="baseline"/>
                <w:lang w:val="en-US" w:eastAsia="zh-CN"/>
                <w14:textFill>
                  <w14:solidFill>
                    <w14:schemeClr w14:val="tx1"/>
                  </w14:solidFill>
                </w14:textFill>
              </w:rPr>
            </w:pPr>
          </w:p>
        </w:tc>
        <w:tc>
          <w:tcPr>
            <w:tcW w:w="4308" w:type="dxa"/>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仿宋_GB2312" w:hAnsi="仿宋_GB2312" w:eastAsia="仿宋_GB2312" w:cs="仿宋_GB2312"/>
                <w:b w:val="0"/>
                <w:bCs w:val="0"/>
                <w:color w:val="000000" w:themeColor="text1"/>
                <w:spacing w:val="-6"/>
                <w:kern w:val="0"/>
                <w:sz w:val="22"/>
                <w:szCs w:val="22"/>
                <w:vertAlign w:val="baseline"/>
                <w:lang w:val="en-US" w:eastAsia="zh-CN"/>
                <w14:textFill>
                  <w14:solidFill>
                    <w14:schemeClr w14:val="tx1"/>
                  </w14:solidFill>
                </w14:textFill>
              </w:rPr>
            </w:pPr>
            <w:r>
              <w:rPr>
                <w:rFonts w:hint="eastAsia" w:asciiTheme="majorEastAsia" w:hAnsiTheme="majorEastAsia" w:eastAsiaTheme="majorEastAsia" w:cstheme="majorEastAsia"/>
                <w:b/>
                <w:bCs/>
              </w:rPr>
              <w:t xml:space="preserve">基本服务 </w:t>
            </w:r>
            <w:r>
              <w:rPr>
                <w:rFonts w:hint="eastAsia" w:asciiTheme="majorEastAsia" w:hAnsiTheme="majorEastAsia" w:eastAsiaTheme="majorEastAsia" w:cstheme="majorEastAsia"/>
                <w:b/>
                <w:bCs/>
              </w:rPr>
              <w:tab/>
            </w:r>
          </w:p>
        </w:tc>
        <w:tc>
          <w:tcPr>
            <w:tcW w:w="8592" w:type="dxa"/>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仿宋_GB2312" w:hAnsi="仿宋_GB2312" w:eastAsia="仿宋_GB2312" w:cs="仿宋_GB2312"/>
                <w:b w:val="0"/>
                <w:bCs w:val="0"/>
                <w:color w:val="000000" w:themeColor="text1"/>
                <w:spacing w:val="-6"/>
                <w:kern w:val="0"/>
                <w:sz w:val="22"/>
                <w:szCs w:val="22"/>
                <w:vertAlign w:val="baseline"/>
                <w:lang w:val="en-US" w:eastAsia="zh-CN"/>
                <w14:textFill>
                  <w14:solidFill>
                    <w14:schemeClr w14:val="tx1"/>
                  </w14:solidFill>
                </w14:textFill>
              </w:rPr>
            </w:pPr>
            <w:r>
              <w:rPr>
                <w:rFonts w:hint="eastAsia" w:asciiTheme="majorEastAsia" w:hAnsiTheme="majorEastAsia" w:eastAsiaTheme="majorEastAsia" w:cstheme="majorEastAsia"/>
                <w:b/>
                <w:bCs/>
              </w:rPr>
              <w:t xml:space="preserve">差异化服务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4" w:hRule="atLeast"/>
        </w:trPr>
        <w:tc>
          <w:tcPr>
            <w:tcW w:w="1290"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w w:val="80"/>
                <w:kern w:val="0"/>
                <w:sz w:val="22"/>
                <w:szCs w:val="22"/>
                <w14:textFill>
                  <w14:solidFill>
                    <w14:schemeClr w14:val="tx1"/>
                  </w14:solidFill>
                </w14:textFill>
              </w:rPr>
            </w:pPr>
            <w:r>
              <w:rPr>
                <w:rFonts w:hint="eastAsia" w:ascii="仿宋_GB2312" w:hAnsi="仿宋_GB2312" w:eastAsia="仿宋_GB2312" w:cs="仿宋_GB2312"/>
                <w:b/>
                <w:bCs/>
                <w:color w:val="000000" w:themeColor="text1"/>
                <w:w w:val="80"/>
                <w:kern w:val="0"/>
                <w:sz w:val="24"/>
                <w:szCs w:val="24"/>
                <w:lang w:eastAsia="zh-CN"/>
                <w14:textFill>
                  <w14:solidFill>
                    <w14:schemeClr w14:val="tx1"/>
                  </w14:solidFill>
                </w14:textFill>
              </w:rPr>
              <w:t>(三)共用设施设备维修养护</w:t>
            </w:r>
            <w:r>
              <w:rPr>
                <w:rFonts w:hint="eastAsia" w:ascii="仿宋_GB2312" w:hAnsi="仿宋_GB2312" w:eastAsia="仿宋_GB2312" w:cs="仿宋_GB2312"/>
                <w:color w:val="000000" w:themeColor="text1"/>
                <w:kern w:val="0"/>
                <w:sz w:val="22"/>
                <w:szCs w:val="22"/>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val="0"/>
                <w:bCs w:val="0"/>
                <w:color w:val="000000" w:themeColor="text1"/>
                <w:spacing w:val="-6"/>
                <w:kern w:val="0"/>
                <w:sz w:val="22"/>
                <w:szCs w:val="22"/>
                <w:vertAlign w:val="baseline"/>
                <w:lang w:val="en-US" w:eastAsia="zh-CN"/>
                <w14:textFill>
                  <w14:solidFill>
                    <w14:schemeClr w14:val="tx1"/>
                  </w14:solidFill>
                </w14:textFill>
              </w:rPr>
            </w:pPr>
          </w:p>
        </w:tc>
        <w:tc>
          <w:tcPr>
            <w:tcW w:w="702"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楷体" w:hAnsi="楷体" w:eastAsia="楷体" w:cs="楷体"/>
                <w:b w:val="0"/>
                <w:bCs w:val="0"/>
                <w:color w:val="000000" w:themeColor="text1"/>
                <w:spacing w:val="-6"/>
                <w:kern w:val="0"/>
                <w:sz w:val="22"/>
                <w:szCs w:val="22"/>
                <w:vertAlign w:val="baseline"/>
                <w:lang w:val="en-US" w:eastAsia="zh-CN"/>
                <w14:textFill>
                  <w14:solidFill>
                    <w14:schemeClr w14:val="tx1"/>
                  </w14:solidFill>
                </w14:textFill>
              </w:rPr>
            </w:pPr>
            <w:r>
              <w:rPr>
                <w:rFonts w:hint="eastAsia" w:ascii="楷体" w:hAnsi="楷体" w:eastAsia="楷体" w:cs="楷体"/>
                <w:color w:val="000000" w:themeColor="text1"/>
                <w:kern w:val="0"/>
                <w:sz w:val="22"/>
                <w:szCs w:val="22"/>
                <w14:textFill>
                  <w14:solidFill>
                    <w14:schemeClr w14:val="tx1"/>
                  </w14:solidFill>
                </w14:textFill>
              </w:rPr>
              <w:t>一级</w:t>
            </w:r>
          </w:p>
        </w:tc>
        <w:tc>
          <w:tcPr>
            <w:tcW w:w="4308" w:type="dxa"/>
            <w:vMerge w:val="restart"/>
            <w:vAlign w:val="top"/>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right="0" w:rightChars="0" w:firstLine="440" w:firstLineChars="200"/>
              <w:jc w:val="left"/>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1.对公用设施进行日常的维护（依法应由专业部门负责的除外）。</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right="0" w:rightChars="0" w:firstLine="440" w:firstLineChars="200"/>
              <w:jc w:val="left"/>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2.建立共用设施设备（设备台帐），设备运行、检查、维修、保养等记录。</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right="0" w:rightChars="0" w:firstLine="440" w:firstLineChars="200"/>
              <w:jc w:val="left"/>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3.操作维护人员严格执行设施设备操作规程和保养规范；设施设备运行正常。</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right="0" w:rightChars="0" w:firstLine="440" w:firstLineChars="200"/>
              <w:jc w:val="left"/>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4.对公用设施设备定期组织巡查，做好巡查记录。需要维修，属于小范围的，及时组织修复；属于大、中维修范围的，及时编制维修计划和住宅专项维修资金使用计划，向业主大会和业委员会提出报告与建议，根据业主意见组织维修。</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right="0" w:rightChars="0" w:firstLine="440" w:firstLineChars="200"/>
              <w:jc w:val="left"/>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5.载人电梯24小时运作正常。</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right="0" w:rightChars="0" w:firstLine="440" w:firstLineChars="200"/>
              <w:jc w:val="left"/>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6.消防设备设施完好，可随时启用，消防通道畅通。</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right="0" w:rightChars="0" w:firstLine="440" w:firstLineChars="200"/>
              <w:jc w:val="left"/>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7.小区道路平整，主要道路及停车场交通标志齐全、规范。</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right="0" w:rightChars="0" w:firstLine="440" w:firstLineChars="200"/>
              <w:jc w:val="left"/>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8.容易危及生命安全的设施设备有明显警示标志、对可能发生的各种突发设备故障有应急预案。</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560" w:firstLineChars="0"/>
              <w:jc w:val="left"/>
              <w:textAlignment w:val="auto"/>
              <w:outlineLvl w:val="9"/>
              <w:rPr>
                <w:rFonts w:hint="eastAsia" w:ascii="楷体" w:hAnsi="楷体" w:eastAsia="楷体" w:cs="楷体"/>
                <w:b/>
                <w:bCs/>
                <w:sz w:val="22"/>
                <w:szCs w:val="22"/>
              </w:rPr>
            </w:pPr>
          </w:p>
        </w:tc>
        <w:tc>
          <w:tcPr>
            <w:tcW w:w="8592" w:type="dxa"/>
            <w:vAlign w:val="center"/>
          </w:tcPr>
          <w:p>
            <w:pPr>
              <w:keepNext w:val="0"/>
              <w:keepLines w:val="0"/>
              <w:pageBreakBefore w:val="0"/>
              <w:widowControl/>
              <w:kinsoku/>
              <w:wordWrap/>
              <w:overflowPunct/>
              <w:topLinePunct w:val="0"/>
              <w:autoSpaceDE/>
              <w:autoSpaceDN/>
              <w:bidi w:val="0"/>
              <w:adjustRightInd/>
              <w:snapToGrid/>
              <w:spacing w:line="360" w:lineRule="exact"/>
              <w:ind w:left="487" w:leftChars="232" w:right="0" w:rightChars="0" w:firstLine="158" w:firstLineChars="72"/>
              <w:jc w:val="both"/>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1.设施设备标志齐全、规范，责任人明确。</w:t>
            </w:r>
          </w:p>
          <w:p>
            <w:pPr>
              <w:keepNext w:val="0"/>
              <w:keepLines w:val="0"/>
              <w:pageBreakBefore w:val="0"/>
              <w:widowControl/>
              <w:kinsoku/>
              <w:wordWrap/>
              <w:overflowPunct/>
              <w:topLinePunct w:val="0"/>
              <w:autoSpaceDE/>
              <w:autoSpaceDN/>
              <w:bidi w:val="0"/>
              <w:adjustRightInd/>
              <w:snapToGrid/>
              <w:spacing w:line="360" w:lineRule="exact"/>
              <w:ind w:left="487" w:leftChars="232" w:right="0" w:rightChars="0" w:firstLine="158" w:firstLineChars="72"/>
              <w:jc w:val="both"/>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2.设备房保持整洁、通风，无跑、冒、滴、漏和鼠害现象。</w:t>
            </w:r>
          </w:p>
          <w:p>
            <w:pPr>
              <w:keepNext w:val="0"/>
              <w:keepLines w:val="0"/>
              <w:pageBreakBefore w:val="0"/>
              <w:widowControl/>
              <w:kinsoku/>
              <w:wordWrap/>
              <w:overflowPunct/>
              <w:topLinePunct w:val="0"/>
              <w:autoSpaceDE/>
              <w:autoSpaceDN/>
              <w:bidi w:val="0"/>
              <w:adjustRightInd/>
              <w:snapToGrid/>
              <w:spacing w:line="360" w:lineRule="exact"/>
              <w:ind w:left="487" w:leftChars="232" w:right="0" w:rightChars="0" w:firstLine="158" w:firstLineChars="72"/>
              <w:jc w:val="both"/>
              <w:textAlignment w:val="auto"/>
              <w:outlineLvl w:val="9"/>
              <w:rPr>
                <w:rFonts w:hint="eastAsia" w:ascii="楷体" w:hAnsi="楷体" w:eastAsia="楷体" w:cs="楷体"/>
                <w:b/>
                <w:bCs/>
                <w:sz w:val="22"/>
                <w:szCs w:val="22"/>
              </w:rPr>
            </w:pPr>
            <w:r>
              <w:rPr>
                <w:rFonts w:hint="eastAsia" w:ascii="楷体" w:hAnsi="楷体" w:eastAsia="楷体" w:cs="楷体"/>
                <w:color w:val="auto"/>
                <w:kern w:val="0"/>
                <w:sz w:val="22"/>
                <w:szCs w:val="22"/>
                <w:lang w:val="en-US" w:eastAsia="zh-CN"/>
              </w:rPr>
              <w:t>3.路灯、楼道灯完好率不低于95%。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2" w:hRule="atLeast"/>
        </w:trPr>
        <w:tc>
          <w:tcPr>
            <w:tcW w:w="129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仿宋_GB2312"/>
                <w:b w:val="0"/>
                <w:bCs w:val="0"/>
                <w:color w:val="000000" w:themeColor="text1"/>
                <w:spacing w:val="-6"/>
                <w:kern w:val="0"/>
                <w:sz w:val="22"/>
                <w:szCs w:val="22"/>
                <w:vertAlign w:val="baseline"/>
                <w:lang w:val="en-US" w:eastAsia="zh-CN"/>
                <w14:textFill>
                  <w14:solidFill>
                    <w14:schemeClr w14:val="tx1"/>
                  </w14:solidFill>
                </w14:textFill>
              </w:rPr>
            </w:pPr>
          </w:p>
        </w:tc>
        <w:tc>
          <w:tcPr>
            <w:tcW w:w="702"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楷体" w:hAnsi="楷体" w:eastAsia="楷体" w:cs="楷体"/>
                <w:b w:val="0"/>
                <w:bCs w:val="0"/>
                <w:color w:val="000000" w:themeColor="text1"/>
                <w:spacing w:val="-6"/>
                <w:kern w:val="0"/>
                <w:sz w:val="22"/>
                <w:szCs w:val="22"/>
                <w:vertAlign w:val="baseline"/>
                <w:lang w:val="en-US" w:eastAsia="zh-CN"/>
                <w14:textFill>
                  <w14:solidFill>
                    <w14:schemeClr w14:val="tx1"/>
                  </w14:solidFill>
                </w14:textFill>
              </w:rPr>
            </w:pPr>
            <w:r>
              <w:rPr>
                <w:rFonts w:hint="eastAsia" w:ascii="楷体" w:hAnsi="楷体" w:eastAsia="楷体" w:cs="楷体"/>
                <w:color w:val="000000" w:themeColor="text1"/>
                <w:kern w:val="0"/>
                <w:sz w:val="22"/>
                <w:szCs w:val="22"/>
                <w14:textFill>
                  <w14:solidFill>
                    <w14:schemeClr w14:val="tx1"/>
                  </w14:solidFill>
                </w14:textFill>
              </w:rPr>
              <w:t>二级</w:t>
            </w:r>
          </w:p>
        </w:tc>
        <w:tc>
          <w:tcPr>
            <w:tcW w:w="4308"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jc w:val="left"/>
              <w:textAlignment w:val="auto"/>
              <w:outlineLvl w:val="9"/>
              <w:rPr>
                <w:rFonts w:hint="eastAsia" w:ascii="楷体" w:hAnsi="楷体" w:eastAsia="楷体" w:cs="楷体"/>
                <w:b/>
                <w:bCs/>
                <w:sz w:val="22"/>
                <w:szCs w:val="22"/>
              </w:rPr>
            </w:pPr>
          </w:p>
        </w:tc>
        <w:tc>
          <w:tcPr>
            <w:tcW w:w="8592" w:type="dxa"/>
            <w:vAlign w:val="center"/>
          </w:tcPr>
          <w:p>
            <w:pPr>
              <w:keepNext w:val="0"/>
              <w:keepLines w:val="0"/>
              <w:pageBreakBefore w:val="0"/>
              <w:widowControl/>
              <w:kinsoku/>
              <w:wordWrap/>
              <w:overflowPunct/>
              <w:topLinePunct w:val="0"/>
              <w:autoSpaceDE/>
              <w:autoSpaceDN/>
              <w:bidi w:val="0"/>
              <w:adjustRightInd/>
              <w:snapToGrid/>
              <w:spacing w:line="360" w:lineRule="exact"/>
              <w:ind w:left="491" w:leftChars="234" w:right="0" w:rightChars="0" w:firstLine="158" w:firstLineChars="72"/>
              <w:jc w:val="both"/>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1.设施设备标志齐全、规范，责任人明确。</w:t>
            </w:r>
          </w:p>
          <w:p>
            <w:pPr>
              <w:keepNext w:val="0"/>
              <w:keepLines w:val="0"/>
              <w:pageBreakBefore w:val="0"/>
              <w:widowControl/>
              <w:kinsoku/>
              <w:wordWrap/>
              <w:overflowPunct/>
              <w:topLinePunct w:val="0"/>
              <w:autoSpaceDE/>
              <w:autoSpaceDN/>
              <w:bidi w:val="0"/>
              <w:adjustRightInd/>
              <w:snapToGrid/>
              <w:spacing w:line="360" w:lineRule="exact"/>
              <w:ind w:left="491" w:leftChars="234" w:right="0" w:rightChars="0" w:firstLine="158" w:firstLineChars="72"/>
              <w:jc w:val="both"/>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2.设备房保持整洁、通风，无跑、冒、滴、漏和鼠害现象。</w:t>
            </w:r>
          </w:p>
          <w:p>
            <w:pPr>
              <w:keepNext w:val="0"/>
              <w:keepLines w:val="0"/>
              <w:pageBreakBefore w:val="0"/>
              <w:widowControl/>
              <w:kinsoku/>
              <w:wordWrap/>
              <w:overflowPunct/>
              <w:topLinePunct w:val="0"/>
              <w:autoSpaceDE/>
              <w:autoSpaceDN/>
              <w:bidi w:val="0"/>
              <w:adjustRightInd/>
              <w:snapToGrid/>
              <w:spacing w:line="360" w:lineRule="exact"/>
              <w:ind w:left="489" w:leftChars="233" w:right="0" w:rightChars="0" w:firstLine="156" w:firstLineChars="71"/>
              <w:jc w:val="both"/>
              <w:textAlignment w:val="auto"/>
              <w:outlineLvl w:val="9"/>
              <w:rPr>
                <w:rFonts w:hint="eastAsia" w:ascii="楷体" w:hAnsi="楷体" w:eastAsia="楷体" w:cs="楷体"/>
                <w:b/>
                <w:bCs/>
                <w:sz w:val="22"/>
                <w:szCs w:val="22"/>
              </w:rPr>
            </w:pPr>
            <w:r>
              <w:rPr>
                <w:rFonts w:hint="eastAsia" w:ascii="楷体" w:hAnsi="楷体" w:eastAsia="楷体" w:cs="楷体"/>
                <w:color w:val="auto"/>
                <w:kern w:val="0"/>
                <w:sz w:val="22"/>
                <w:szCs w:val="22"/>
                <w:lang w:val="en-US" w:eastAsia="zh-CN"/>
              </w:rPr>
              <w:t>3.路灯、楼道灯完好率不低于90%。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val="0"/>
                <w:bCs w:val="0"/>
                <w:color w:val="000000" w:themeColor="text1"/>
                <w:spacing w:val="-6"/>
                <w:kern w:val="0"/>
                <w:sz w:val="22"/>
                <w:szCs w:val="22"/>
                <w:vertAlign w:val="baseline"/>
                <w:lang w:val="en-US" w:eastAsia="zh-CN"/>
                <w14:textFill>
                  <w14:solidFill>
                    <w14:schemeClr w14:val="tx1"/>
                  </w14:solidFill>
                </w14:textFill>
              </w:rPr>
            </w:pPr>
          </w:p>
        </w:tc>
        <w:tc>
          <w:tcPr>
            <w:tcW w:w="702"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楷体" w:hAnsi="楷体" w:eastAsia="楷体" w:cs="楷体"/>
                <w:b w:val="0"/>
                <w:bCs w:val="0"/>
                <w:color w:val="000000" w:themeColor="text1"/>
                <w:spacing w:val="-6"/>
                <w:kern w:val="0"/>
                <w:sz w:val="22"/>
                <w:szCs w:val="22"/>
                <w:vertAlign w:val="baseline"/>
                <w:lang w:val="en-US" w:eastAsia="zh-CN"/>
                <w14:textFill>
                  <w14:solidFill>
                    <w14:schemeClr w14:val="tx1"/>
                  </w14:solidFill>
                </w14:textFill>
              </w:rPr>
            </w:pPr>
            <w:r>
              <w:rPr>
                <w:rFonts w:hint="eastAsia" w:ascii="楷体" w:hAnsi="楷体" w:eastAsia="楷体" w:cs="楷体"/>
                <w:color w:val="000000" w:themeColor="text1"/>
                <w:kern w:val="0"/>
                <w:sz w:val="22"/>
                <w:szCs w:val="22"/>
                <w14:textFill>
                  <w14:solidFill>
                    <w14:schemeClr w14:val="tx1"/>
                  </w14:solidFill>
                </w14:textFill>
              </w:rPr>
              <w:t>三级</w:t>
            </w:r>
          </w:p>
        </w:tc>
        <w:tc>
          <w:tcPr>
            <w:tcW w:w="4308"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firstLine="360" w:firstLineChars="0"/>
              <w:jc w:val="left"/>
              <w:textAlignment w:val="auto"/>
              <w:outlineLvl w:val="9"/>
              <w:rPr>
                <w:rFonts w:hint="eastAsia" w:ascii="楷体" w:hAnsi="楷体" w:eastAsia="楷体" w:cs="楷体"/>
                <w:b/>
                <w:bCs/>
                <w:sz w:val="22"/>
                <w:szCs w:val="22"/>
              </w:rPr>
            </w:pPr>
          </w:p>
        </w:tc>
        <w:tc>
          <w:tcPr>
            <w:tcW w:w="859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155" w:rightChars="-74" w:firstLine="660" w:firstLineChars="300"/>
              <w:textAlignment w:val="auto"/>
              <w:outlineLvl w:val="9"/>
              <w:rPr>
                <w:rFonts w:hint="eastAsia" w:ascii="楷体" w:hAnsi="楷体" w:eastAsia="楷体" w:cs="楷体"/>
                <w:b/>
                <w:bCs/>
                <w:sz w:val="22"/>
                <w:szCs w:val="22"/>
              </w:rPr>
            </w:pPr>
            <w:r>
              <w:rPr>
                <w:rFonts w:hint="eastAsia" w:ascii="楷体" w:hAnsi="楷体" w:eastAsia="楷体" w:cs="楷体"/>
                <w:color w:val="auto"/>
                <w:kern w:val="0"/>
                <w:sz w:val="22"/>
                <w:szCs w:val="22"/>
                <w:lang w:val="en-US" w:eastAsia="zh-CN"/>
              </w:rPr>
              <w:t>路灯、楼道灯完好率不低于80%。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2"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仿宋_GB2312" w:hAnsi="仿宋_GB2312" w:eastAsia="仿宋_GB2312" w:cs="仿宋_GB2312"/>
                <w:b w:val="0"/>
                <w:bCs w:val="0"/>
                <w:color w:val="000000" w:themeColor="text1"/>
                <w:spacing w:val="-6"/>
                <w:kern w:val="0"/>
                <w:sz w:val="22"/>
                <w:szCs w:val="22"/>
                <w:vertAlign w:val="baseline"/>
                <w:lang w:val="en-US" w:eastAsia="zh-CN"/>
                <w14:textFill>
                  <w14:solidFill>
                    <w14:schemeClr w14:val="tx1"/>
                  </w14:solidFill>
                </w14:textFill>
              </w:rPr>
            </w:pPr>
            <w:r>
              <w:rPr>
                <w:rFonts w:hint="eastAsia" w:asciiTheme="majorEastAsia" w:hAnsiTheme="majorEastAsia" w:eastAsiaTheme="majorEastAsia" w:cstheme="majorEastAsia"/>
                <w:b/>
                <w:bCs/>
                <w:lang w:val="en-US" w:eastAsia="zh-CN"/>
              </w:rPr>
              <w:t>项目</w:t>
            </w:r>
          </w:p>
        </w:tc>
        <w:tc>
          <w:tcPr>
            <w:tcW w:w="1290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Theme="majorEastAsia" w:hAnsiTheme="majorEastAsia" w:eastAsiaTheme="majorEastAsia" w:cstheme="majorEastAsia"/>
                <w:b/>
                <w:bCs/>
              </w:rPr>
            </w:pPr>
            <w:r>
              <w:rPr>
                <w:rFonts w:hint="eastAsia" w:asciiTheme="majorEastAsia" w:hAnsiTheme="majorEastAsia" w:eastAsiaTheme="majorEastAsia" w:cstheme="majorEastAsia"/>
                <w:b/>
                <w:bCs/>
              </w:rPr>
              <w:t>服务内容与标准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1992"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仿宋_GB2312" w:hAnsi="仿宋_GB2312" w:eastAsia="仿宋_GB2312" w:cs="仿宋_GB2312"/>
                <w:b w:val="0"/>
                <w:bCs w:val="0"/>
                <w:color w:val="000000" w:themeColor="text1"/>
                <w:spacing w:val="-6"/>
                <w:kern w:val="0"/>
                <w:sz w:val="22"/>
                <w:szCs w:val="22"/>
                <w:vertAlign w:val="baseline"/>
                <w:lang w:val="en-US" w:eastAsia="zh-CN"/>
                <w14:textFill>
                  <w14:solidFill>
                    <w14:schemeClr w14:val="tx1"/>
                  </w14:solidFill>
                </w14:textFill>
              </w:rPr>
            </w:pPr>
          </w:p>
        </w:tc>
        <w:tc>
          <w:tcPr>
            <w:tcW w:w="4308" w:type="dxa"/>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Theme="majorEastAsia" w:hAnsiTheme="majorEastAsia" w:eastAsiaTheme="majorEastAsia" w:cstheme="majorEastAsia"/>
                <w:b/>
                <w:bCs/>
              </w:rPr>
            </w:pPr>
            <w:r>
              <w:rPr>
                <w:rFonts w:hint="eastAsia" w:asciiTheme="majorEastAsia" w:hAnsiTheme="majorEastAsia" w:eastAsiaTheme="majorEastAsia" w:cstheme="majorEastAsia"/>
                <w:b/>
                <w:bCs/>
              </w:rPr>
              <w:t xml:space="preserve">基本服务 </w:t>
            </w:r>
            <w:r>
              <w:rPr>
                <w:rFonts w:hint="eastAsia" w:asciiTheme="majorEastAsia" w:hAnsiTheme="majorEastAsia" w:eastAsiaTheme="majorEastAsia" w:cstheme="majorEastAsia"/>
                <w:b/>
                <w:bCs/>
              </w:rPr>
              <w:tab/>
            </w:r>
          </w:p>
        </w:tc>
        <w:tc>
          <w:tcPr>
            <w:tcW w:w="8592" w:type="dxa"/>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Theme="majorEastAsia" w:hAnsiTheme="majorEastAsia" w:eastAsiaTheme="majorEastAsia" w:cstheme="majorEastAsia"/>
                <w:b/>
                <w:bCs/>
              </w:rPr>
            </w:pPr>
            <w:r>
              <w:rPr>
                <w:rFonts w:hint="eastAsia" w:asciiTheme="majorEastAsia" w:hAnsiTheme="majorEastAsia" w:eastAsiaTheme="majorEastAsia" w:cstheme="majorEastAsia"/>
                <w:b/>
                <w:bCs/>
              </w:rPr>
              <w:t xml:space="preserve">差异化服务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0" w:type="dxa"/>
            <w:vMerge w:val="restart"/>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b w:val="0"/>
                <w:bCs w:val="0"/>
                <w:color w:val="000000" w:themeColor="text1"/>
                <w:spacing w:val="-6"/>
                <w:kern w:val="0"/>
                <w:sz w:val="22"/>
                <w:szCs w:val="22"/>
                <w:vertAlign w:val="baseline"/>
                <w:lang w:val="en-US" w:eastAsia="zh-CN"/>
                <w14:textFill>
                  <w14:solidFill>
                    <w14:schemeClr w14:val="tx1"/>
                  </w14:solidFill>
                </w14:textFill>
              </w:rPr>
            </w:pPr>
            <w:r>
              <w:rPr>
                <w:rFonts w:hint="eastAsia" w:ascii="仿宋_GB2312" w:hAnsi="仿宋_GB2312" w:eastAsia="仿宋_GB2312" w:cs="仿宋_GB2312"/>
                <w:b/>
                <w:bCs/>
                <w:color w:val="000000" w:themeColor="text1"/>
                <w:w w:val="80"/>
                <w:kern w:val="0"/>
                <w:sz w:val="24"/>
                <w:szCs w:val="24"/>
                <w14:textFill>
                  <w14:solidFill>
                    <w14:schemeClr w14:val="tx1"/>
                  </w14:solidFill>
                </w14:textFill>
              </w:rPr>
              <w:t>(</w:t>
            </w:r>
            <w:r>
              <w:rPr>
                <w:rFonts w:hint="eastAsia" w:ascii="仿宋_GB2312" w:hAnsi="仿宋_GB2312" w:eastAsia="仿宋_GB2312" w:cs="仿宋_GB2312"/>
                <w:b/>
                <w:bCs/>
                <w:color w:val="000000" w:themeColor="text1"/>
                <w:w w:val="80"/>
                <w:kern w:val="0"/>
                <w:sz w:val="24"/>
                <w:szCs w:val="24"/>
                <w:lang w:eastAsia="zh-CN"/>
                <w14:textFill>
                  <w14:solidFill>
                    <w14:schemeClr w14:val="tx1"/>
                  </w14:solidFill>
                </w14:textFill>
              </w:rPr>
              <w:t>四</w:t>
            </w:r>
            <w:r>
              <w:rPr>
                <w:rFonts w:hint="eastAsia" w:ascii="仿宋_GB2312" w:hAnsi="仿宋_GB2312" w:eastAsia="仿宋_GB2312" w:cs="仿宋_GB2312"/>
                <w:b/>
                <w:bCs/>
                <w:color w:val="000000" w:themeColor="text1"/>
                <w:w w:val="80"/>
                <w:kern w:val="0"/>
                <w:sz w:val="24"/>
                <w:szCs w:val="24"/>
                <w14:textFill>
                  <w14:solidFill>
                    <w14:schemeClr w14:val="tx1"/>
                  </w14:solidFill>
                </w14:textFill>
              </w:rPr>
              <w:t>)</w:t>
            </w:r>
            <w:r>
              <w:rPr>
                <w:rFonts w:hint="eastAsia" w:ascii="仿宋_GB2312" w:hAnsi="仿宋_GB2312" w:eastAsia="仿宋_GB2312" w:cs="仿宋_GB2312"/>
                <w:b/>
                <w:bCs/>
                <w:color w:val="000000" w:themeColor="text1"/>
                <w:w w:val="80"/>
                <w:kern w:val="0"/>
                <w:sz w:val="24"/>
                <w:szCs w:val="24"/>
                <w:lang w:eastAsia="zh-CN"/>
                <w14:textFill>
                  <w14:solidFill>
                    <w14:schemeClr w14:val="tx1"/>
                  </w14:solidFill>
                </w14:textFill>
              </w:rPr>
              <w:t>协助维护公共秩序</w:t>
            </w:r>
          </w:p>
        </w:tc>
        <w:tc>
          <w:tcPr>
            <w:tcW w:w="702"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楷体" w:hAnsi="楷体" w:eastAsia="楷体" w:cs="楷体"/>
                <w:b w:val="0"/>
                <w:bCs w:val="0"/>
                <w:color w:val="000000" w:themeColor="text1"/>
                <w:spacing w:val="-6"/>
                <w:kern w:val="0"/>
                <w:sz w:val="22"/>
                <w:szCs w:val="22"/>
                <w:vertAlign w:val="baseline"/>
                <w:lang w:val="en-US" w:eastAsia="zh-CN"/>
                <w14:textFill>
                  <w14:solidFill>
                    <w14:schemeClr w14:val="tx1"/>
                  </w14:solidFill>
                </w14:textFill>
              </w:rPr>
            </w:pPr>
            <w:r>
              <w:rPr>
                <w:rFonts w:hint="eastAsia" w:ascii="楷体" w:hAnsi="楷体" w:eastAsia="楷体" w:cs="楷体"/>
                <w:color w:val="auto"/>
                <w:kern w:val="0"/>
                <w:sz w:val="22"/>
                <w:szCs w:val="22"/>
              </w:rPr>
              <w:t>一级</w:t>
            </w:r>
          </w:p>
        </w:tc>
        <w:tc>
          <w:tcPr>
            <w:tcW w:w="4308" w:type="dxa"/>
            <w:vMerge w:val="restart"/>
            <w:vAlign w:val="top"/>
          </w:tcPr>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0" w:leftChars="0" w:right="0" w:rightChars="0" w:firstLine="440" w:firstLineChars="200"/>
              <w:jc w:val="left"/>
              <w:textAlignment w:val="auto"/>
              <w:outlineLvl w:val="9"/>
              <w:rPr>
                <w:rFonts w:hint="eastAsia" w:ascii="楷体" w:hAnsi="楷体" w:eastAsia="楷体" w:cs="楷体"/>
                <w:color w:val="auto"/>
                <w:kern w:val="0"/>
                <w:sz w:val="22"/>
                <w:szCs w:val="2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0" w:leftChars="0" w:right="0" w:rightChars="0" w:firstLine="440" w:firstLineChars="200"/>
              <w:jc w:val="left"/>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1.小区主要出入口24小时站岗值勤。</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right="0" w:rightChars="0" w:firstLine="440" w:firstLineChars="200"/>
              <w:jc w:val="left"/>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2.对重点区域、重点部位定期巡查。</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right="0" w:rightChars="0" w:firstLine="440" w:firstLineChars="200"/>
              <w:jc w:val="left"/>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3.车辆有序通行、停放。</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right="0" w:rightChars="0" w:firstLine="440" w:firstLineChars="200"/>
              <w:jc w:val="left"/>
              <w:textAlignment w:val="auto"/>
              <w:outlineLvl w:val="9"/>
              <w:rPr>
                <w:rFonts w:hint="eastAsia" w:ascii="楷体" w:hAnsi="楷体" w:eastAsia="楷体" w:cs="楷体"/>
                <w:b/>
                <w:bCs/>
                <w:sz w:val="22"/>
                <w:szCs w:val="22"/>
              </w:rPr>
            </w:pPr>
            <w:r>
              <w:rPr>
                <w:rFonts w:hint="eastAsia" w:ascii="楷体" w:hAnsi="楷体" w:eastAsia="楷体" w:cs="楷体"/>
                <w:color w:val="auto"/>
                <w:kern w:val="0"/>
                <w:sz w:val="22"/>
                <w:szCs w:val="22"/>
                <w:lang w:val="en-US" w:eastAsia="zh-CN"/>
              </w:rPr>
              <w:t>4.对火灾、治安、公共卫生等突发事件有应急预案，事发时及时报告业主委员会和有关部门，并协助采取相应措施。</w:t>
            </w:r>
          </w:p>
        </w:tc>
        <w:tc>
          <w:tcPr>
            <w:tcW w:w="8592" w:type="dxa"/>
            <w:vAlign w:val="center"/>
          </w:tcPr>
          <w:p>
            <w:pPr>
              <w:keepNext w:val="0"/>
              <w:keepLines w:val="0"/>
              <w:pageBreakBefore w:val="0"/>
              <w:widowControl/>
              <w:kinsoku/>
              <w:wordWrap/>
              <w:overflowPunct/>
              <w:topLinePunct w:val="0"/>
              <w:autoSpaceDE/>
              <w:autoSpaceDN/>
              <w:bidi w:val="0"/>
              <w:adjustRightInd/>
              <w:snapToGrid/>
              <w:spacing w:line="280" w:lineRule="exact"/>
              <w:ind w:left="9" w:leftChars="0" w:right="0" w:rightChars="0" w:firstLine="534" w:firstLineChars="243"/>
              <w:jc w:val="both"/>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1.对重点区域、重点部位每2小时至少巡查1次；配有安全监控设施的，实施24小时监控。</w:t>
            </w:r>
          </w:p>
          <w:p>
            <w:pPr>
              <w:keepNext w:val="0"/>
              <w:keepLines w:val="0"/>
              <w:pageBreakBefore w:val="0"/>
              <w:widowControl/>
              <w:kinsoku/>
              <w:wordWrap/>
              <w:overflowPunct/>
              <w:topLinePunct w:val="0"/>
              <w:autoSpaceDE/>
              <w:autoSpaceDN/>
              <w:bidi w:val="0"/>
              <w:adjustRightInd/>
              <w:snapToGrid/>
              <w:spacing w:line="280" w:lineRule="exact"/>
              <w:ind w:right="0" w:rightChars="0" w:firstLine="440" w:firstLineChars="200"/>
              <w:jc w:val="both"/>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2.对进出小区的车辆实施证、卡管理。</w:t>
            </w:r>
          </w:p>
          <w:p>
            <w:pPr>
              <w:keepNext w:val="0"/>
              <w:keepLines w:val="0"/>
              <w:pageBreakBefore w:val="0"/>
              <w:widowControl/>
              <w:kinsoku/>
              <w:wordWrap/>
              <w:overflowPunct/>
              <w:topLinePunct w:val="0"/>
              <w:autoSpaceDE/>
              <w:autoSpaceDN/>
              <w:bidi w:val="0"/>
              <w:adjustRightInd/>
              <w:snapToGrid/>
              <w:spacing w:line="280" w:lineRule="exact"/>
              <w:ind w:right="0" w:rightChars="0" w:firstLine="440" w:firstLineChars="200"/>
              <w:jc w:val="both"/>
              <w:textAlignment w:val="auto"/>
              <w:outlineLvl w:val="9"/>
              <w:rPr>
                <w:rFonts w:hint="eastAsia" w:ascii="楷体" w:hAnsi="楷体" w:eastAsia="楷体" w:cs="楷体"/>
                <w:b/>
                <w:bCs/>
                <w:sz w:val="22"/>
                <w:szCs w:val="22"/>
              </w:rPr>
            </w:pPr>
            <w:r>
              <w:rPr>
                <w:rFonts w:hint="eastAsia" w:ascii="楷体" w:hAnsi="楷体" w:eastAsia="楷体" w:cs="楷体"/>
                <w:color w:val="auto"/>
                <w:kern w:val="0"/>
                <w:sz w:val="22"/>
                <w:szCs w:val="22"/>
                <w:lang w:val="en-US" w:eastAsia="zh-CN"/>
              </w:rPr>
              <w:t>3.对进出小区的装修、家政等劳务人员实行临时出入证管理。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0"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仿宋_GB2312" w:eastAsia="仿宋_GB2312" w:cs="仿宋_GB2312"/>
                <w:b w:val="0"/>
                <w:bCs w:val="0"/>
                <w:color w:val="000000" w:themeColor="text1"/>
                <w:spacing w:val="-6"/>
                <w:kern w:val="0"/>
                <w:sz w:val="22"/>
                <w:szCs w:val="22"/>
                <w:vertAlign w:val="baseline"/>
                <w:lang w:val="en-US" w:eastAsia="zh-CN"/>
                <w14:textFill>
                  <w14:solidFill>
                    <w14:schemeClr w14:val="tx1"/>
                  </w14:solidFill>
                </w14:textFill>
              </w:rPr>
            </w:pPr>
          </w:p>
        </w:tc>
        <w:tc>
          <w:tcPr>
            <w:tcW w:w="702"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楷体" w:hAnsi="楷体" w:eastAsia="楷体" w:cs="楷体"/>
                <w:b w:val="0"/>
                <w:bCs w:val="0"/>
                <w:color w:val="000000" w:themeColor="text1"/>
                <w:spacing w:val="-6"/>
                <w:kern w:val="0"/>
                <w:sz w:val="22"/>
                <w:szCs w:val="22"/>
                <w:vertAlign w:val="baseline"/>
                <w:lang w:val="en-US" w:eastAsia="zh-CN"/>
                <w14:textFill>
                  <w14:solidFill>
                    <w14:schemeClr w14:val="tx1"/>
                  </w14:solidFill>
                </w14:textFill>
              </w:rPr>
            </w:pPr>
            <w:r>
              <w:rPr>
                <w:rFonts w:hint="eastAsia" w:ascii="楷体" w:hAnsi="楷体" w:eastAsia="楷体" w:cs="楷体"/>
                <w:color w:val="auto"/>
                <w:kern w:val="0"/>
                <w:sz w:val="22"/>
                <w:szCs w:val="22"/>
              </w:rPr>
              <w:t>二级</w:t>
            </w:r>
          </w:p>
        </w:tc>
        <w:tc>
          <w:tcPr>
            <w:tcW w:w="4308"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ind w:right="0" w:rightChars="0"/>
              <w:jc w:val="left"/>
              <w:textAlignment w:val="auto"/>
              <w:outlineLvl w:val="9"/>
              <w:rPr>
                <w:rFonts w:hint="eastAsia" w:ascii="楷体" w:hAnsi="楷体" w:eastAsia="楷体" w:cs="楷体"/>
                <w:b/>
                <w:bCs/>
                <w:sz w:val="22"/>
                <w:szCs w:val="22"/>
              </w:rPr>
            </w:pPr>
          </w:p>
        </w:tc>
        <w:tc>
          <w:tcPr>
            <w:tcW w:w="8592" w:type="dxa"/>
            <w:vAlign w:val="center"/>
          </w:tcPr>
          <w:p>
            <w:pPr>
              <w:keepNext w:val="0"/>
              <w:keepLines w:val="0"/>
              <w:pageBreakBefore w:val="0"/>
              <w:widowControl/>
              <w:kinsoku/>
              <w:wordWrap/>
              <w:overflowPunct/>
              <w:topLinePunct w:val="0"/>
              <w:autoSpaceDE/>
              <w:autoSpaceDN/>
              <w:bidi w:val="0"/>
              <w:adjustRightInd/>
              <w:snapToGrid/>
              <w:spacing w:line="280" w:lineRule="exact"/>
              <w:ind w:right="0" w:rightChars="0" w:firstLine="440" w:firstLineChars="200"/>
              <w:jc w:val="both"/>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1.对重点区域、重点部位每2小时至少巡查1次。</w:t>
            </w:r>
          </w:p>
          <w:p>
            <w:pPr>
              <w:keepNext w:val="0"/>
              <w:keepLines w:val="0"/>
              <w:pageBreakBefore w:val="0"/>
              <w:widowControl/>
              <w:kinsoku/>
              <w:wordWrap/>
              <w:overflowPunct/>
              <w:topLinePunct w:val="0"/>
              <w:autoSpaceDE/>
              <w:autoSpaceDN/>
              <w:bidi w:val="0"/>
              <w:adjustRightInd/>
              <w:snapToGrid/>
              <w:spacing w:line="280" w:lineRule="exact"/>
              <w:ind w:right="0" w:rightChars="0" w:firstLine="440" w:firstLineChars="200"/>
              <w:jc w:val="both"/>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2.对进出小区的车辆进行管理。</w:t>
            </w:r>
          </w:p>
          <w:p>
            <w:pPr>
              <w:keepNext w:val="0"/>
              <w:keepLines w:val="0"/>
              <w:pageBreakBefore w:val="0"/>
              <w:widowControl/>
              <w:kinsoku/>
              <w:wordWrap/>
              <w:overflowPunct/>
              <w:topLinePunct w:val="0"/>
              <w:autoSpaceDE/>
              <w:autoSpaceDN/>
              <w:bidi w:val="0"/>
              <w:adjustRightInd/>
              <w:snapToGrid/>
              <w:spacing w:line="280" w:lineRule="exact"/>
              <w:ind w:right="0" w:rightChars="0" w:firstLine="440" w:firstLineChars="200"/>
              <w:jc w:val="both"/>
              <w:textAlignment w:val="auto"/>
              <w:outlineLvl w:val="9"/>
              <w:rPr>
                <w:rFonts w:hint="eastAsia" w:ascii="楷体" w:hAnsi="楷体" w:eastAsia="楷体" w:cs="楷体"/>
                <w:b/>
                <w:bCs/>
                <w:sz w:val="22"/>
                <w:szCs w:val="22"/>
              </w:rPr>
            </w:pPr>
            <w:r>
              <w:rPr>
                <w:rFonts w:hint="eastAsia" w:ascii="楷体" w:hAnsi="楷体" w:eastAsia="楷体" w:cs="楷体"/>
                <w:color w:val="auto"/>
                <w:kern w:val="0"/>
                <w:sz w:val="22"/>
                <w:szCs w:val="22"/>
                <w:lang w:val="en-US" w:eastAsia="zh-CN"/>
              </w:rPr>
              <w:t>3.对进出小区的装修、家政等劳务人员实行登记管理。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0"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b w:val="0"/>
                <w:bCs w:val="0"/>
                <w:color w:val="000000" w:themeColor="text1"/>
                <w:spacing w:val="-6"/>
                <w:kern w:val="0"/>
                <w:sz w:val="22"/>
                <w:szCs w:val="22"/>
                <w:vertAlign w:val="baseline"/>
                <w:lang w:val="en-US" w:eastAsia="zh-CN"/>
                <w14:textFill>
                  <w14:solidFill>
                    <w14:schemeClr w14:val="tx1"/>
                  </w14:solidFill>
                </w14:textFill>
              </w:rPr>
            </w:pPr>
          </w:p>
        </w:tc>
        <w:tc>
          <w:tcPr>
            <w:tcW w:w="702"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楷体" w:hAnsi="楷体" w:eastAsia="楷体" w:cs="楷体"/>
                <w:b w:val="0"/>
                <w:bCs w:val="0"/>
                <w:color w:val="000000" w:themeColor="text1"/>
                <w:spacing w:val="-6"/>
                <w:kern w:val="0"/>
                <w:sz w:val="22"/>
                <w:szCs w:val="22"/>
                <w:vertAlign w:val="baseline"/>
                <w:lang w:val="en-US" w:eastAsia="zh-CN"/>
                <w14:textFill>
                  <w14:solidFill>
                    <w14:schemeClr w14:val="tx1"/>
                  </w14:solidFill>
                </w14:textFill>
              </w:rPr>
            </w:pPr>
            <w:r>
              <w:rPr>
                <w:rFonts w:hint="eastAsia" w:ascii="楷体" w:hAnsi="楷体" w:eastAsia="楷体" w:cs="楷体"/>
                <w:color w:val="auto"/>
                <w:kern w:val="0"/>
                <w:sz w:val="22"/>
                <w:szCs w:val="22"/>
              </w:rPr>
              <w:t>三级</w:t>
            </w:r>
          </w:p>
        </w:tc>
        <w:tc>
          <w:tcPr>
            <w:tcW w:w="4308"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ind w:firstLine="360" w:firstLineChars="0"/>
              <w:jc w:val="left"/>
              <w:textAlignment w:val="auto"/>
              <w:outlineLvl w:val="9"/>
              <w:rPr>
                <w:rFonts w:hint="eastAsia" w:ascii="楷体" w:hAnsi="楷体" w:eastAsia="楷体" w:cs="楷体"/>
                <w:b/>
                <w:bCs/>
                <w:sz w:val="22"/>
                <w:szCs w:val="22"/>
              </w:rPr>
            </w:pPr>
          </w:p>
        </w:tc>
        <w:tc>
          <w:tcPr>
            <w:tcW w:w="8592"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155" w:rightChars="-74" w:firstLine="440" w:firstLineChars="200"/>
              <w:jc w:val="both"/>
              <w:textAlignment w:val="auto"/>
              <w:outlineLvl w:val="9"/>
              <w:rPr>
                <w:rFonts w:hint="eastAsia" w:ascii="楷体" w:hAnsi="楷体" w:eastAsia="楷体" w:cs="楷体"/>
                <w:b/>
                <w:bCs/>
                <w:sz w:val="22"/>
                <w:szCs w:val="22"/>
              </w:rPr>
            </w:pPr>
            <w:r>
              <w:rPr>
                <w:rFonts w:hint="eastAsia" w:ascii="楷体" w:hAnsi="楷体" w:eastAsia="楷体" w:cs="楷体"/>
                <w:color w:val="auto"/>
                <w:kern w:val="0"/>
                <w:sz w:val="22"/>
                <w:szCs w:val="22"/>
                <w:lang w:val="en-US" w:eastAsia="zh-CN"/>
              </w:rPr>
              <w:t>对重点区域、重点部位每3小时至少巡查1次。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0" w:type="dxa"/>
            <w:vMerge w:val="restart"/>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b/>
                <w:bCs/>
                <w:color w:val="auto"/>
                <w:w w:val="80"/>
                <w:kern w:val="0"/>
                <w:sz w:val="24"/>
                <w:szCs w:val="24"/>
              </w:rPr>
            </w:pP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b/>
                <w:bCs/>
                <w:color w:val="auto"/>
                <w:w w:val="80"/>
                <w:kern w:val="0"/>
                <w:sz w:val="24"/>
                <w:szCs w:val="24"/>
              </w:rPr>
            </w:pP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b/>
                <w:bCs/>
                <w:color w:val="auto"/>
                <w:w w:val="80"/>
                <w:kern w:val="0"/>
                <w:sz w:val="24"/>
                <w:szCs w:val="24"/>
              </w:rPr>
            </w:pP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b/>
                <w:bCs/>
                <w:color w:val="auto"/>
                <w:w w:val="80"/>
                <w:kern w:val="0"/>
                <w:sz w:val="24"/>
                <w:szCs w:val="24"/>
              </w:rPr>
            </w:pP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b/>
                <w:bCs/>
                <w:color w:val="auto"/>
                <w:w w:val="80"/>
                <w:kern w:val="0"/>
                <w:sz w:val="24"/>
                <w:szCs w:val="24"/>
              </w:rPr>
            </w:pP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b/>
                <w:bCs/>
                <w:color w:val="auto"/>
                <w:w w:val="80"/>
                <w:kern w:val="0"/>
                <w:sz w:val="24"/>
                <w:szCs w:val="24"/>
              </w:rPr>
            </w:pP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b/>
                <w:bCs/>
                <w:color w:val="auto"/>
                <w:w w:val="80"/>
                <w:kern w:val="0"/>
                <w:sz w:val="24"/>
                <w:szCs w:val="24"/>
              </w:rPr>
            </w:pP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b/>
                <w:bCs/>
                <w:color w:val="auto"/>
                <w:w w:val="80"/>
                <w:kern w:val="0"/>
                <w:sz w:val="24"/>
                <w:szCs w:val="24"/>
                <w:lang w:eastAsia="zh-CN"/>
              </w:rPr>
            </w:pPr>
            <w:r>
              <w:rPr>
                <w:rFonts w:hint="eastAsia" w:ascii="仿宋_GB2312" w:hAnsi="仿宋_GB2312" w:eastAsia="仿宋_GB2312" w:cs="仿宋_GB2312"/>
                <w:b/>
                <w:bCs/>
                <w:color w:val="auto"/>
                <w:w w:val="80"/>
                <w:kern w:val="0"/>
                <w:sz w:val="24"/>
                <w:szCs w:val="24"/>
              </w:rPr>
              <w:t>(</w:t>
            </w:r>
            <w:r>
              <w:rPr>
                <w:rFonts w:hint="eastAsia" w:ascii="仿宋_GB2312" w:hAnsi="仿宋_GB2312" w:eastAsia="仿宋_GB2312" w:cs="仿宋_GB2312"/>
                <w:b/>
                <w:bCs/>
                <w:color w:val="auto"/>
                <w:w w:val="80"/>
                <w:kern w:val="0"/>
                <w:sz w:val="24"/>
                <w:szCs w:val="24"/>
                <w:lang w:eastAsia="zh-CN"/>
              </w:rPr>
              <w:t>五</w:t>
            </w:r>
            <w:r>
              <w:rPr>
                <w:rFonts w:hint="eastAsia" w:ascii="仿宋_GB2312" w:hAnsi="仿宋_GB2312" w:eastAsia="仿宋_GB2312" w:cs="仿宋_GB2312"/>
                <w:b/>
                <w:bCs/>
                <w:color w:val="auto"/>
                <w:w w:val="80"/>
                <w:kern w:val="0"/>
                <w:sz w:val="24"/>
                <w:szCs w:val="24"/>
              </w:rPr>
              <w:t>)</w:t>
            </w:r>
            <w:r>
              <w:rPr>
                <w:rFonts w:hint="eastAsia" w:ascii="仿宋_GB2312" w:hAnsi="仿宋_GB2312" w:eastAsia="仿宋_GB2312" w:cs="仿宋_GB2312"/>
                <w:b/>
                <w:bCs/>
                <w:color w:val="auto"/>
                <w:w w:val="80"/>
                <w:kern w:val="0"/>
                <w:sz w:val="24"/>
                <w:szCs w:val="24"/>
                <w:lang w:eastAsia="zh-CN"/>
              </w:rPr>
              <w:t>保洁</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color w:val="auto"/>
                <w:w w:val="80"/>
                <w:kern w:val="0"/>
                <w:sz w:val="22"/>
                <w:szCs w:val="22"/>
              </w:rPr>
            </w:pPr>
            <w:r>
              <w:rPr>
                <w:rFonts w:hint="eastAsia" w:ascii="仿宋_GB2312" w:hAnsi="仿宋_GB2312" w:eastAsia="仿宋_GB2312" w:cs="仿宋_GB2312"/>
                <w:b/>
                <w:bCs/>
                <w:color w:val="auto"/>
                <w:w w:val="80"/>
                <w:kern w:val="0"/>
                <w:sz w:val="24"/>
                <w:szCs w:val="24"/>
                <w:lang w:eastAsia="zh-CN"/>
              </w:rPr>
              <w:t>服务</w:t>
            </w:r>
            <w:r>
              <w:rPr>
                <w:rFonts w:hint="eastAsia" w:ascii="仿宋_GB2312" w:hAnsi="仿宋_GB2312" w:eastAsia="仿宋_GB2312" w:cs="仿宋_GB2312"/>
                <w:color w:val="auto"/>
                <w:kern w:val="0"/>
                <w:sz w:val="22"/>
                <w:szCs w:val="22"/>
              </w:rPr>
              <w:t xml:space="preserve"> </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b w:val="0"/>
                <w:bCs w:val="0"/>
                <w:color w:val="000000" w:themeColor="text1"/>
                <w:spacing w:val="-6"/>
                <w:kern w:val="0"/>
                <w:sz w:val="22"/>
                <w:szCs w:val="22"/>
                <w:vertAlign w:val="baseline"/>
                <w:lang w:val="en-US" w:eastAsia="zh-CN"/>
                <w14:textFill>
                  <w14:solidFill>
                    <w14:schemeClr w14:val="tx1"/>
                  </w14:solidFill>
                </w14:textFill>
              </w:rPr>
            </w:pPr>
            <w:r>
              <w:rPr>
                <w:sz w:val="32"/>
              </w:rPr>
              <mc:AlternateContent>
                <mc:Choice Requires="wps">
                  <w:drawing>
                    <wp:anchor distT="0" distB="0" distL="114300" distR="114300" simplePos="0" relativeHeight="252149760" behindDoc="0" locked="0" layoutInCell="1" allowOverlap="1">
                      <wp:simplePos x="0" y="0"/>
                      <wp:positionH relativeFrom="column">
                        <wp:posOffset>-607695</wp:posOffset>
                      </wp:positionH>
                      <wp:positionV relativeFrom="paragraph">
                        <wp:posOffset>1126490</wp:posOffset>
                      </wp:positionV>
                      <wp:extent cx="504825" cy="1494790"/>
                      <wp:effectExtent l="0" t="0" r="9525" b="10160"/>
                      <wp:wrapNone/>
                      <wp:docPr id="8" name="文本框 8"/>
                      <wp:cNvGraphicFramePr/>
                      <a:graphic xmlns:a="http://schemas.openxmlformats.org/drawingml/2006/main">
                        <a:graphicData uri="http://schemas.microsoft.com/office/word/2010/wordprocessingShape">
                          <wps:wsp>
                            <wps:cNvSpPr txBox="1"/>
                            <wps:spPr>
                              <a:xfrm>
                                <a:off x="0" y="0"/>
                                <a:ext cx="504825" cy="14947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9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7.85pt;margin-top:88.7pt;height:117.7pt;width:39.75pt;z-index:252149760;mso-width-relative:page;mso-height-relative:page;" fillcolor="#FFFFFF [3201]" filled="t" stroked="f" coordsize="21600,21600" o:gfxdata="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CNMlubaAAAACwEAAA8AAAAAAAAAAQAgAAAAIgAAAGRycy9k&#10;b3ducmV2LnhtbFBLAQIUABQAAAAIAIdO4kApf7EqOQIAAEMEAAAOAAAAAAAAAAEAIAAAACkBAABk&#10;cnMvZTJvRG9jLnhtbFBLBQYAAAAABgAGAFkBAADUBQAAAAA=&#10;">
                      <v:fill on="t" focussize="0,0"/>
                      <v:stroke on="f" weight="0.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9 —</w:t>
                            </w:r>
                          </w:p>
                        </w:txbxContent>
                      </v:textbox>
                    </v:shape>
                  </w:pict>
                </mc:Fallback>
              </mc:AlternateContent>
            </w:r>
          </w:p>
        </w:tc>
        <w:tc>
          <w:tcPr>
            <w:tcW w:w="702"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楷体" w:hAnsi="楷体" w:eastAsia="楷体" w:cs="楷体"/>
                <w:b w:val="0"/>
                <w:bCs w:val="0"/>
                <w:color w:val="000000" w:themeColor="text1"/>
                <w:spacing w:val="-6"/>
                <w:kern w:val="0"/>
                <w:sz w:val="22"/>
                <w:szCs w:val="22"/>
                <w:vertAlign w:val="baseline"/>
                <w:lang w:val="en-US" w:eastAsia="zh-CN"/>
                <w14:textFill>
                  <w14:solidFill>
                    <w14:schemeClr w14:val="tx1"/>
                  </w14:solidFill>
                </w14:textFill>
              </w:rPr>
            </w:pPr>
            <w:r>
              <w:rPr>
                <w:rFonts w:hint="eastAsia" w:ascii="楷体" w:hAnsi="楷体" w:eastAsia="楷体" w:cs="楷体"/>
                <w:color w:val="auto"/>
                <w:kern w:val="0"/>
                <w:sz w:val="22"/>
                <w:szCs w:val="22"/>
              </w:rPr>
              <w:t>一级</w:t>
            </w:r>
          </w:p>
        </w:tc>
        <w:tc>
          <w:tcPr>
            <w:tcW w:w="4308" w:type="dxa"/>
            <w:vMerge w:val="restart"/>
            <w:vAlign w:val="top"/>
          </w:tcPr>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0" w:leftChars="0" w:right="0" w:rightChars="0" w:firstLine="440" w:firstLineChars="200"/>
              <w:jc w:val="left"/>
              <w:textAlignment w:val="auto"/>
              <w:outlineLvl w:val="9"/>
              <w:rPr>
                <w:rFonts w:hint="eastAsia" w:ascii="楷体" w:hAnsi="楷体" w:eastAsia="楷体" w:cs="楷体"/>
                <w:color w:val="auto"/>
                <w:kern w:val="0"/>
                <w:sz w:val="22"/>
                <w:szCs w:val="2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0" w:leftChars="0" w:right="0" w:rightChars="0" w:firstLine="440" w:firstLineChars="200"/>
              <w:jc w:val="left"/>
              <w:textAlignment w:val="auto"/>
              <w:outlineLvl w:val="9"/>
              <w:rPr>
                <w:rFonts w:hint="eastAsia" w:ascii="楷体" w:hAnsi="楷体" w:eastAsia="楷体" w:cs="楷体"/>
                <w:color w:val="auto"/>
                <w:kern w:val="0"/>
                <w:sz w:val="22"/>
                <w:szCs w:val="2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0" w:leftChars="0" w:right="0" w:rightChars="0" w:firstLine="440" w:firstLineChars="200"/>
              <w:jc w:val="left"/>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1、设置垃圾桶（或分类垃圾桶），生活垃圾及时清运。</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right="0" w:rightChars="0" w:firstLine="440" w:firstLineChars="200"/>
              <w:jc w:val="left"/>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2、小区公共区域和设施设备保持清洁，及时清除道路积水。</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right="0" w:rightChars="0" w:firstLine="440" w:firstLineChars="200"/>
              <w:jc w:val="left"/>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3、小区内有雨污管道，雨、污井、化粪池定期清掏，发现异常及时清掏。</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right="0" w:rightChars="0" w:firstLine="440" w:firstLineChars="200"/>
              <w:jc w:val="left"/>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4、二次供水水箱按规定定期清洗，定时巡查、水质符合标准。</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right="0" w:rightChars="0" w:firstLine="440" w:firstLineChars="200"/>
              <w:jc w:val="left"/>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5、根据当地实际情况定期进行消毒和灭虫除害。</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0" w:leftChars="0" w:right="0" w:rightChars="0" w:firstLine="560" w:firstLineChars="0"/>
              <w:jc w:val="left"/>
              <w:textAlignment w:val="auto"/>
              <w:outlineLvl w:val="9"/>
              <w:rPr>
                <w:rFonts w:hint="eastAsia" w:ascii="楷体" w:hAnsi="楷体" w:eastAsia="楷体" w:cs="楷体"/>
                <w:b/>
                <w:bCs/>
                <w:sz w:val="22"/>
                <w:szCs w:val="22"/>
              </w:rPr>
            </w:pPr>
          </w:p>
        </w:tc>
        <w:tc>
          <w:tcPr>
            <w:tcW w:w="8592"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1.垃圾袋装化；保持垃圾桶清洁、无异味；每日清运至少2次。</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right="0" w:rightChars="0" w:firstLine="440" w:firstLineChars="200"/>
              <w:jc w:val="both"/>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2.小区道路、广场、停车场、绿地等保持清洁；电梯轿箱、电梯合用前室、出入大堂每日拖洗1次；消防楼道每日清扫，每周拖洗1次；楼梯扶手每日擦洗1次；共用部位玻璃每周清洁1次；路灯、楼道灯每月清洁1次。</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right="0" w:rightChars="0" w:firstLine="440" w:firstLineChars="200"/>
              <w:jc w:val="both"/>
              <w:textAlignment w:val="auto"/>
              <w:outlineLvl w:val="9"/>
              <w:rPr>
                <w:rFonts w:hint="eastAsia" w:ascii="楷体" w:hAnsi="楷体" w:eastAsia="楷体" w:cs="楷体"/>
                <w:b/>
                <w:bCs/>
                <w:sz w:val="22"/>
                <w:szCs w:val="22"/>
              </w:rPr>
            </w:pPr>
            <w:r>
              <w:rPr>
                <w:rFonts w:hint="eastAsia" w:ascii="楷体" w:hAnsi="楷体" w:eastAsia="楷体" w:cs="楷体"/>
                <w:color w:val="auto"/>
                <w:kern w:val="0"/>
                <w:sz w:val="22"/>
                <w:szCs w:val="22"/>
                <w:lang w:val="en-US" w:eastAsia="zh-CN"/>
              </w:rPr>
              <w:t>3.共用雨、污管道每年疏通1次；雨、污水井每月检查1次，视检查情况及时清掏；化粪池每月检查1次，每半年清掏1次。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0"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仿宋_GB2312" w:eastAsia="仿宋_GB2312" w:cs="仿宋_GB2312"/>
                <w:b w:val="0"/>
                <w:bCs w:val="0"/>
                <w:color w:val="000000" w:themeColor="text1"/>
                <w:spacing w:val="-6"/>
                <w:kern w:val="0"/>
                <w:sz w:val="22"/>
                <w:szCs w:val="22"/>
                <w:vertAlign w:val="baseline"/>
                <w:lang w:val="en-US" w:eastAsia="zh-CN"/>
                <w14:textFill>
                  <w14:solidFill>
                    <w14:schemeClr w14:val="tx1"/>
                  </w14:solidFill>
                </w14:textFill>
              </w:rPr>
            </w:pPr>
          </w:p>
        </w:tc>
        <w:tc>
          <w:tcPr>
            <w:tcW w:w="702"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楷体" w:hAnsi="楷体" w:eastAsia="楷体" w:cs="楷体"/>
                <w:b w:val="0"/>
                <w:bCs w:val="0"/>
                <w:color w:val="000000" w:themeColor="text1"/>
                <w:spacing w:val="-6"/>
                <w:kern w:val="0"/>
                <w:sz w:val="22"/>
                <w:szCs w:val="22"/>
                <w:vertAlign w:val="baseline"/>
                <w:lang w:val="en-US" w:eastAsia="zh-CN"/>
                <w14:textFill>
                  <w14:solidFill>
                    <w14:schemeClr w14:val="tx1"/>
                  </w14:solidFill>
                </w14:textFill>
              </w:rPr>
            </w:pPr>
            <w:r>
              <w:rPr>
                <w:rFonts w:hint="eastAsia" w:ascii="楷体" w:hAnsi="楷体" w:eastAsia="楷体" w:cs="楷体"/>
                <w:color w:val="auto"/>
                <w:kern w:val="0"/>
                <w:sz w:val="22"/>
                <w:szCs w:val="22"/>
              </w:rPr>
              <w:t>二级</w:t>
            </w:r>
          </w:p>
        </w:tc>
        <w:tc>
          <w:tcPr>
            <w:tcW w:w="4308"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ind w:right="0" w:rightChars="0"/>
              <w:jc w:val="left"/>
              <w:textAlignment w:val="auto"/>
              <w:outlineLvl w:val="9"/>
              <w:rPr>
                <w:rFonts w:hint="eastAsia" w:ascii="楷体" w:hAnsi="楷体" w:eastAsia="楷体" w:cs="楷体"/>
                <w:b/>
                <w:bCs/>
                <w:sz w:val="22"/>
                <w:szCs w:val="22"/>
              </w:rPr>
            </w:pPr>
          </w:p>
        </w:tc>
        <w:tc>
          <w:tcPr>
            <w:tcW w:w="8592"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1.保持垃圾桶清洁、无异味；每日清运至少1次。</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right="0" w:rightChars="0" w:firstLine="440" w:firstLineChars="200"/>
              <w:jc w:val="both"/>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2.小区道路、广场、停车场、绿地等保持清洁；电梯轿箱、电梯合用前室、出入大堂每日拖洗1次；消防楼道保持清洁，半月拖洗1次；楼梯扶手每周擦洗2次；共用部位玻璃每月清洁1次；路灯、楼道灯每季度清洁1次。</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hanging="272" w:firstLineChars="0"/>
              <w:jc w:val="both"/>
              <w:textAlignment w:val="auto"/>
              <w:outlineLvl w:val="9"/>
              <w:rPr>
                <w:rFonts w:hint="eastAsia" w:ascii="楷体" w:hAnsi="楷体" w:eastAsia="楷体" w:cs="楷体"/>
                <w:b/>
                <w:bCs/>
                <w:sz w:val="22"/>
                <w:szCs w:val="22"/>
              </w:rPr>
            </w:pPr>
            <w:r>
              <w:rPr>
                <w:rFonts w:hint="eastAsia" w:ascii="楷体" w:hAnsi="楷体" w:eastAsia="楷体" w:cs="楷体"/>
                <w:color w:val="auto"/>
                <w:kern w:val="0"/>
                <w:sz w:val="22"/>
                <w:szCs w:val="22"/>
                <w:lang w:val="en-US" w:eastAsia="zh-CN"/>
              </w:rPr>
              <w:t>3     3.共用雨、污管道每年疏通1次；雨、污水井每季检查1次，视检查情况及时清掏；化粪池每2月检查1次，每年清掏1次。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8" w:hRule="atLeast"/>
        </w:trPr>
        <w:tc>
          <w:tcPr>
            <w:tcW w:w="1290"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b w:val="0"/>
                <w:bCs w:val="0"/>
                <w:color w:val="000000" w:themeColor="text1"/>
                <w:spacing w:val="-6"/>
                <w:kern w:val="0"/>
                <w:sz w:val="22"/>
                <w:szCs w:val="22"/>
                <w:vertAlign w:val="baseline"/>
                <w:lang w:val="en-US" w:eastAsia="zh-CN"/>
                <w14:textFill>
                  <w14:solidFill>
                    <w14:schemeClr w14:val="tx1"/>
                  </w14:solidFill>
                </w14:textFill>
              </w:rPr>
            </w:pPr>
          </w:p>
        </w:tc>
        <w:tc>
          <w:tcPr>
            <w:tcW w:w="702"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楷体" w:hAnsi="楷体" w:eastAsia="楷体" w:cs="楷体"/>
                <w:b w:val="0"/>
                <w:bCs w:val="0"/>
                <w:color w:val="000000" w:themeColor="text1"/>
                <w:spacing w:val="-6"/>
                <w:kern w:val="0"/>
                <w:sz w:val="22"/>
                <w:szCs w:val="22"/>
                <w:vertAlign w:val="baseline"/>
                <w:lang w:val="en-US" w:eastAsia="zh-CN"/>
                <w14:textFill>
                  <w14:solidFill>
                    <w14:schemeClr w14:val="tx1"/>
                  </w14:solidFill>
                </w14:textFill>
              </w:rPr>
            </w:pPr>
            <w:r>
              <w:rPr>
                <w:rFonts w:hint="eastAsia" w:ascii="楷体" w:hAnsi="楷体" w:eastAsia="楷体" w:cs="楷体"/>
                <w:color w:val="auto"/>
                <w:kern w:val="0"/>
                <w:sz w:val="22"/>
                <w:szCs w:val="22"/>
              </w:rPr>
              <w:t>三级</w:t>
            </w:r>
          </w:p>
        </w:tc>
        <w:tc>
          <w:tcPr>
            <w:tcW w:w="4308"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ind w:firstLine="360" w:firstLineChars="0"/>
              <w:jc w:val="left"/>
              <w:textAlignment w:val="auto"/>
              <w:outlineLvl w:val="9"/>
              <w:rPr>
                <w:rFonts w:hint="eastAsia" w:ascii="楷体" w:hAnsi="楷体" w:eastAsia="楷体" w:cs="楷体"/>
                <w:b/>
                <w:bCs/>
                <w:sz w:val="22"/>
                <w:szCs w:val="22"/>
              </w:rPr>
            </w:pPr>
          </w:p>
        </w:tc>
        <w:tc>
          <w:tcPr>
            <w:tcW w:w="8592"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ind w:right="0" w:rightChars="0" w:firstLine="440" w:firstLineChars="200"/>
              <w:jc w:val="both"/>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1.垃圾每日清运1次。</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right="0" w:rightChars="0" w:firstLine="440" w:firstLineChars="200"/>
              <w:jc w:val="both"/>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2.小区公共场所每日清扫1次；电梯轿箱、电梯合用前室、出入大堂每日拖洗1次；消防楼道保持清洁，每月拖洗1次；楼梯扶手每月擦洗1次；共用部位玻璃每季清洁1次；路灯、楼道灯半年清洁1次。</w:t>
            </w:r>
          </w:p>
          <w:p>
            <w:pPr>
              <w:keepNext w:val="0"/>
              <w:keepLines w:val="0"/>
              <w:pageBreakBefore w:val="0"/>
              <w:widowControl/>
              <w:kinsoku/>
              <w:wordWrap/>
              <w:overflowPunct/>
              <w:topLinePunct w:val="0"/>
              <w:autoSpaceDE/>
              <w:autoSpaceDN/>
              <w:bidi w:val="0"/>
              <w:adjustRightInd/>
              <w:snapToGrid/>
              <w:spacing w:line="300" w:lineRule="exact"/>
              <w:ind w:right="0" w:rightChars="0" w:firstLine="440" w:firstLineChars="200"/>
              <w:jc w:val="both"/>
              <w:textAlignment w:val="auto"/>
              <w:outlineLvl w:val="9"/>
              <w:rPr>
                <w:rFonts w:hint="eastAsia" w:ascii="楷体" w:hAnsi="楷体" w:eastAsia="楷体" w:cs="楷体"/>
                <w:b/>
                <w:bCs/>
                <w:sz w:val="22"/>
                <w:szCs w:val="22"/>
              </w:rPr>
            </w:pPr>
            <w:r>
              <w:rPr>
                <w:rFonts w:hint="eastAsia" w:ascii="楷体" w:hAnsi="楷体" w:eastAsia="楷体" w:cs="楷体"/>
                <w:color w:val="auto"/>
                <w:kern w:val="0"/>
                <w:sz w:val="22"/>
                <w:szCs w:val="22"/>
                <w:lang w:val="en-US" w:eastAsia="zh-CN"/>
              </w:rPr>
              <w:t>3.共用雨、污管道每年疏通1次；雨、污水井每半年检查1次，视检查情况及时清掏；化粪池每季度检查1次，每年清掏1次。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1992"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b w:val="0"/>
                <w:bCs w:val="0"/>
                <w:color w:val="000000" w:themeColor="text1"/>
                <w:spacing w:val="-6"/>
                <w:kern w:val="0"/>
                <w:sz w:val="22"/>
                <w:szCs w:val="22"/>
                <w:vertAlign w:val="baseline"/>
                <w:lang w:val="en-US" w:eastAsia="zh-CN"/>
                <w14:textFill>
                  <w14:solidFill>
                    <w14:schemeClr w14:val="tx1"/>
                  </w14:solidFill>
                </w14:textFill>
              </w:rPr>
            </w:pPr>
            <w:r>
              <w:rPr>
                <w:rFonts w:hint="eastAsia" w:asciiTheme="majorEastAsia" w:hAnsiTheme="majorEastAsia" w:eastAsiaTheme="majorEastAsia" w:cstheme="majorEastAsia"/>
                <w:b/>
                <w:bCs/>
                <w:lang w:val="en-US" w:eastAsia="zh-CN"/>
              </w:rPr>
              <w:t>项目</w:t>
            </w:r>
          </w:p>
        </w:tc>
        <w:tc>
          <w:tcPr>
            <w:tcW w:w="1290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Theme="majorEastAsia" w:hAnsiTheme="majorEastAsia" w:eastAsiaTheme="majorEastAsia" w:cstheme="majorEastAsia"/>
                <w:b/>
                <w:bCs/>
              </w:rPr>
            </w:pPr>
            <w:r>
              <w:rPr>
                <w:rFonts w:hint="eastAsia" w:asciiTheme="majorEastAsia" w:hAnsiTheme="majorEastAsia" w:eastAsiaTheme="majorEastAsia" w:cstheme="majorEastAsia"/>
                <w:b/>
                <w:bCs/>
              </w:rPr>
              <w:t>服务内容与标准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1992"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b w:val="0"/>
                <w:bCs w:val="0"/>
                <w:color w:val="000000" w:themeColor="text1"/>
                <w:spacing w:val="-6"/>
                <w:kern w:val="0"/>
                <w:sz w:val="22"/>
                <w:szCs w:val="22"/>
                <w:vertAlign w:val="baseline"/>
                <w:lang w:val="en-US" w:eastAsia="zh-CN"/>
                <w14:textFill>
                  <w14:solidFill>
                    <w14:schemeClr w14:val="tx1"/>
                  </w14:solidFill>
                </w14:textFill>
              </w:rPr>
            </w:pPr>
          </w:p>
        </w:tc>
        <w:tc>
          <w:tcPr>
            <w:tcW w:w="4308"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Theme="majorEastAsia" w:hAnsiTheme="majorEastAsia" w:eastAsiaTheme="majorEastAsia" w:cstheme="majorEastAsia"/>
                <w:b/>
                <w:bCs/>
              </w:rPr>
            </w:pPr>
            <w:r>
              <w:rPr>
                <w:rFonts w:hint="eastAsia" w:asciiTheme="majorEastAsia" w:hAnsiTheme="majorEastAsia" w:eastAsiaTheme="majorEastAsia" w:cstheme="majorEastAsia"/>
                <w:b/>
                <w:bCs/>
              </w:rPr>
              <w:t xml:space="preserve">基本服务 </w:t>
            </w:r>
            <w:r>
              <w:rPr>
                <w:rFonts w:hint="eastAsia" w:asciiTheme="majorEastAsia" w:hAnsiTheme="majorEastAsia" w:eastAsiaTheme="majorEastAsia" w:cstheme="majorEastAsia"/>
                <w:b/>
                <w:bCs/>
              </w:rPr>
              <w:tab/>
            </w:r>
          </w:p>
        </w:tc>
        <w:tc>
          <w:tcPr>
            <w:tcW w:w="8592"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Theme="majorEastAsia" w:hAnsiTheme="majorEastAsia" w:eastAsiaTheme="majorEastAsia" w:cstheme="majorEastAsia"/>
                <w:b/>
                <w:bCs/>
              </w:rPr>
            </w:pPr>
            <w:r>
              <w:rPr>
                <w:rFonts w:hint="eastAsia" w:asciiTheme="majorEastAsia" w:hAnsiTheme="majorEastAsia" w:eastAsiaTheme="majorEastAsia" w:cstheme="majorEastAsia"/>
                <w:b/>
                <w:bCs/>
              </w:rPr>
              <w:t xml:space="preserve">差异化服务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0"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bCs/>
                <w:color w:val="000000" w:themeColor="text1"/>
                <w:w w:val="80"/>
                <w:kern w:val="0"/>
                <w:sz w:val="24"/>
                <w:szCs w:val="24"/>
                <w:lang w:eastAsia="zh-CN"/>
                <w14:textFill>
                  <w14:solidFill>
                    <w14:schemeClr w14:val="tx1"/>
                  </w14:solidFill>
                </w14:textFill>
              </w:rPr>
            </w:pPr>
            <w:r>
              <w:rPr>
                <w:rFonts w:hint="eastAsia" w:ascii="仿宋_GB2312" w:hAnsi="仿宋_GB2312" w:eastAsia="仿宋_GB2312" w:cs="仿宋_GB2312"/>
                <w:b/>
                <w:bCs/>
                <w:color w:val="000000" w:themeColor="text1"/>
                <w:w w:val="80"/>
                <w:kern w:val="0"/>
                <w:sz w:val="24"/>
                <w:szCs w:val="24"/>
                <w14:textFill>
                  <w14:solidFill>
                    <w14:schemeClr w14:val="tx1"/>
                  </w14:solidFill>
                </w14:textFill>
              </w:rPr>
              <w:t>(</w:t>
            </w:r>
            <w:r>
              <w:rPr>
                <w:rFonts w:hint="eastAsia" w:ascii="仿宋_GB2312" w:hAnsi="仿宋_GB2312" w:eastAsia="仿宋_GB2312" w:cs="仿宋_GB2312"/>
                <w:b/>
                <w:bCs/>
                <w:color w:val="000000" w:themeColor="text1"/>
                <w:w w:val="80"/>
                <w:kern w:val="0"/>
                <w:sz w:val="24"/>
                <w:szCs w:val="24"/>
                <w:lang w:eastAsia="zh-CN"/>
                <w14:textFill>
                  <w14:solidFill>
                    <w14:schemeClr w14:val="tx1"/>
                  </w14:solidFill>
                </w14:textFill>
              </w:rPr>
              <w:t>六</w:t>
            </w:r>
            <w:r>
              <w:rPr>
                <w:rFonts w:hint="eastAsia" w:ascii="仿宋_GB2312" w:hAnsi="仿宋_GB2312" w:eastAsia="仿宋_GB2312" w:cs="仿宋_GB2312"/>
                <w:b/>
                <w:bCs/>
                <w:color w:val="000000" w:themeColor="text1"/>
                <w:w w:val="80"/>
                <w:kern w:val="0"/>
                <w:sz w:val="24"/>
                <w:szCs w:val="24"/>
                <w14:textFill>
                  <w14:solidFill>
                    <w14:schemeClr w14:val="tx1"/>
                  </w14:solidFill>
                </w14:textFill>
              </w:rPr>
              <w:t>)</w:t>
            </w:r>
            <w:r>
              <w:rPr>
                <w:rFonts w:hint="eastAsia" w:ascii="仿宋_GB2312" w:hAnsi="仿宋_GB2312" w:eastAsia="仿宋_GB2312" w:cs="仿宋_GB2312"/>
                <w:b/>
                <w:bCs/>
                <w:color w:val="000000" w:themeColor="text1"/>
                <w:w w:val="80"/>
                <w:kern w:val="0"/>
                <w:sz w:val="24"/>
                <w:szCs w:val="24"/>
                <w:lang w:eastAsia="zh-CN"/>
                <w14:textFill>
                  <w14:solidFill>
                    <w14:schemeClr w14:val="tx1"/>
                  </w14:solidFill>
                </w14:textFill>
              </w:rPr>
              <w:t>绿化</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w w:val="80"/>
                <w:kern w:val="0"/>
                <w:sz w:val="24"/>
                <w:szCs w:val="24"/>
              </w:rPr>
            </w:pPr>
            <w:r>
              <w:rPr>
                <w:rFonts w:hint="eastAsia" w:ascii="仿宋_GB2312" w:hAnsi="仿宋_GB2312" w:eastAsia="仿宋_GB2312" w:cs="仿宋_GB2312"/>
                <w:b/>
                <w:bCs/>
                <w:color w:val="000000" w:themeColor="text1"/>
                <w:w w:val="80"/>
                <w:kern w:val="0"/>
                <w:sz w:val="24"/>
                <w:szCs w:val="24"/>
                <w:lang w:eastAsia="zh-CN"/>
                <w14:textFill>
                  <w14:solidFill>
                    <w14:schemeClr w14:val="tx1"/>
                  </w14:solidFill>
                </w14:textFill>
              </w:rPr>
              <w:t>养护管理</w:t>
            </w:r>
            <w:r>
              <w:rPr>
                <w:rFonts w:hint="eastAsia" w:ascii="仿宋_GB2312" w:hAnsi="仿宋_GB2312" w:eastAsia="仿宋_GB2312" w:cs="仿宋_GB2312"/>
                <w:color w:val="auto"/>
                <w:kern w:val="0"/>
                <w:sz w:val="24"/>
                <w:szCs w:val="24"/>
              </w:rPr>
              <w:t xml:space="preserve"> </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val="0"/>
                <w:bCs w:val="0"/>
                <w:color w:val="000000" w:themeColor="text1"/>
                <w:spacing w:val="-6"/>
                <w:kern w:val="0"/>
                <w:sz w:val="22"/>
                <w:szCs w:val="22"/>
                <w:vertAlign w:val="baseline"/>
                <w:lang w:val="en-US" w:eastAsia="zh-CN"/>
                <w14:textFill>
                  <w14:solidFill>
                    <w14:schemeClr w14:val="tx1"/>
                  </w14:solidFill>
                </w14:textFill>
              </w:rPr>
            </w:pPr>
          </w:p>
        </w:tc>
        <w:tc>
          <w:tcPr>
            <w:tcW w:w="702"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仿宋_GB2312" w:hAnsi="仿宋_GB2312" w:eastAsia="仿宋_GB2312" w:cs="仿宋_GB2312"/>
                <w:b w:val="0"/>
                <w:bCs w:val="0"/>
                <w:color w:val="000000" w:themeColor="text1"/>
                <w:spacing w:val="-6"/>
                <w:kern w:val="0"/>
                <w:sz w:val="22"/>
                <w:szCs w:val="22"/>
                <w:vertAlign w:val="baseline"/>
                <w:lang w:val="en-US" w:eastAsia="zh-CN"/>
                <w14:textFill>
                  <w14:solidFill>
                    <w14:schemeClr w14:val="tx1"/>
                  </w14:solidFill>
                </w14:textFill>
              </w:rPr>
            </w:pPr>
            <w:r>
              <w:rPr>
                <w:rFonts w:hint="eastAsia" w:ascii="仿宋_GB2312" w:hAnsi="仿宋_GB2312" w:eastAsia="仿宋_GB2312" w:cs="仿宋_GB2312"/>
                <w:color w:val="auto"/>
                <w:kern w:val="0"/>
                <w:sz w:val="22"/>
                <w:szCs w:val="22"/>
              </w:rPr>
              <w:t xml:space="preserve">一级 </w:t>
            </w:r>
          </w:p>
        </w:tc>
        <w:tc>
          <w:tcPr>
            <w:tcW w:w="4308" w:type="dxa"/>
            <w:vMerge w:val="restart"/>
            <w:vAlign w:val="top"/>
          </w:tcPr>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440" w:firstLineChars="200"/>
              <w:jc w:val="left"/>
              <w:textAlignment w:val="auto"/>
              <w:outlineLvl w:val="9"/>
              <w:rPr>
                <w:rFonts w:hint="eastAsia" w:ascii="楷体" w:hAnsi="楷体" w:eastAsia="楷体" w:cs="楷体"/>
                <w:color w:val="auto"/>
                <w:kern w:val="0"/>
                <w:sz w:val="22"/>
                <w:szCs w:val="2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440" w:firstLineChars="200"/>
              <w:jc w:val="left"/>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1.对草坪、花卉、绿篱、树木定期进行修剪、养护。</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440" w:firstLineChars="200"/>
              <w:jc w:val="left"/>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2.定期清除绿地杂草、杂物，定期组织浇灌、施肥和松土。</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440" w:firstLineChars="200"/>
              <w:jc w:val="left"/>
              <w:textAlignment w:val="auto"/>
              <w:outlineLvl w:val="9"/>
              <w:rPr>
                <w:rFonts w:hint="eastAsia" w:ascii="楷体" w:hAnsi="楷体" w:eastAsia="楷体" w:cs="楷体"/>
                <w:b/>
                <w:bCs/>
                <w:sz w:val="22"/>
                <w:szCs w:val="22"/>
              </w:rPr>
            </w:pPr>
            <w:r>
              <w:rPr>
                <w:rFonts w:hint="eastAsia" w:ascii="楷体" w:hAnsi="楷体" w:eastAsia="楷体" w:cs="楷体"/>
                <w:color w:val="auto"/>
                <w:kern w:val="0"/>
                <w:sz w:val="22"/>
                <w:szCs w:val="22"/>
                <w:lang w:val="en-US" w:eastAsia="zh-CN"/>
              </w:rPr>
              <w:t>3.定期喷洒农药，预防花草、树木病虫害。</w:t>
            </w:r>
          </w:p>
        </w:tc>
        <w:tc>
          <w:tcPr>
            <w:tcW w:w="8592" w:type="dxa"/>
            <w:vAlign w:val="center"/>
          </w:tcPr>
          <w:p>
            <w:pPr>
              <w:keepNext w:val="0"/>
              <w:keepLines w:val="0"/>
              <w:pageBreakBefore w:val="0"/>
              <w:widowControl/>
              <w:kinsoku/>
              <w:wordWrap/>
              <w:overflowPunct/>
              <w:topLinePunct w:val="0"/>
              <w:autoSpaceDE/>
              <w:autoSpaceDN/>
              <w:bidi w:val="0"/>
              <w:adjustRightInd/>
              <w:snapToGrid/>
              <w:spacing w:line="560" w:lineRule="exact"/>
              <w:ind w:left="491" w:leftChars="234" w:right="0" w:rightChars="0" w:firstLine="158" w:firstLineChars="72"/>
              <w:jc w:val="both"/>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1.有专业人员实施绿化养护管理。</w:t>
            </w:r>
          </w:p>
          <w:p>
            <w:pPr>
              <w:keepNext w:val="0"/>
              <w:keepLines w:val="0"/>
              <w:pageBreakBefore w:val="0"/>
              <w:widowControl/>
              <w:kinsoku/>
              <w:wordWrap/>
              <w:overflowPunct/>
              <w:topLinePunct w:val="0"/>
              <w:autoSpaceDE/>
              <w:autoSpaceDN/>
              <w:bidi w:val="0"/>
              <w:adjustRightInd/>
              <w:snapToGrid/>
              <w:spacing w:line="560" w:lineRule="exact"/>
              <w:ind w:left="270" w:leftChars="0" w:right="0" w:rightChars="0" w:hanging="270" w:firstLineChars="0"/>
              <w:jc w:val="both"/>
              <w:textAlignment w:val="auto"/>
              <w:outlineLvl w:val="9"/>
              <w:rPr>
                <w:rFonts w:hint="eastAsia" w:ascii="楷体" w:hAnsi="楷体" w:eastAsia="楷体" w:cs="楷体"/>
                <w:b/>
                <w:bCs/>
                <w:sz w:val="22"/>
                <w:szCs w:val="22"/>
              </w:rPr>
            </w:pPr>
            <w:r>
              <w:rPr>
                <w:rFonts w:hint="eastAsia" w:ascii="楷体" w:hAnsi="楷体" w:eastAsia="楷体" w:cs="楷体"/>
                <w:color w:val="auto"/>
                <w:kern w:val="0"/>
                <w:sz w:val="22"/>
                <w:szCs w:val="22"/>
                <w:lang w:val="en-US" w:eastAsia="zh-CN"/>
              </w:rPr>
              <w:t xml:space="preserve">      2.草坪、花卉、绿篱、树木生长良好，及时修剪和补栽补种，保持观赏效果。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8" w:hRule="atLeast"/>
        </w:trPr>
        <w:tc>
          <w:tcPr>
            <w:tcW w:w="1290"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仿宋_GB2312" w:hAnsi="仿宋_GB2312" w:eastAsia="仿宋_GB2312" w:cs="仿宋_GB2312"/>
                <w:b w:val="0"/>
                <w:bCs w:val="0"/>
                <w:color w:val="000000" w:themeColor="text1"/>
                <w:spacing w:val="-6"/>
                <w:kern w:val="0"/>
                <w:sz w:val="22"/>
                <w:szCs w:val="22"/>
                <w:vertAlign w:val="baseline"/>
                <w:lang w:val="en-US" w:eastAsia="zh-CN"/>
                <w14:textFill>
                  <w14:solidFill>
                    <w14:schemeClr w14:val="tx1"/>
                  </w14:solidFill>
                </w14:textFill>
              </w:rPr>
            </w:pPr>
          </w:p>
        </w:tc>
        <w:tc>
          <w:tcPr>
            <w:tcW w:w="702"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仿宋_GB2312" w:hAnsi="仿宋_GB2312" w:eastAsia="仿宋_GB2312" w:cs="仿宋_GB2312"/>
                <w:b w:val="0"/>
                <w:bCs w:val="0"/>
                <w:color w:val="000000" w:themeColor="text1"/>
                <w:spacing w:val="-6"/>
                <w:kern w:val="0"/>
                <w:sz w:val="22"/>
                <w:szCs w:val="22"/>
                <w:vertAlign w:val="baseline"/>
                <w:lang w:val="en-US" w:eastAsia="zh-CN"/>
                <w14:textFill>
                  <w14:solidFill>
                    <w14:schemeClr w14:val="tx1"/>
                  </w14:solidFill>
                </w14:textFill>
              </w:rPr>
            </w:pPr>
            <w:r>
              <w:rPr>
                <w:rFonts w:hint="eastAsia" w:ascii="仿宋_GB2312" w:hAnsi="仿宋_GB2312" w:eastAsia="仿宋_GB2312" w:cs="仿宋_GB2312"/>
                <w:color w:val="auto"/>
                <w:kern w:val="0"/>
                <w:sz w:val="22"/>
                <w:szCs w:val="22"/>
              </w:rPr>
              <w:t xml:space="preserve">二级 </w:t>
            </w:r>
          </w:p>
        </w:tc>
        <w:tc>
          <w:tcPr>
            <w:tcW w:w="4308"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jc w:val="left"/>
              <w:textAlignment w:val="auto"/>
              <w:outlineLvl w:val="9"/>
              <w:rPr>
                <w:rFonts w:hint="eastAsia" w:ascii="楷体" w:hAnsi="楷体" w:eastAsia="楷体" w:cs="楷体"/>
                <w:b/>
                <w:bCs/>
                <w:sz w:val="22"/>
                <w:szCs w:val="22"/>
              </w:rPr>
            </w:pPr>
          </w:p>
        </w:tc>
        <w:tc>
          <w:tcPr>
            <w:tcW w:w="8592" w:type="dxa"/>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440" w:firstLineChars="200"/>
              <w:jc w:val="both"/>
              <w:textAlignment w:val="auto"/>
              <w:outlineLvl w:val="9"/>
              <w:rPr>
                <w:rFonts w:hint="eastAsia" w:ascii="楷体" w:hAnsi="楷体" w:eastAsia="楷体" w:cs="楷体"/>
                <w:b/>
                <w:bCs/>
                <w:sz w:val="22"/>
                <w:szCs w:val="22"/>
              </w:rPr>
            </w:pPr>
            <w:r>
              <w:rPr>
                <w:rFonts w:hint="eastAsia" w:ascii="楷体" w:hAnsi="楷体" w:eastAsia="楷体" w:cs="楷体"/>
                <w:color w:val="auto"/>
                <w:kern w:val="0"/>
                <w:sz w:val="22"/>
                <w:szCs w:val="22"/>
                <w:lang w:val="en-US" w:eastAsia="zh-CN"/>
              </w:rPr>
              <w:t>有专业人员实施绿化养护管理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0"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val="0"/>
                <w:bCs w:val="0"/>
                <w:color w:val="000000" w:themeColor="text1"/>
                <w:spacing w:val="-6"/>
                <w:kern w:val="0"/>
                <w:sz w:val="22"/>
                <w:szCs w:val="22"/>
                <w:vertAlign w:val="baseline"/>
                <w:lang w:val="en-US" w:eastAsia="zh-CN"/>
                <w14:textFill>
                  <w14:solidFill>
                    <w14:schemeClr w14:val="tx1"/>
                  </w14:solidFill>
                </w14:textFill>
              </w:rPr>
            </w:pPr>
          </w:p>
        </w:tc>
        <w:tc>
          <w:tcPr>
            <w:tcW w:w="702"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outlineLvl w:val="9"/>
              <w:rPr>
                <w:rFonts w:hint="eastAsia" w:ascii="仿宋_GB2312" w:hAnsi="仿宋_GB2312" w:eastAsia="仿宋_GB2312" w:cs="仿宋_GB2312"/>
                <w:b w:val="0"/>
                <w:bCs w:val="0"/>
                <w:color w:val="000000" w:themeColor="text1"/>
                <w:spacing w:val="-6"/>
                <w:kern w:val="0"/>
                <w:sz w:val="22"/>
                <w:szCs w:val="22"/>
                <w:vertAlign w:val="baseline"/>
                <w:lang w:val="en-US" w:eastAsia="zh-CN"/>
                <w14:textFill>
                  <w14:solidFill>
                    <w14:schemeClr w14:val="tx1"/>
                  </w14:solidFill>
                </w14:textFill>
              </w:rPr>
            </w:pPr>
            <w:r>
              <w:rPr>
                <w:rFonts w:hint="eastAsia" w:ascii="仿宋_GB2312" w:hAnsi="仿宋_GB2312" w:eastAsia="仿宋_GB2312" w:cs="仿宋_GB2312"/>
                <w:color w:val="auto"/>
                <w:kern w:val="0"/>
                <w:sz w:val="22"/>
                <w:szCs w:val="22"/>
              </w:rPr>
              <w:t>三级</w:t>
            </w:r>
          </w:p>
        </w:tc>
        <w:tc>
          <w:tcPr>
            <w:tcW w:w="4308"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0"/>
              <w:jc w:val="left"/>
              <w:textAlignment w:val="auto"/>
              <w:outlineLvl w:val="9"/>
              <w:rPr>
                <w:rFonts w:hint="eastAsia" w:ascii="楷体" w:hAnsi="楷体" w:eastAsia="楷体" w:cs="楷体"/>
                <w:b/>
                <w:bCs/>
                <w:sz w:val="22"/>
                <w:szCs w:val="22"/>
              </w:rPr>
            </w:pPr>
          </w:p>
        </w:tc>
        <w:tc>
          <w:tcPr>
            <w:tcW w:w="8592"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155" w:rightChars="-74" w:firstLine="440" w:firstLineChars="200"/>
              <w:textAlignment w:val="auto"/>
              <w:outlineLvl w:val="9"/>
              <w:rPr>
                <w:rFonts w:hint="eastAsia" w:ascii="楷体" w:hAnsi="楷体" w:eastAsia="楷体" w:cs="楷体"/>
                <w:b/>
                <w:bCs/>
                <w:sz w:val="22"/>
                <w:szCs w:val="22"/>
              </w:rPr>
            </w:pPr>
            <w:r>
              <w:rPr>
                <w:rFonts w:hint="eastAsia" w:ascii="楷体" w:hAnsi="楷体" w:eastAsia="楷体" w:cs="楷体"/>
                <w:color w:val="auto"/>
                <w:kern w:val="0"/>
                <w:sz w:val="22"/>
                <w:szCs w:val="22"/>
                <w:lang w:eastAsia="zh-CN"/>
              </w:rPr>
              <w:t>无。</w:t>
            </w:r>
          </w:p>
        </w:tc>
      </w:tr>
    </w:tbl>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小标宋简体" w:hAnsi="宋体" w:eastAsia="方正小标宋简体" w:cs="宋体"/>
          <w:color w:val="auto"/>
          <w:kern w:val="0"/>
          <w:sz w:val="32"/>
          <w:lang w:val="en-US" w:eastAsia="zh-CN"/>
        </w:rPr>
      </w:pPr>
      <w:r>
        <w:rPr>
          <w:sz w:val="32"/>
        </w:rPr>
        <mc:AlternateContent>
          <mc:Choice Requires="wps">
            <w:drawing>
              <wp:anchor distT="0" distB="0" distL="114300" distR="114300" simplePos="0" relativeHeight="252642304" behindDoc="0" locked="0" layoutInCell="1" allowOverlap="1">
                <wp:simplePos x="0" y="0"/>
                <wp:positionH relativeFrom="column">
                  <wp:posOffset>-772795</wp:posOffset>
                </wp:positionH>
                <wp:positionV relativeFrom="paragraph">
                  <wp:posOffset>15240</wp:posOffset>
                </wp:positionV>
                <wp:extent cx="504825" cy="1494790"/>
                <wp:effectExtent l="0" t="0" r="9525" b="10160"/>
                <wp:wrapNone/>
                <wp:docPr id="11" name="文本框 11"/>
                <wp:cNvGraphicFramePr/>
                <a:graphic xmlns:a="http://schemas.openxmlformats.org/drawingml/2006/main">
                  <a:graphicData uri="http://schemas.microsoft.com/office/word/2010/wordprocessingShape">
                    <wps:wsp>
                      <wps:cNvSpPr txBox="1"/>
                      <wps:spPr>
                        <a:xfrm>
                          <a:off x="0" y="0"/>
                          <a:ext cx="504825" cy="14947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10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0.85pt;margin-top:1.2pt;height:117.7pt;width:39.75pt;z-index:252642304;mso-width-relative:page;mso-height-relative:page;" fillcolor="#FFFFFF [3201]" filled="t" stroked="f" coordsize="21600,21600" o:gfxdata="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fc8HF2AAAAAoBAAAPAAAAAAAAAAEAIAAAACIAAABkcnMvZG93&#10;bnJldi54bWxQSwECFAAUAAAACACHTuJAkzTjATkCAABFBAAADgAAAAAAAAABACAAAAAnAQAAZHJz&#10;L2Uyb0RvYy54bWxQSwUGAAAAAAYABgBZAQAA0gUAAAAA&#10;">
                <v:fill on="t" focussize="0,0"/>
                <v:stroke on="f" weight="0.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10 —</w:t>
                      </w:r>
                    </w:p>
                  </w:txbxContent>
                </v:textbox>
              </v:shape>
            </w:pict>
          </mc:Fallback>
        </mc:AlternateContent>
      </w:r>
      <w:r>
        <w:rPr>
          <w:rFonts w:hint="eastAsia" w:ascii="方正小标宋简体" w:hAnsi="宋体" w:eastAsia="方正小标宋简体" w:cs="宋体"/>
          <w:b/>
          <w:bCs/>
          <w:color w:val="auto"/>
          <w:kern w:val="0"/>
          <w:sz w:val="32"/>
        </w:rPr>
        <w:t xml:space="preserve">   </w:t>
      </w:r>
      <w:r>
        <w:rPr>
          <w:rFonts w:hint="eastAsia" w:ascii="方正小标宋简体" w:hAnsi="宋体" w:eastAsia="方正小标宋简体" w:cs="宋体"/>
          <w:color w:val="auto"/>
          <w:kern w:val="0"/>
          <w:sz w:val="32"/>
        </w:rPr>
        <w:t xml:space="preserve"> </w:t>
      </w:r>
      <w:r>
        <w:rPr>
          <w:rFonts w:hint="eastAsia" w:ascii="方正小标宋简体" w:hAnsi="宋体" w:eastAsia="方正小标宋简体" w:cs="宋体"/>
          <w:color w:val="auto"/>
          <w:kern w:val="0"/>
          <w:sz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20" w:lineRule="exact"/>
        <w:ind w:left="1480" w:leftChars="76" w:right="0" w:rightChars="0" w:hanging="1320" w:hangingChars="600"/>
        <w:jc w:val="both"/>
        <w:textAlignment w:val="auto"/>
        <w:outlineLvl w:val="9"/>
        <w:rPr>
          <w:rFonts w:hint="eastAsia" w:ascii="楷体" w:hAnsi="楷体" w:eastAsia="楷体" w:cs="楷体"/>
          <w:b w:val="0"/>
          <w:bCs w:val="0"/>
          <w:color w:val="000000" w:themeColor="text1"/>
          <w:sz w:val="22"/>
          <w:szCs w:val="22"/>
          <w:lang w:eastAsia="zh-CN"/>
          <w14:textFill>
            <w14:solidFill>
              <w14:schemeClr w14:val="tx1"/>
            </w14:solidFill>
          </w14:textFill>
        </w:rPr>
      </w:pPr>
      <w:r>
        <w:rPr>
          <w:rFonts w:hint="eastAsia" w:ascii="楷体" w:hAnsi="楷体" w:eastAsia="楷体" w:cs="楷体"/>
          <w:b w:val="0"/>
          <w:bCs w:val="0"/>
          <w:color w:val="000000" w:themeColor="text1"/>
          <w:sz w:val="22"/>
          <w:szCs w:val="22"/>
          <w:lang w:eastAsia="zh-CN"/>
          <w14:textFill>
            <w14:solidFill>
              <w14:schemeClr w14:val="tx1"/>
            </w14:solidFill>
          </w14:textFill>
        </w:rPr>
        <w:t>使用说明：一</w:t>
      </w:r>
      <w:r>
        <w:rPr>
          <w:rFonts w:hint="eastAsia" w:ascii="仿宋_GB2312" w:hAnsi="仿宋_GB2312" w:eastAsia="仿宋_GB2312" w:cs="仿宋_GB2312"/>
          <w:b w:val="0"/>
          <w:bCs w:val="0"/>
          <w:color w:val="000000" w:themeColor="text1"/>
          <w:sz w:val="24"/>
          <w:szCs w:val="24"/>
          <w:lang w:eastAsia="zh-CN"/>
          <w14:textFill>
            <w14:solidFill>
              <w14:schemeClr w14:val="tx1"/>
            </w14:solidFill>
          </w14:textFill>
        </w:rPr>
        <w:t>、</w:t>
      </w:r>
      <w:r>
        <w:rPr>
          <w:rFonts w:hint="eastAsia" w:ascii="楷体" w:hAnsi="楷体" w:eastAsia="楷体" w:cs="楷体"/>
          <w:b w:val="0"/>
          <w:bCs w:val="0"/>
          <w:color w:val="000000" w:themeColor="text1"/>
          <w:sz w:val="22"/>
          <w:szCs w:val="22"/>
          <w:lang w:eastAsia="zh-CN"/>
          <w14:textFill>
            <w14:solidFill>
              <w14:schemeClr w14:val="tx1"/>
            </w14:solidFill>
          </w14:textFill>
        </w:rPr>
        <w:t>本《标准》为普通商品住房、经济适用住房、房改房、集资建房、廉租住房等普通住宅小区物业服务的标准。物业服务收费实行市场调节价的别墅等其他非住宅物业服务不适用本标准。</w:t>
      </w:r>
    </w:p>
    <w:p>
      <w:pPr>
        <w:keepNext w:val="0"/>
        <w:keepLines w:val="0"/>
        <w:pageBreakBefore w:val="0"/>
        <w:widowControl w:val="0"/>
        <w:kinsoku/>
        <w:wordWrap/>
        <w:overflowPunct/>
        <w:topLinePunct w:val="0"/>
        <w:autoSpaceDE/>
        <w:autoSpaceDN/>
        <w:bidi w:val="0"/>
        <w:adjustRightInd/>
        <w:snapToGrid/>
        <w:spacing w:line="320" w:lineRule="exact"/>
        <w:ind w:left="1900" w:leftChars="-38" w:right="0" w:rightChars="0" w:hanging="1980" w:hangingChars="900"/>
        <w:jc w:val="both"/>
        <w:textAlignment w:val="auto"/>
        <w:outlineLvl w:val="9"/>
        <w:rPr>
          <w:rFonts w:hint="eastAsia" w:ascii="楷体" w:hAnsi="楷体" w:eastAsia="楷体" w:cs="楷体"/>
          <w:b w:val="0"/>
          <w:bCs w:val="0"/>
          <w:color w:val="000000" w:themeColor="text1"/>
          <w:sz w:val="22"/>
          <w:szCs w:val="22"/>
          <w:lang w:val="en-US" w:eastAsia="zh-CN"/>
          <w14:textFill>
            <w14:solidFill>
              <w14:schemeClr w14:val="tx1"/>
            </w14:solidFill>
          </w14:textFill>
        </w:rPr>
      </w:pPr>
      <w:r>
        <w:rPr>
          <w:rFonts w:hint="eastAsia" w:ascii="楷体" w:hAnsi="楷体" w:eastAsia="楷体" w:cs="楷体"/>
          <w:b w:val="0"/>
          <w:bCs w:val="0"/>
          <w:color w:val="000000" w:themeColor="text1"/>
          <w:sz w:val="22"/>
          <w:szCs w:val="22"/>
          <w:lang w:val="en-US" w:eastAsia="zh-CN"/>
          <w14:textFill>
            <w14:solidFill>
              <w14:schemeClr w14:val="tx1"/>
            </w14:solidFill>
          </w14:textFill>
        </w:rPr>
        <w:t xml:space="preserve">            二、本《标准》根据普通住宅小区物业服务需求的不同情况，由高到低设定为一级、二级、三级三个服务等级，级别越高，表示物业服务标准越高。</w:t>
      </w:r>
    </w:p>
    <w:p>
      <w:pPr>
        <w:keepNext w:val="0"/>
        <w:keepLines w:val="0"/>
        <w:pageBreakBefore w:val="0"/>
        <w:widowControl w:val="0"/>
        <w:kinsoku/>
        <w:wordWrap/>
        <w:overflowPunct/>
        <w:topLinePunct w:val="0"/>
        <w:autoSpaceDE/>
        <w:autoSpaceDN/>
        <w:bidi w:val="0"/>
        <w:adjustRightInd/>
        <w:snapToGrid/>
        <w:spacing w:line="320" w:lineRule="exact"/>
        <w:ind w:left="1750" w:leftChars="57" w:right="0" w:rightChars="0" w:hanging="1630" w:hangingChars="741"/>
        <w:jc w:val="both"/>
        <w:textAlignment w:val="auto"/>
        <w:outlineLvl w:val="9"/>
        <w:rPr>
          <w:rFonts w:hint="eastAsia" w:ascii="楷体" w:hAnsi="楷体" w:eastAsia="楷体" w:cs="楷体"/>
          <w:b w:val="0"/>
          <w:bCs w:val="0"/>
          <w:color w:val="000000" w:themeColor="text1"/>
          <w:sz w:val="22"/>
          <w:szCs w:val="22"/>
          <w:lang w:val="en-US" w:eastAsia="zh-CN"/>
          <w14:textFill>
            <w14:solidFill>
              <w14:schemeClr w14:val="tx1"/>
            </w14:solidFill>
          </w14:textFill>
        </w:rPr>
      </w:pPr>
      <w:r>
        <w:rPr>
          <w:rFonts w:hint="eastAsia" w:ascii="楷体" w:hAnsi="楷体" w:eastAsia="楷体" w:cs="楷体"/>
          <w:b w:val="0"/>
          <w:bCs w:val="0"/>
          <w:color w:val="000000" w:themeColor="text1"/>
          <w:sz w:val="22"/>
          <w:szCs w:val="22"/>
          <w:lang w:val="en-US" w:eastAsia="zh-CN"/>
          <w14:textFill>
            <w14:solidFill>
              <w14:schemeClr w14:val="tx1"/>
            </w14:solidFill>
          </w14:textFill>
        </w:rPr>
        <w:t xml:space="preserve">          三、本《标准》各等级服务分别由基本要求、房屋管理、共用设施设备维修养护、协助维护公共秩序、保洁服务、绿化养护管理等六大项主要内容组成。本《标准》以外的其他服务项目、内容和标准，由签订物业服务合同的双方协商约定。</w:t>
      </w:r>
    </w:p>
    <w:p>
      <w:pPr>
        <w:keepNext w:val="0"/>
        <w:keepLines w:val="0"/>
        <w:pageBreakBefore w:val="0"/>
        <w:widowControl w:val="0"/>
        <w:kinsoku/>
        <w:wordWrap/>
        <w:overflowPunct/>
        <w:topLinePunct w:val="0"/>
        <w:autoSpaceDE/>
        <w:autoSpaceDN/>
        <w:bidi w:val="0"/>
        <w:adjustRightInd/>
        <w:snapToGrid/>
        <w:spacing w:line="320" w:lineRule="exact"/>
        <w:ind w:left="1760" w:leftChars="124" w:right="0" w:rightChars="0" w:hanging="1500" w:hangingChars="682"/>
        <w:jc w:val="both"/>
        <w:textAlignment w:val="auto"/>
        <w:outlineLvl w:val="9"/>
        <w:rPr>
          <w:rFonts w:hint="eastAsia" w:ascii="楷体" w:hAnsi="楷体" w:eastAsia="楷体" w:cs="楷体"/>
          <w:b w:val="0"/>
          <w:bCs w:val="0"/>
          <w:color w:val="000000" w:themeColor="text1"/>
          <w:sz w:val="22"/>
          <w:szCs w:val="22"/>
          <w:lang w:val="en-US" w:eastAsia="zh-CN"/>
          <w14:textFill>
            <w14:solidFill>
              <w14:schemeClr w14:val="tx1"/>
            </w14:solidFill>
          </w14:textFill>
        </w:rPr>
      </w:pPr>
      <w:r>
        <w:rPr>
          <w:rFonts w:hint="eastAsia" w:ascii="楷体" w:hAnsi="楷体" w:eastAsia="楷体" w:cs="楷体"/>
          <w:b w:val="0"/>
          <w:bCs w:val="0"/>
          <w:color w:val="000000" w:themeColor="text1"/>
          <w:sz w:val="22"/>
          <w:szCs w:val="22"/>
          <w:lang w:val="en-US" w:eastAsia="zh-CN"/>
          <w14:textFill>
            <w14:solidFill>
              <w14:schemeClr w14:val="tx1"/>
            </w14:solidFill>
          </w14:textFill>
        </w:rPr>
        <w:t xml:space="preserve">         四、选用本《标准》时，应充分考虑住宅小区的建设标准、配套设施设备、服务功能及业主（使用人）的居住消费能力等因素，选择相应的服务等级。</w:t>
      </w:r>
    </w:p>
    <w:p>
      <w:pPr>
        <w:keepNext w:val="0"/>
        <w:keepLines w:val="0"/>
        <w:pageBreakBefore w:val="0"/>
        <w:widowControl w:val="0"/>
        <w:kinsoku/>
        <w:wordWrap/>
        <w:overflowPunct/>
        <w:topLinePunct w:val="0"/>
        <w:autoSpaceDE/>
        <w:autoSpaceDN/>
        <w:bidi w:val="0"/>
        <w:adjustRightInd/>
        <w:snapToGrid/>
        <w:spacing w:line="320" w:lineRule="exact"/>
        <w:ind w:left="2039" w:leftChars="133" w:right="0" w:rightChars="0" w:hanging="1760" w:hangingChars="800"/>
        <w:jc w:val="both"/>
        <w:textAlignment w:val="auto"/>
        <w:outlineLvl w:val="9"/>
        <w:rPr>
          <w:rFonts w:hint="eastAsia" w:ascii="楷体" w:hAnsi="楷体" w:eastAsia="楷体" w:cs="楷体"/>
          <w:b w:val="0"/>
          <w:bCs w:val="0"/>
          <w:color w:val="000000" w:themeColor="text1"/>
          <w:sz w:val="22"/>
          <w:szCs w:val="22"/>
          <w:lang w:val="en-US" w:eastAsia="zh-CN"/>
          <w14:textFill>
            <w14:solidFill>
              <w14:schemeClr w14:val="tx1"/>
            </w14:solidFill>
          </w14:textFill>
        </w:rPr>
      </w:pPr>
      <w:r>
        <w:rPr>
          <w:rFonts w:hint="eastAsia" w:ascii="楷体" w:hAnsi="楷体" w:eastAsia="楷体" w:cs="楷体"/>
          <w:b w:val="0"/>
          <w:bCs w:val="0"/>
          <w:color w:val="000000" w:themeColor="text1"/>
          <w:sz w:val="22"/>
          <w:szCs w:val="22"/>
          <w:lang w:val="en-US" w:eastAsia="zh-CN"/>
          <w14:textFill>
            <w14:solidFill>
              <w14:schemeClr w14:val="tx1"/>
            </w14:solidFill>
          </w14:textFill>
        </w:rPr>
        <w:t xml:space="preserve">         五、本标准适用范围为河源市行政区划内，含五县三区。</w:t>
      </w:r>
    </w:p>
    <w:p>
      <w:pPr>
        <w:keepNext w:val="0"/>
        <w:keepLines w:val="0"/>
        <w:pageBreakBefore w:val="0"/>
        <w:widowControl w:val="0"/>
        <w:kinsoku/>
        <w:wordWrap/>
        <w:overflowPunct/>
        <w:topLinePunct w:val="0"/>
        <w:autoSpaceDE/>
        <w:autoSpaceDN/>
        <w:bidi w:val="0"/>
        <w:adjustRightInd/>
        <w:snapToGrid/>
        <w:spacing w:line="320" w:lineRule="exact"/>
        <w:ind w:right="0" w:rightChars="0" w:firstLine="228" w:firstLineChars="100"/>
        <w:jc w:val="both"/>
        <w:textAlignment w:val="auto"/>
        <w:outlineLvl w:val="9"/>
        <w:rPr>
          <w:rFonts w:hint="eastAsia" w:ascii="楷体" w:hAnsi="楷体" w:eastAsia="楷体" w:cs="楷体"/>
          <w:b w:val="0"/>
          <w:bCs w:val="0"/>
          <w:color w:val="000000" w:themeColor="text1"/>
          <w:spacing w:val="-6"/>
          <w:kern w:val="0"/>
          <w:sz w:val="24"/>
          <w:szCs w:val="24"/>
          <w:lang w:val="en-US" w:eastAsia="zh-CN"/>
          <w14:textFill>
            <w14:solidFill>
              <w14:schemeClr w14:val="tx1"/>
            </w14:solidFill>
          </w14:textFill>
        </w:rPr>
      </w:pPr>
    </w:p>
    <w:sectPr>
      <w:footerReference r:id="rId4" w:type="default"/>
      <w:pgSz w:w="16838" w:h="11906" w:orient="landscape"/>
      <w:pgMar w:top="1576" w:right="1440" w:bottom="1576" w:left="1440" w:header="794"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创艺简标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3483"/>
        <w:tab w:val="right" w:pos="8754"/>
        <w:tab w:val="clear" w:pos="4153"/>
        <w:tab w:val="clear" w:pos="8306"/>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- 0 -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- 0 -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r>
      <w:rPr>
        <w:rFonts w:hint="eastAsia"/>
        <w:lang w:eastAsia="zh-CN"/>
      </w:rPr>
      <w:tab/>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8E6875"/>
    <w:rsid w:val="001E5E68"/>
    <w:rsid w:val="006F0648"/>
    <w:rsid w:val="014A618A"/>
    <w:rsid w:val="022777D5"/>
    <w:rsid w:val="03062F44"/>
    <w:rsid w:val="03387DD3"/>
    <w:rsid w:val="04782BAC"/>
    <w:rsid w:val="05311FA6"/>
    <w:rsid w:val="055514E9"/>
    <w:rsid w:val="09047C7C"/>
    <w:rsid w:val="0BFF3740"/>
    <w:rsid w:val="0C3E4F0F"/>
    <w:rsid w:val="108D18B2"/>
    <w:rsid w:val="11DE2B42"/>
    <w:rsid w:val="12196816"/>
    <w:rsid w:val="12CC3EC1"/>
    <w:rsid w:val="138B69C7"/>
    <w:rsid w:val="13913704"/>
    <w:rsid w:val="144A7F65"/>
    <w:rsid w:val="146F4C50"/>
    <w:rsid w:val="14C90BFD"/>
    <w:rsid w:val="157B38B7"/>
    <w:rsid w:val="16356D15"/>
    <w:rsid w:val="17481201"/>
    <w:rsid w:val="188344D8"/>
    <w:rsid w:val="19185D32"/>
    <w:rsid w:val="19F702AE"/>
    <w:rsid w:val="1A2E2562"/>
    <w:rsid w:val="1C1A0512"/>
    <w:rsid w:val="1D701A58"/>
    <w:rsid w:val="1DA90E9A"/>
    <w:rsid w:val="1FC553BE"/>
    <w:rsid w:val="208E6875"/>
    <w:rsid w:val="209138D9"/>
    <w:rsid w:val="20C87B63"/>
    <w:rsid w:val="22890A4B"/>
    <w:rsid w:val="228A0002"/>
    <w:rsid w:val="23A87DFF"/>
    <w:rsid w:val="26DC643D"/>
    <w:rsid w:val="27720504"/>
    <w:rsid w:val="28932734"/>
    <w:rsid w:val="293657BB"/>
    <w:rsid w:val="29C261E2"/>
    <w:rsid w:val="2B104087"/>
    <w:rsid w:val="2B3B0DD4"/>
    <w:rsid w:val="2B7B4DA9"/>
    <w:rsid w:val="2CAD35DF"/>
    <w:rsid w:val="2E7D325B"/>
    <w:rsid w:val="30187E4D"/>
    <w:rsid w:val="302E29CB"/>
    <w:rsid w:val="305A14E4"/>
    <w:rsid w:val="3268344B"/>
    <w:rsid w:val="339918F6"/>
    <w:rsid w:val="33D764EE"/>
    <w:rsid w:val="384B1DC9"/>
    <w:rsid w:val="38A200A5"/>
    <w:rsid w:val="39A93F12"/>
    <w:rsid w:val="3A464846"/>
    <w:rsid w:val="3B64417D"/>
    <w:rsid w:val="3C407CD1"/>
    <w:rsid w:val="3D7726EE"/>
    <w:rsid w:val="3E201175"/>
    <w:rsid w:val="3F26627A"/>
    <w:rsid w:val="3F304589"/>
    <w:rsid w:val="3F4D00A9"/>
    <w:rsid w:val="40B35C36"/>
    <w:rsid w:val="42544611"/>
    <w:rsid w:val="42B53368"/>
    <w:rsid w:val="430444BE"/>
    <w:rsid w:val="44B25166"/>
    <w:rsid w:val="46C81CC2"/>
    <w:rsid w:val="47B75FA1"/>
    <w:rsid w:val="49110A47"/>
    <w:rsid w:val="493E333A"/>
    <w:rsid w:val="4CBF1873"/>
    <w:rsid w:val="4CEB7F62"/>
    <w:rsid w:val="4E6F52FC"/>
    <w:rsid w:val="4E823946"/>
    <w:rsid w:val="52163D1E"/>
    <w:rsid w:val="53A37FF9"/>
    <w:rsid w:val="54117C1C"/>
    <w:rsid w:val="54C17EFA"/>
    <w:rsid w:val="583C27E4"/>
    <w:rsid w:val="584A45F9"/>
    <w:rsid w:val="58B20E41"/>
    <w:rsid w:val="5A1569DE"/>
    <w:rsid w:val="5B4A2F18"/>
    <w:rsid w:val="5B9C7D59"/>
    <w:rsid w:val="5C7A59FF"/>
    <w:rsid w:val="5D9C20D1"/>
    <w:rsid w:val="5DB24D78"/>
    <w:rsid w:val="5DE00739"/>
    <w:rsid w:val="5EE319EE"/>
    <w:rsid w:val="610B0923"/>
    <w:rsid w:val="62EB3409"/>
    <w:rsid w:val="65A65576"/>
    <w:rsid w:val="65AD1F21"/>
    <w:rsid w:val="662A7CE8"/>
    <w:rsid w:val="669141AC"/>
    <w:rsid w:val="67A5131E"/>
    <w:rsid w:val="682604E3"/>
    <w:rsid w:val="6E9C6025"/>
    <w:rsid w:val="6EFC7D99"/>
    <w:rsid w:val="71F2149B"/>
    <w:rsid w:val="72C94D80"/>
    <w:rsid w:val="72E346C8"/>
    <w:rsid w:val="741436D5"/>
    <w:rsid w:val="74480F37"/>
    <w:rsid w:val="746D0C63"/>
    <w:rsid w:val="75750EC6"/>
    <w:rsid w:val="765E3F0D"/>
    <w:rsid w:val="778047FD"/>
    <w:rsid w:val="780175F5"/>
    <w:rsid w:val="784B0ECF"/>
    <w:rsid w:val="78F6491C"/>
    <w:rsid w:val="7A2B1CD2"/>
    <w:rsid w:val="7A6254A4"/>
    <w:rsid w:val="7C9A36A6"/>
    <w:rsid w:val="7ED57B1D"/>
    <w:rsid w:val="7F890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page number"/>
    <w:basedOn w:val="7"/>
    <w:qFormat/>
    <w:uiPriority w:val="0"/>
  </w:style>
  <w:style w:type="paragraph" w:customStyle="1" w:styleId="9">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河源市发展改革局</Company>
  <Pages>10</Pages>
  <Words>5058</Words>
  <Characters>5195</Characters>
  <Lines>0</Lines>
  <Paragraphs>0</Paragraphs>
  <TotalTime>13</TotalTime>
  <ScaleCrop>false</ScaleCrop>
  <LinksUpToDate>false</LinksUpToDate>
  <CharactersWithSpaces>5394</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2020-09-08T01:39:00Z</dcterms:created>
  <dc:creator>曾子荣</dc:creator>
  <cp:lastModifiedBy>叶暖</cp:lastModifiedBy>
  <cp:lastPrinted>2021-07-28T02:52:00Z</cp:lastPrinted>
  <dcterms:modified xsi:type="dcterms:W3CDTF">2021-07-30T09:27:31Z</dcterms:modified>
  <dc:title>河源市发展和改革局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