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69" w:rsidRDefault="00EE0569" w:rsidP="00EE0569">
      <w:pPr>
        <w:pStyle w:val="a3"/>
        <w:shd w:val="clear" w:color="auto" w:fill="FFFFFF"/>
        <w:spacing w:before="0" w:beforeAutospacing="0" w:after="0" w:afterAutospacing="0" w:line="480" w:lineRule="auto"/>
        <w:ind w:firstLineChars="328" w:firstLine="689"/>
        <w:rPr>
          <w:rFonts w:hint="eastAsia"/>
          <w:color w:val="333333"/>
          <w:sz w:val="21"/>
          <w:szCs w:val="21"/>
        </w:rPr>
      </w:pPr>
      <w:r>
        <w:rPr>
          <w:rFonts w:hint="eastAsia"/>
          <w:color w:val="333333"/>
          <w:sz w:val="21"/>
          <w:szCs w:val="21"/>
        </w:rPr>
        <w:t>关于加快推进失信被执行人信用监督、警示和惩戒机制建设的意见</w:t>
      </w:r>
    </w:p>
    <w:p w:rsidR="00EE0569" w:rsidRDefault="00EE0569" w:rsidP="00EE0569">
      <w:pPr>
        <w:pStyle w:val="a3"/>
        <w:shd w:val="clear" w:color="auto" w:fill="FFFFFF"/>
        <w:spacing w:before="0" w:beforeAutospacing="0" w:after="0" w:afterAutospacing="0" w:line="480" w:lineRule="auto"/>
        <w:ind w:firstLine="480"/>
        <w:rPr>
          <w:color w:val="333333"/>
          <w:sz w:val="21"/>
          <w:szCs w:val="21"/>
        </w:rPr>
      </w:pPr>
      <w:r>
        <w:rPr>
          <w:rFonts w:hint="eastAsia"/>
          <w:color w:val="333333"/>
          <w:sz w:val="21"/>
          <w:szCs w:val="21"/>
        </w:rPr>
        <w:t>近日，中共中央办公厅、国务院办公厅印发了《关于加快推进失信被执行人信用监督、警示和惩戒机制建设的意见》，并发出通知，要求各地区各部门结合实际认真贯彻落实。</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《关于加快推进失信被执行人信用监督、警示和惩戒机制建设的意见》全文如下。</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一、总体要求</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一）指导思想。全面贯彻落实党的十八大和十八届三中、四中、五中全会精神，深入学习贯彻习近平总书记系列重要讲话精神，紧紧围绕统筹推进“五位一体”总体布局和协调推进“四个全面”战略布局，牢固树立新发展理念，按照培育和</w:t>
      </w:r>
      <w:proofErr w:type="gramStart"/>
      <w:r>
        <w:rPr>
          <w:rFonts w:hint="eastAsia"/>
          <w:color w:val="333333"/>
          <w:sz w:val="21"/>
          <w:szCs w:val="21"/>
        </w:rPr>
        <w:t>践行</w:t>
      </w:r>
      <w:proofErr w:type="gramEnd"/>
      <w:r>
        <w:rPr>
          <w:rFonts w:hint="eastAsia"/>
          <w:color w:val="333333"/>
          <w:sz w:val="21"/>
          <w:szCs w:val="21"/>
        </w:rPr>
        <w:t>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（二）基本原则</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——坚持合法性。对失信被执行人信用监督、警示和惩戒要严格遵照法律法规实施。</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——坚持信息共享。破除各地区各部门之间以及国家机关与人民团体、社会组织、企事业单位之间的信用信息壁垒，依法推进信用信息互联互通和交换共享。</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——坚持联合惩戒。各地区各部门要各司其职，相互配合，形成合力，构建一处失信、处处受限的信用监督、警示和惩戒体系。</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——坚持政府主导和社会联动。各级政府要发挥主导作用，同时发挥各方面力量，促进全社会共同参与、共同治理，实现政府主导与社会联动的有效融合。</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三）建设目标。到2018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二、加强联合惩戒</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（一）从事特定行业或项目限制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1．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2．发行债券限制。对失信被执行人在银行间市场发行债券从严审核，限制失信被执行人公开发行公司债券。</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3．合格投资者额度限制。在合格境外机构投资者、合格境内机构投资者额度审批和管理中，将失信状况作为审慎性参考依据。</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4．股权激励限制。失信被执行人为境内国有控股上市公司的，协助中止其股权激励计划；对失信被执行人为境内国有控股上市公司股权激励对象的，协助终止其行权资格。</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5．股票发行或挂牌转让限制。将失信被执行人信息作为股票发行和在全国中小企业股份转让系统挂牌公开转让股票审核的参考。</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6．设立社会组织限制。将失信被执行人信息作为发起设立社会组织审批登记的参考，限制失信被执行人发起设立社会组织。</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7．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（二）政府支持或补贴限制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1．获取政府补贴限制。限制失信被执行人申请政府补贴资金和社会保障资金支持。</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2．获得政策支持限制。在审批投资、进出口、科技等政策支持的申请时，查询相关机构及其法定代表人、实际控制人、董事、监事、高级管理人员是否为失信被执行人，作为其享受该政策的审慎性参考。</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（三）任职资格限制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1．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2．担任事业单位法定代表人限制。失信被执行人为个人的，限制其登记为事业单位法定代表人。</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3．担任金融机构高管限制。限制失信被执行人担任银行业金融机构、证券公司、基金管理公司、期货公司、保险公司、融资性担保公司的董事、监事、高级管理人员。</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4．担任社会组织负责人限制。失信被执行人为个人的，限制其登记或备案为社会组织负责人。</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5．招录（聘）为公务人员限制。限制招录（聘）失信被执行人为公务员或事业单位工作人员，在职公务员或事业单位工作人员被确定为失信被执行人的，失信情况应作为其评先、评优、晋职晋级的参考。</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6．入党或党员的特别限制。将严格遵守法律、履行生效法律文书确定的义务情况，作为申请加入中国共产党、预备党员转为正式党员以及党员评先、评优、晋职晋级的重要参考。</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7．担任党代表、人大代表和政协委员限制。失信被执行人为个人的，不作为组织推荐的各级党代会代表、各级人大代表和政协委员候选人。</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8．入伍服役限制。失信被执行人为个人的，将其失信情况作为入伍服役和现役、预备役军官评先、评优、晋职晋级的重要参考。</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（四）准入资格限制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1．海关认证限制。限制失信被执行人成为海关认证企业；在失信被执行人办理通关业务时，实施严密监管，加强单证审核或布控查验。</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2．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3．房地产、建筑企业资质限制。将房地产、建筑企业不依法履行生效法律文书确定的义务情况，记入房地产和建筑市场信用档案，向社会披露有关信息，对其企业资质</w:t>
      </w:r>
      <w:proofErr w:type="gramStart"/>
      <w:r>
        <w:rPr>
          <w:rFonts w:hint="eastAsia"/>
          <w:color w:val="333333"/>
          <w:sz w:val="21"/>
          <w:szCs w:val="21"/>
        </w:rPr>
        <w:t>作出</w:t>
      </w:r>
      <w:proofErr w:type="gramEnd"/>
      <w:r>
        <w:rPr>
          <w:rFonts w:hint="eastAsia"/>
          <w:color w:val="333333"/>
          <w:sz w:val="21"/>
          <w:szCs w:val="21"/>
        </w:rPr>
        <w:t>限制。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（五）荣誉和</w:t>
      </w:r>
      <w:proofErr w:type="gramStart"/>
      <w:r>
        <w:rPr>
          <w:rFonts w:hint="eastAsia"/>
          <w:color w:val="333333"/>
          <w:sz w:val="21"/>
          <w:szCs w:val="21"/>
        </w:rPr>
        <w:t>授信</w:t>
      </w:r>
      <w:proofErr w:type="gramEnd"/>
      <w:r>
        <w:rPr>
          <w:rFonts w:hint="eastAsia"/>
          <w:color w:val="333333"/>
          <w:sz w:val="21"/>
          <w:szCs w:val="21"/>
        </w:rPr>
        <w:t>限制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1．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w:t>
      </w:r>
      <w:r>
        <w:rPr>
          <w:rFonts w:hint="eastAsia"/>
          <w:color w:val="333333"/>
          <w:sz w:val="21"/>
          <w:szCs w:val="21"/>
        </w:rPr>
        <w:lastRenderedPageBreak/>
        <w:t>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2．律师和律师事务所荣誉限制。协助人民法院查询失信被执行人的律师身份信息、律师事务所登记信息；失信被执行人为律师、律师事务所的，在一定期限内限制其参与评先、评优。</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3．授信限制。银行业金融机构在融资授信时要查询拟授信对象及其法定代表人、主要负责人、实际控制人、董事、监事、高级管理人员是否为失信被执行人，对拟授信对象为失信被执行人的，要从严审核。</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（六）特殊市场交易限制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1．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2．使用国有林地限制。限制失信被执行人申报使用国有林地项目；限制其申报重点林业建设项目。</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3．使用草原限制。限制失信被执行人申报草原征占用项目；限制其申报承担国家草原保护建设项目。</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4．其他国有自然资源利用限制。限制失信被执行人申报水流、海域、无居民海岛、山岭、荒地、滩涂等国有自然资源利用项目以及重点自然资源保护建设项目。</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（七）限制高消费及有关消费</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1．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2．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3．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4．子女就读高收费学校限制。限制失信被执行人及失信被执行人的法定代表人、主要负责人、实际控制人、影响债务履行的直接责任人员以其财产支付子女入学就读高收费私立学校。</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5．购买具有现金价值保险限制。限制失信被执行人及失信被执行人的法定代表人、主要负责人、实际控制人、影响债务履行的直接责任人员支付高额保费购买具有现金价值的保险产品。</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6．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（八）协助查询、控制及出境限制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协助人民法院依法查询失信被执行人身份、出入境证件信息及车辆信息，协助查封、扣押失信被执行人名下的车辆，协助查找、控制下落不明的失信被执行人，限制失信被执行人出境。</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（九）加强日常监管检查</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（十）加大刑事惩戒力度</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公安、检察机关和人民法院对拒不执行生效判决、裁定以及其他妨碍执行构成犯罪的行为，要及时依法侦查、提起公诉和审判。</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（十一）鼓励其他方面限制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鼓励各级党政机关、人民团体、社会组织、企事业单位使用失信被执行人名单信息，结合各自主管领域、业务范围、经营活动，实施对失信被执行人的信用监督、警示和惩戒。</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三、加强信息公开与共享</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（一）失信信息公开</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（二）纳入政府政务公开</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（三）信用信息共享</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（四）共享体制机制建设</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四、完善相关制度机制</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（一）进一步提高执行查控工作能力</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1．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2．拓展执行查控措施。人民法院要进一步拓展对被告和被执行人财产的查控手段和措施。研究制定被执行人财产报告制度、律师调查被执行人财产制度、公告悬赏制度、审计调查制度等财产</w:t>
      </w:r>
      <w:proofErr w:type="gramStart"/>
      <w:r>
        <w:rPr>
          <w:rFonts w:hint="eastAsia"/>
          <w:color w:val="333333"/>
          <w:sz w:val="21"/>
          <w:szCs w:val="21"/>
        </w:rPr>
        <w:t>查控制</w:t>
      </w:r>
      <w:proofErr w:type="gramEnd"/>
      <w:r>
        <w:rPr>
          <w:rFonts w:hint="eastAsia"/>
          <w:color w:val="333333"/>
          <w:sz w:val="21"/>
          <w:szCs w:val="21"/>
        </w:rPr>
        <w:t>度。</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3．完善远程执行指挥系统。最高人民法院和各高级、中级人民法院以及有条件的基层人民法院要建立执行指挥中心和远程指挥系统，实现四级法院执行指挥系统联网运行。建立上下一体、内外联动、规范高效、反应快捷的执行指挥工作体制机制。建立四级法院统一的网络化执行办案平台、公开平台和案件流程节点管理平台。</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（二）进一步完善失信被执行人名单制度</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1．完善名单纳入制度。各级人民法院要根据执行案件的办理权限，严格按照法定条件和程序决定是否将被执行人纳入失信名单。</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2．确保名单信息准确规范。人民法院要建立严格的操作规程和审核纠错机制，确保失信被执行人名单信息准确规范。</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3．风险提示与救济。在将被执行人纳入失信名单前，人民法院应当向被执行人发出风险提示通知。被执行人认为将其纳入失信名单错误的，可以自收到决定之日起10日内向</w:t>
      </w:r>
      <w:proofErr w:type="gramStart"/>
      <w:r>
        <w:rPr>
          <w:rFonts w:hint="eastAsia"/>
          <w:color w:val="333333"/>
          <w:sz w:val="21"/>
          <w:szCs w:val="21"/>
        </w:rPr>
        <w:t>作出</w:t>
      </w:r>
      <w:proofErr w:type="gramEnd"/>
      <w:r>
        <w:rPr>
          <w:rFonts w:hint="eastAsia"/>
          <w:color w:val="333333"/>
          <w:sz w:val="21"/>
          <w:szCs w:val="21"/>
        </w:rPr>
        <w:t>决定的人民法院申请纠正，人民法院应当自收到申请之日起3日内审查，理由成立的，予以撤销；理由不成立的，予以驳回。被执行人对驳回不服的，可以向上一级人民法院申请复议。</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4．失信名单退出。失信被执行人全部履行了生效法律文书确定的义务，或与申请执行人达成执行和解协议并经申请执行人确认履行完毕，或案件依法终结执行等，人民法院要在3日内屏蔽或撤销其失信名单信息。屏蔽、撤销信息要及时向社会公开并通报给已推送单位。</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5．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6．责任追究。进一步完善责任追究制度，对应当纳入而不纳入、违法纳入以及不按规定屏蔽、撤销失信名单等行为，要按照有关规定追究责任。</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（三）进一步完善党政机关支持人民法院执行工作制度</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1．进一步加强协助执行工作。各地区各部门要按照建立和</w:t>
      </w:r>
      <w:proofErr w:type="gramStart"/>
      <w:r>
        <w:rPr>
          <w:rFonts w:hint="eastAsia"/>
          <w:color w:val="333333"/>
          <w:sz w:val="21"/>
          <w:szCs w:val="21"/>
        </w:rPr>
        <w:t>完善执行</w:t>
      </w:r>
      <w:proofErr w:type="gramEnd"/>
      <w:r>
        <w:rPr>
          <w:rFonts w:hint="eastAsia"/>
          <w:color w:val="333333"/>
          <w:sz w:val="21"/>
          <w:szCs w:val="21"/>
        </w:rPr>
        <w:t>联动机制的有关要求，进一步抓好落实工作。各级执行联动机制工作领导小组要制定具体的工作机制、程序，明确各协助执行单位的具体职责。强化协助执行工作考核与问责，组织人事、政法等部门要建立协助执行定期联合通报机制，对协助执行不力的单位予以通报和追责。</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2．严格落实执行工作综治考核责任。将失信被执行人联合惩戒情况作为社会治安综合治理目标责任考核的重要内容。严格落实人民法院执行工作在社会治安综合治理目标责任考核中的有关要求。</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3．强化对党政机关干扰执行的责任追究。党政机关要自觉履行人民法院生效裁判，并将落实情况</w:t>
      </w:r>
      <w:proofErr w:type="gramStart"/>
      <w:r>
        <w:rPr>
          <w:rFonts w:hint="eastAsia"/>
          <w:color w:val="333333"/>
          <w:sz w:val="21"/>
          <w:szCs w:val="21"/>
        </w:rPr>
        <w:t>纳入党风</w:t>
      </w:r>
      <w:proofErr w:type="gramEnd"/>
      <w:r>
        <w:rPr>
          <w:rFonts w:hint="eastAsia"/>
          <w:color w:val="333333"/>
          <w:sz w:val="21"/>
          <w:szCs w:val="21"/>
        </w:rPr>
        <w:t>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五、加强组织领导</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（一）加强组织实施</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各地区各部门要高度重视对失信被执行人信用监督、警示和惩戒工作，将其作为推进全面依法治国、推进社会信用体系建设、培育和</w:t>
      </w:r>
      <w:proofErr w:type="gramStart"/>
      <w:r>
        <w:rPr>
          <w:rFonts w:hint="eastAsia"/>
          <w:color w:val="333333"/>
          <w:sz w:val="21"/>
          <w:szCs w:val="21"/>
        </w:rPr>
        <w:t>践行</w:t>
      </w:r>
      <w:proofErr w:type="gramEnd"/>
      <w:r>
        <w:rPr>
          <w:rFonts w:hint="eastAsia"/>
          <w:color w:val="333333"/>
          <w:sz w:val="21"/>
          <w:szCs w:val="21"/>
        </w:rPr>
        <w:t>社会主义核心价值观的重要内容，切实</w:t>
      </w:r>
      <w:r>
        <w:rPr>
          <w:rFonts w:hint="eastAsia"/>
          <w:color w:val="333333"/>
          <w:sz w:val="21"/>
          <w:szCs w:val="21"/>
        </w:rPr>
        <w:lastRenderedPageBreak/>
        <w:t>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2016年年底前落实到位。各联合惩戒单位要在2016年年底前完成与全国信用信息共享平台联合惩戒系统的对接，通过网络自动抓取失信被执行人名单信息，及时反馈惩戒情况。同时要加快惩戒软件开发使用进度，将失信被执行人名单信息嵌入单位管理、审批、工作系统中，实现对失信被执行人名单信息的自动比对、自动拦截、自动监督、自动惩戒。</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（二）强化工作保障</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各地区各部门要认真落实中央关于解决人民法院执行难问题的要求，强化执行机构的职能作用，配齐配</w:t>
      </w:r>
      <w:proofErr w:type="gramStart"/>
      <w:r>
        <w:rPr>
          <w:rFonts w:hint="eastAsia"/>
          <w:color w:val="333333"/>
          <w:sz w:val="21"/>
          <w:szCs w:val="21"/>
        </w:rPr>
        <w:t>强执行</w:t>
      </w:r>
      <w:proofErr w:type="gramEnd"/>
      <w:r>
        <w:rPr>
          <w:rFonts w:hint="eastAsia"/>
          <w:color w:val="333333"/>
          <w:sz w:val="21"/>
          <w:szCs w:val="21"/>
        </w:rPr>
        <w:t>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（三）完善相关法律规定</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加快推进强制执行法等相关法律法规、司法解释及其他规范性文件的</w:t>
      </w:r>
      <w:proofErr w:type="gramStart"/>
      <w:r>
        <w:rPr>
          <w:rFonts w:hint="eastAsia"/>
          <w:color w:val="333333"/>
          <w:sz w:val="21"/>
          <w:szCs w:val="21"/>
        </w:rPr>
        <w:t>立改废释</w:t>
      </w:r>
      <w:proofErr w:type="gramEnd"/>
      <w:r>
        <w:rPr>
          <w:rFonts w:hint="eastAsia"/>
          <w:color w:val="333333"/>
          <w:sz w:val="21"/>
          <w:szCs w:val="21"/>
        </w:rPr>
        <w:t>工作，及时将加强执行工作、推进执行联动、信用信息公开和共享、完善失信被执行人名单制度、加强联合惩戒等工作法律化、制度化，确保法律规范的科学性、针对性、实用性。</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（四）加大宣传力度</w:t>
      </w:r>
    </w:p>
    <w:p w:rsidR="00EE0569" w:rsidRDefault="00EE0569" w:rsidP="00EE0569">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加大对失信被执行人名单和信用惩戒的宣传力度，充分发挥新闻媒体的宣传、监督和舆论引导作用。利用报纸、广播、电视、网络等媒体，依法将失信被执行人信息、受惩戒情况等公之于众，形成舆论压力，扩大失信被执行人名单制度的影响力和警示力。</w:t>
      </w:r>
    </w:p>
    <w:p w:rsidR="00330F69" w:rsidRPr="00EE0569" w:rsidRDefault="00EE0569"/>
    <w:sectPr w:rsidR="00330F69" w:rsidRPr="00EE0569" w:rsidSect="003E0C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0569"/>
    <w:rsid w:val="003E0CDC"/>
    <w:rsid w:val="00775B55"/>
    <w:rsid w:val="0095665F"/>
    <w:rsid w:val="00EE0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5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86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1096</Words>
  <Characters>6250</Characters>
  <Application>Microsoft Office Word</Application>
  <DocSecurity>0</DocSecurity>
  <Lines>52</Lines>
  <Paragraphs>14</Paragraphs>
  <ScaleCrop>false</ScaleCrop>
  <Company>神州网信技术有限公司</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唐宁</dc:creator>
  <cp:lastModifiedBy>唐宁</cp:lastModifiedBy>
  <cp:revision>1</cp:revision>
  <dcterms:created xsi:type="dcterms:W3CDTF">2021-06-24T01:54:00Z</dcterms:created>
  <dcterms:modified xsi:type="dcterms:W3CDTF">2021-06-24T01:54:00Z</dcterms:modified>
</cp:coreProperties>
</file>