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月行政许可事项（营业性演出）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（2026.8.13-2026.8.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21"/>
        <w:gridCol w:w="1621"/>
        <w:gridCol w:w="1621"/>
        <w:gridCol w:w="1622"/>
        <w:gridCol w:w="1622"/>
        <w:gridCol w:w="1622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月行政许可事项（营业性演出）（2026.8.13-2026.8.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许可日期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许可文号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许可对象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业务类型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许可事项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演出地址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演出时间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2026/08/13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河文演〔2026〕1号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广东冠唐演艺有限公司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涉港营业性演出设立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香港歌手汤宝如及内地演职员共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14人一行到河源市体育馆演出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河源市体育馆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2026年9月26日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2026/08/18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河文演〔2026〕2号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河源市坚基演艺有限公司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涉港营业性演出设立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香港歌手朱永棠及内地演职员共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6人一行到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河源市桃花水母大剧院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演出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河源市桃花水母大剧院</w:t>
            </w:r>
          </w:p>
        </w:tc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2026年10月3日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2026/08/18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河文演〔2026〕3号</w:t>
            </w:r>
          </w:p>
        </w:tc>
        <w:tc>
          <w:tcPr>
            <w:tcW w:w="16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河源市坚基演艺有限公司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涉港营业性演出设立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香港歌手莫镇贤及内地演职员共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6人一行到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河源市桃花水母大剧院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演出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河源市桃花水母大剧院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2026年10月4日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23082"/>
    <w:rsid w:val="0B3018A9"/>
    <w:rsid w:val="6A57130D"/>
    <w:rsid w:val="72DF3964"/>
    <w:rsid w:val="74BB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408</Characters>
  <Lines>0</Lines>
  <Paragraphs>0</Paragraphs>
  <TotalTime>38</TotalTime>
  <ScaleCrop>false</ScaleCrop>
  <LinksUpToDate>false</LinksUpToDate>
  <CharactersWithSpaces>412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jk4</cp:lastModifiedBy>
  <cp:lastPrinted>2026-08-14T17:50:00Z</cp:lastPrinted>
  <dcterms:modified xsi:type="dcterms:W3CDTF">2026-08-19T11:12:52Z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D3C567A0CA734C3FA7FA7E185C33BAA7</vt:lpwstr>
  </property>
  <property fmtid="{D5CDD505-2E9C-101B-9397-08002B2CF9AE}" pid="4" name="KSOTemplateDocerSaveRecord">
    <vt:lpwstr>eyJoZGlkIjoiOTk1ODAwZDc0ODhhMDQ2YTAxZWIyNTU3MDZkYTdhMDgiLCJ1c2VySWQiOiI1NDYwNDc4NDcifQ==</vt:lpwstr>
  </property>
</Properties>
</file>