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ordWrap/>
        <w:overflowPunct/>
        <w:topLinePunct w:val="0"/>
        <w:bidi w:val="0"/>
        <w:spacing w:line="600" w:lineRule="exact"/>
        <w:jc w:val="both"/>
        <w:rPr>
          <w:rFonts w:hint="default" w:ascii="宋体" w:hAnsi="宋体" w:eastAsia="黑体" w:cs="黑体"/>
          <w:sz w:val="32"/>
          <w:szCs w:val="32"/>
          <w:lang w:val="en-US" w:eastAsia="zh-CN"/>
        </w:rPr>
      </w:pPr>
      <w:r>
        <w:rPr>
          <w:rFonts w:hint="eastAsia" w:ascii="宋体" w:hAnsi="宋体" w:eastAsia="黑体" w:cs="黑体"/>
          <w:sz w:val="32"/>
          <w:szCs w:val="32"/>
          <w:lang w:val="en-US" w:eastAsia="zh-CN"/>
        </w:rPr>
        <w:t>附件4</w:t>
      </w:r>
    </w:p>
    <w:p>
      <w:pPr>
        <w:keepNext w:val="0"/>
        <w:keepLines w:val="0"/>
        <w:pageBreakBefore w:val="0"/>
        <w:wordWrap/>
        <w:overflowPunct/>
        <w:topLinePunct w:val="0"/>
        <w:bidi w:val="0"/>
        <w:spacing w:line="600" w:lineRule="exact"/>
        <w:jc w:val="both"/>
        <w:rPr>
          <w:rFonts w:hint="eastAsia" w:ascii="宋体" w:hAnsi="宋体" w:eastAsia="仿宋_GB2312" w:cs="仿宋_GB2312"/>
          <w:sz w:val="32"/>
          <w:szCs w:val="32"/>
          <w:lang w:val="en-US" w:eastAsia="zh-CN"/>
        </w:rPr>
      </w:pPr>
    </w:p>
    <w:p>
      <w:pPr>
        <w:keepNext w:val="0"/>
        <w:keepLines w:val="0"/>
        <w:pageBreakBefore w:val="0"/>
        <w:wordWrap/>
        <w:overflowPunct/>
        <w:topLinePunct w:val="0"/>
        <w:bidi w:val="0"/>
        <w:spacing w:line="600" w:lineRule="exact"/>
        <w:jc w:val="center"/>
        <w:rPr>
          <w:rFonts w:hint="eastAsia" w:ascii="宋体" w:hAnsi="宋体" w:eastAsia="方正小标宋_GBK" w:cs="方正小标宋_GBK"/>
          <w:color w:val="222222"/>
          <w:kern w:val="0"/>
          <w:sz w:val="44"/>
          <w:szCs w:val="44"/>
          <w:shd w:val="clear" w:color="auto" w:fill="FFFFFF"/>
          <w:lang w:val="en-US" w:eastAsia="zh-CN" w:bidi="ar-SA"/>
        </w:rPr>
      </w:pPr>
      <w:r>
        <w:rPr>
          <w:rFonts w:hint="eastAsia" w:ascii="宋体" w:hAnsi="宋体" w:eastAsia="方正小标宋_GBK" w:cs="方正小标宋_GBK"/>
          <w:color w:val="222222"/>
          <w:kern w:val="0"/>
          <w:sz w:val="44"/>
          <w:szCs w:val="44"/>
          <w:shd w:val="clear" w:color="auto" w:fill="FFFFFF"/>
          <w:lang w:val="en-US" w:eastAsia="zh-CN" w:bidi="ar-SA"/>
        </w:rPr>
        <w:t>专利转化运用体系建设项目申报指南</w:t>
      </w:r>
    </w:p>
    <w:p>
      <w:pPr>
        <w:keepNext w:val="0"/>
        <w:keepLines w:val="0"/>
        <w:pageBreakBefore w:val="0"/>
        <w:wordWrap/>
        <w:overflowPunct/>
        <w:topLinePunct w:val="0"/>
        <w:bidi w:val="0"/>
        <w:spacing w:line="600" w:lineRule="exact"/>
        <w:jc w:val="both"/>
        <w:rPr>
          <w:rFonts w:hint="eastAsia" w:ascii="宋体" w:hAnsi="宋体" w:eastAsia="仿宋_GB2312" w:cs="仿宋_GB2312"/>
          <w:color w:val="222222"/>
          <w:kern w:val="0"/>
          <w:sz w:val="32"/>
          <w:szCs w:val="32"/>
          <w:shd w:val="clear" w:color="auto" w:fill="FFFFFF"/>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eastAsia" w:ascii="宋体" w:hAnsi="宋体" w:eastAsia="黑体" w:cs="黑体"/>
          <w:color w:val="222222"/>
          <w:kern w:val="0"/>
          <w:sz w:val="32"/>
          <w:szCs w:val="32"/>
          <w:shd w:val="clear" w:color="auto" w:fill="FFFFFF"/>
          <w:lang w:val="en-US" w:eastAsia="zh-CN" w:bidi="ar-SA"/>
        </w:rPr>
      </w:pPr>
      <w:r>
        <w:rPr>
          <w:rFonts w:hint="eastAsia" w:ascii="宋体" w:hAnsi="宋体" w:eastAsia="黑体" w:cs="黑体"/>
          <w:color w:val="222222"/>
          <w:kern w:val="0"/>
          <w:sz w:val="32"/>
          <w:szCs w:val="32"/>
          <w:shd w:val="clear" w:color="auto" w:fill="FFFFFF"/>
          <w:lang w:val="en-US" w:eastAsia="zh-CN" w:bidi="ar-SA"/>
        </w:rPr>
        <w:t>一、项目名称</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专利转化运用体系建设项目</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eastAsia" w:ascii="宋体" w:hAnsi="宋体" w:eastAsia="黑体" w:cs="黑体"/>
          <w:color w:val="222222"/>
          <w:kern w:val="0"/>
          <w:sz w:val="32"/>
          <w:szCs w:val="32"/>
          <w:shd w:val="clear" w:color="auto" w:fill="FFFFFF"/>
          <w:lang w:val="en-US" w:eastAsia="zh-CN" w:bidi="ar-SA"/>
        </w:rPr>
      </w:pPr>
      <w:r>
        <w:rPr>
          <w:rFonts w:hint="eastAsia" w:ascii="宋体" w:hAnsi="宋体" w:eastAsia="黑体" w:cs="黑体"/>
          <w:color w:val="222222"/>
          <w:kern w:val="0"/>
          <w:sz w:val="32"/>
          <w:szCs w:val="32"/>
          <w:shd w:val="clear" w:color="auto" w:fill="FFFFFF"/>
          <w:lang w:val="en-US" w:eastAsia="zh-CN" w:bidi="ar-SA"/>
        </w:rPr>
        <w:t>二、项目目标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仿宋_GB2312" w:cs="仿宋_GB2312"/>
          <w:color w:val="auto"/>
          <w:sz w:val="32"/>
          <w:szCs w:val="32"/>
          <w:lang w:val="en-US" w:eastAsia="zh-CN"/>
        </w:rPr>
      </w:pPr>
      <w:r>
        <w:rPr>
          <w:rFonts w:hint="default" w:ascii="宋体" w:hAnsi="宋体" w:eastAsia="仿宋_GB2312" w:cs="仿宋_GB2312"/>
          <w:color w:val="auto"/>
          <w:sz w:val="32"/>
          <w:szCs w:val="32"/>
          <w:lang w:val="en-US" w:eastAsia="zh-CN"/>
        </w:rPr>
        <w:t>贯彻落实党中央、国务院关于专利转化运用工作的决策部署，</w:t>
      </w:r>
      <w:r>
        <w:rPr>
          <w:rFonts w:hint="eastAsia" w:ascii="宋体" w:hAnsi="宋体" w:eastAsia="仿宋_GB2312" w:cs="仿宋_GB2312"/>
          <w:color w:val="auto"/>
          <w:sz w:val="32"/>
          <w:szCs w:val="32"/>
          <w:lang w:val="en-US" w:eastAsia="zh-CN"/>
        </w:rPr>
        <w:t>着力打通专利转化运用的关键堵点，进一步拓宽和畅通技术要素流转渠道，激发各类主体创新活力和转化动力，</w:t>
      </w:r>
      <w:r>
        <w:rPr>
          <w:rFonts w:hint="default" w:ascii="宋体" w:hAnsi="宋体" w:eastAsia="仿宋_GB2312" w:cs="仿宋_GB2312"/>
          <w:color w:val="auto"/>
          <w:sz w:val="32"/>
          <w:szCs w:val="32"/>
          <w:lang w:val="en-US" w:eastAsia="zh-CN"/>
        </w:rPr>
        <w:t>探索开展高校、科研机构专利“先使用后付费”、开放许可工作创新做法，</w:t>
      </w:r>
      <w:r>
        <w:rPr>
          <w:rFonts w:hint="eastAsia" w:ascii="宋体" w:hAnsi="宋体" w:eastAsia="仿宋_GB2312" w:cs="仿宋_GB2312"/>
          <w:color w:val="auto"/>
          <w:sz w:val="32"/>
          <w:szCs w:val="32"/>
          <w:lang w:val="en-US" w:eastAsia="zh-CN"/>
        </w:rPr>
        <w:t>推动专利技术适配区域产业发展转化实施，助力实现高水平科技自立自强。</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firstLine="640" w:firstLineChars="200"/>
        <w:jc w:val="both"/>
        <w:textAlignment w:val="baseline"/>
        <w:rPr>
          <w:rFonts w:hint="eastAsia" w:ascii="宋体" w:hAnsi="宋体" w:eastAsia="黑体" w:cs="黑体"/>
          <w:sz w:val="32"/>
          <w:szCs w:val="32"/>
          <w:lang w:val="en-US" w:eastAsia="zh-CN"/>
        </w:rPr>
      </w:pPr>
      <w:r>
        <w:rPr>
          <w:rFonts w:hint="eastAsia" w:ascii="宋体" w:hAnsi="宋体" w:eastAsia="黑体" w:cs="黑体"/>
          <w:color w:val="222222"/>
          <w:kern w:val="0"/>
          <w:sz w:val="32"/>
          <w:szCs w:val="32"/>
          <w:shd w:val="clear" w:color="auto" w:fill="FFFFFF"/>
          <w:lang w:val="en-US" w:eastAsia="zh-CN" w:bidi="ar-SA"/>
        </w:rPr>
        <w:t>三、项目任务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一）开展专利盘点盘活工作。协助建立高校院所存量专利盘点盘活机制，帮助本地区高校院所构建专利分级分类管理机制，筛选具有潜在市场价值的专利，分层构建可转化专利资源库，协助辖区内100%高校院所更新可转化专利资源库、完成专利分级分类管理；发动企业参与可转化专利资源库更新与使用，促进与企业精准对接；促进高校院所专利产业化率提升，组织本地区高校院所专利产业化数据填报，服务辖区内100%高校院所专利产业化填报年度更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（二）协助收集汇总财政资助科研项目形成专利情况，协助推动高校院所落实财政资助科研项目专利声明制度； 基本摸清本地区财政资助科研项目形成专利底数，推动本地区100%高校开展财政资助科研项目专利声明。围绕相关专利的维持年限以及专利转让许可、转化实施等运用情况进行分析，积极推动财政资助科研项目专利转化运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三）加强供需双方资源和信息精准对接，协助收集相关产业创新主体技术需求和技术难点，协助开展专利技术需求和难点常态化发布工作，征集并发布相关行业技术需求或技术难点不少于50条。选择辖内不少于2个重点产业园区，组织高校院所、科研团队开展不少于3场专利转化精准对接活动，每场活动参加单位不少于20家、人数不少于40人</w:t>
      </w:r>
      <w:r>
        <w:rPr>
          <w:rFonts w:hint="eastAsia" w:ascii="仿宋_GB2312" w:hAnsi="仿宋_GB2312" w:eastAsia="仿宋_GB2312" w:cs="仿宋_GB2312"/>
          <w:color w:val="auto"/>
          <w:sz w:val="32"/>
          <w:szCs w:val="32"/>
          <w:lang w:val="en-US" w:eastAsia="zh-CN"/>
        </w:rPr>
        <w:t>，</w:t>
      </w:r>
      <w:r>
        <w:rPr>
          <w:rFonts w:hint="eastAsia" w:ascii="宋体" w:hAnsi="宋体" w:eastAsia="仿宋_GB2312" w:cs="仿宋_GB2312"/>
          <w:color w:val="auto"/>
          <w:sz w:val="32"/>
          <w:szCs w:val="32"/>
          <w:lang w:val="en-US" w:eastAsia="zh-CN"/>
        </w:rPr>
        <w:t>促成不少于1个项目落地转化；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四）探索专利转化创新模式，推广专利“先使用后付费”等创新做法，协助高校、科研院所、国有大中型企业等创新主体开展专利开放许可，并依法在国家知识产权局登记备案，发布专利开放许可声明不少于50条，直接达成专利开放许可不少于20条；协助开展人工智能促进专利转化运用试点，依托大模型开展专利技术解析、需求挖掘与精准推送工作，推广“AI+专利可视化”模式，提升专利推介与对接成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五）协助推进专利转让许可，带动本地区专利转让许可次数增长率稳定增长；协助组织知识产权转化交易方面重大活动或赛事，引导并协助组织10家以上相关创新主体积极参与中国/广东专利奖等国家、省知识产权相关评奖，粤港澳大湾区高价值知识产权培育布局大赛、粤东西北知识产权创新运用大赛、知识产权交易博览会等各类赛事、大型展会活动；</w:t>
      </w:r>
      <w:r>
        <w:rPr>
          <w:rFonts w:hint="eastAsia" w:ascii="宋体" w:hAnsi="宋体" w:eastAsia="仿宋_GB2312" w:cs="仿宋_GB2312"/>
          <w:color w:val="auto"/>
          <w:sz w:val="32"/>
          <w:lang w:eastAsia="zh-CN"/>
        </w:rPr>
        <w:t>协助推进专利密集型产品备案，协助辖区创新主体在“国家专利密集型产品备案认定试点平台”完成专利密集型产品备案不少于200件；</w:t>
      </w:r>
      <w:r>
        <w:rPr>
          <w:rFonts w:hint="eastAsia" w:ascii="仿宋_GB2312" w:hAnsi="仿宋_GB2312" w:eastAsia="仿宋_GB2312" w:cs="仿宋_GB2312"/>
          <w:color w:val="auto"/>
          <w:sz w:val="32"/>
          <w:szCs w:val="32"/>
          <w:lang w:val="en-US" w:eastAsia="zh-CN"/>
        </w:rPr>
        <w:t>形成不少于1个专利转化典型</w:t>
      </w:r>
      <w:r>
        <w:rPr>
          <w:rFonts w:hint="eastAsia" w:ascii="宋体" w:hAnsi="宋体" w:eastAsia="仿宋_GB2312" w:cs="仿宋_GB2312"/>
          <w:color w:val="auto"/>
          <w:sz w:val="32"/>
          <w:lang w:eastAsia="zh-CN"/>
        </w:rPr>
        <w:t>案例。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黑体" w:cs="黑体"/>
          <w:color w:val="auto"/>
          <w:sz w:val="32"/>
          <w:szCs w:val="32"/>
          <w:lang w:val="en-US" w:eastAsia="zh-CN"/>
        </w:rPr>
      </w:pPr>
      <w:r>
        <w:rPr>
          <w:rFonts w:hint="eastAsia" w:ascii="宋体" w:hAnsi="宋体" w:eastAsia="黑体" w:cs="黑体"/>
          <w:color w:val="auto"/>
          <w:sz w:val="32"/>
          <w:szCs w:val="32"/>
          <w:lang w:val="en-US" w:eastAsia="zh-CN"/>
        </w:rPr>
        <w:t>四、申报主体及条件</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仿宋_GB2312" w:cs="仿宋_GB2312"/>
          <w:b w:val="0"/>
          <w:bCs/>
          <w:color w:val="auto"/>
          <w:sz w:val="32"/>
          <w:szCs w:val="32"/>
          <w:lang w:eastAsia="zh-CN"/>
        </w:rPr>
      </w:pPr>
      <w:r>
        <w:rPr>
          <w:rFonts w:hint="eastAsia" w:ascii="宋体" w:hAnsi="宋体" w:eastAsia="仿宋_GB2312" w:cs="仿宋_GB2312"/>
          <w:b w:val="0"/>
          <w:bCs/>
          <w:color w:val="auto"/>
          <w:sz w:val="32"/>
          <w:szCs w:val="32"/>
          <w:lang w:eastAsia="zh-CN"/>
        </w:rPr>
        <w:t>（一）</w:t>
      </w:r>
      <w:r>
        <w:rPr>
          <w:rFonts w:hint="eastAsia" w:ascii="宋体" w:hAnsi="宋体" w:eastAsia="仿宋_GB2312" w:cs="仿宋_GB2312"/>
          <w:b w:val="0"/>
          <w:bCs/>
          <w:color w:val="auto"/>
          <w:sz w:val="32"/>
          <w:szCs w:val="32"/>
        </w:rPr>
        <w:t>申报主体：</w:t>
      </w:r>
      <w:r>
        <w:rPr>
          <w:rFonts w:hint="eastAsia" w:ascii="宋体" w:hAnsi="宋体" w:eastAsia="仿宋_GB2312"/>
          <w:bCs/>
          <w:color w:val="auto"/>
        </w:rPr>
        <w:t>省内依法登记注册、具备合法资质的各类技术创新中心、产学研基地、制造业集聚园区</w:t>
      </w:r>
      <w:bookmarkStart w:id="0" w:name="_GoBack"/>
      <w:bookmarkEnd w:id="0"/>
      <w:r>
        <w:rPr>
          <w:rFonts w:hint="eastAsia" w:ascii="宋体" w:hAnsi="宋体" w:eastAsia="仿宋_GB2312"/>
          <w:bCs/>
          <w:color w:val="auto"/>
          <w:lang w:eastAsia="zh-CN"/>
        </w:rPr>
        <w:t>、</w:t>
      </w:r>
      <w:r>
        <w:rPr>
          <w:rFonts w:hint="eastAsia" w:ascii="宋体" w:hAnsi="宋体" w:eastAsia="仿宋_GB2312"/>
          <w:bCs/>
          <w:color w:val="auto"/>
        </w:rPr>
        <w:t>重点产业园区；省内高等院校、科研机构、医疗机构、重点实验室等；专利转化运用潜力较强的企业等创新主体；各类技术转移转化中心或平台、知识产权服务机构、相关产业领域行业组织等</w:t>
      </w:r>
      <w:r>
        <w:rPr>
          <w:rFonts w:hint="eastAsia" w:ascii="宋体" w:hAnsi="宋体" w:eastAsia="仿宋_GB2312"/>
          <w:bCs/>
          <w:color w:val="auto"/>
          <w:lang w:eastAsia="zh-CN"/>
        </w:rPr>
        <w:t>申报。</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600" w:lineRule="exact"/>
        <w:ind w:firstLine="640" w:firstLineChars="200"/>
        <w:jc w:val="both"/>
        <w:textAlignment w:val="auto"/>
        <w:rPr>
          <w:rFonts w:hint="default" w:ascii="宋体" w:hAnsi="宋体" w:eastAsia="仿宋_GB2312" w:cs="仿宋_GB2312"/>
          <w:color w:val="auto"/>
          <w:sz w:val="32"/>
          <w:szCs w:val="32"/>
          <w:lang w:val="en-US" w:eastAsia="zh-CN"/>
        </w:rPr>
      </w:pPr>
      <w:r>
        <w:rPr>
          <w:rFonts w:hint="eastAsia" w:ascii="宋体" w:hAnsi="宋体" w:eastAsia="仿宋_GB2312" w:cs="仿宋_GB2312"/>
          <w:b w:val="0"/>
          <w:bCs/>
          <w:color w:val="auto"/>
          <w:sz w:val="32"/>
          <w:szCs w:val="32"/>
          <w:lang w:eastAsia="zh-CN"/>
        </w:rPr>
        <w:t>（二）</w:t>
      </w:r>
      <w:r>
        <w:rPr>
          <w:rFonts w:hint="eastAsia" w:ascii="仿宋_GB2312" w:hAnsi="仿宋_GB2312" w:eastAsia="仿宋_GB2312" w:cs="仿宋_GB2312"/>
          <w:b w:val="0"/>
          <w:bCs/>
          <w:color w:val="auto"/>
          <w:sz w:val="32"/>
          <w:szCs w:val="32"/>
          <w:lang w:eastAsia="zh-CN"/>
        </w:rPr>
        <w:t>申报条件：</w:t>
      </w:r>
      <w:r>
        <w:rPr>
          <w:rFonts w:hint="eastAsia" w:ascii="仿宋_GB2312" w:hAnsi="仿宋_GB2312" w:eastAsia="仿宋_GB2312" w:cs="仿宋_GB2312"/>
          <w:color w:val="auto"/>
          <w:sz w:val="32"/>
          <w:szCs w:val="32"/>
          <w:lang w:val="en-US" w:eastAsia="zh-CN"/>
        </w:rPr>
        <w:t>申报单位应当具备实施项目所必须的实施条件和所要求各项任务的能力，具有良好的信用记录、资金、财政状况和健全的管理制度，有固定工作场所和专人负责项目实施，在经营活动中没有重大违法记录，能遵守专项资金管理有关规定，能按时、保质保量完成项目任务。已经承担省、市、县同类型项目且尚未验收或验收不合格的，不得申报。</w:t>
      </w:r>
      <w:r>
        <w:rPr>
          <w:rFonts w:hint="eastAsia" w:ascii="宋体" w:hAnsi="宋体" w:eastAsia="仿宋_GB2312"/>
          <w:color w:val="auto"/>
          <w:sz w:val="32"/>
          <w:szCs w:val="32"/>
          <w:lang w:eastAsia="zh-CN"/>
        </w:rPr>
        <w:t>同一申报单位在全省各地市范围内限申报“</w:t>
      </w:r>
      <w:r>
        <w:rPr>
          <w:rFonts w:hint="eastAsia" w:ascii="宋体" w:hAnsi="宋体" w:eastAsia="仿宋_GB2312" w:cs="仿宋_GB2312"/>
          <w:color w:val="auto"/>
          <w:sz w:val="32"/>
          <w:szCs w:val="32"/>
          <w:lang w:val="en-US" w:eastAsia="zh-CN"/>
        </w:rPr>
        <w:t>专利转化运用体系建设项目</w:t>
      </w:r>
      <w:r>
        <w:rPr>
          <w:rFonts w:hint="eastAsia" w:ascii="宋体" w:hAnsi="宋体" w:eastAsia="仿宋_GB2312"/>
          <w:color w:val="auto"/>
          <w:sz w:val="32"/>
          <w:szCs w:val="32"/>
          <w:lang w:eastAsia="zh-CN"/>
        </w:rPr>
        <w:t>”不超过3个，如后续检查时发现有未遵守承诺的情况，取消该单位项目储备资格。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黑体" w:cs="黑体"/>
          <w:color w:val="auto"/>
          <w:sz w:val="32"/>
          <w:szCs w:val="32"/>
          <w:lang w:val="en-US" w:eastAsia="zh-CN"/>
        </w:rPr>
      </w:pPr>
      <w:r>
        <w:rPr>
          <w:rFonts w:hint="eastAsia" w:ascii="宋体" w:hAnsi="宋体" w:eastAsia="黑体" w:cs="黑体"/>
          <w:color w:val="auto"/>
          <w:sz w:val="32"/>
          <w:szCs w:val="32"/>
          <w:lang w:val="en-US" w:eastAsia="zh-CN"/>
        </w:rPr>
        <w:t>五、申报材料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（一）《2027年河源市知识产权促进类储备项目申报书》；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（二）主体资格登记证明、银行开户许可证复印件；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（三）相关资质和经验证明材料；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（四）近两年的财务报表；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仿宋_GB2312" w:cs="仿宋_GB2312"/>
          <w:color w:val="auto"/>
          <w:sz w:val="32"/>
          <w:szCs w:val="32"/>
          <w:lang w:val="en-US" w:eastAsia="zh-CN"/>
        </w:rPr>
      </w:pPr>
      <w:r>
        <w:rPr>
          <w:rFonts w:hint="eastAsia" w:ascii="宋体" w:hAnsi="宋体" w:eastAsia="仿宋_GB2312" w:cs="仿宋_GB2312"/>
          <w:color w:val="auto"/>
          <w:sz w:val="32"/>
          <w:szCs w:val="32"/>
          <w:lang w:val="en-US" w:eastAsia="zh-CN"/>
        </w:rPr>
        <w:t>（五）其他证明申报单位条件及优势的佐证材料。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宋体" w:hAnsi="宋体" w:eastAsia="仿宋_GB2312" w:cs="仿宋_GB2312"/>
          <w:lang w:val="en-US" w:eastAsia="zh-CN"/>
        </w:rPr>
      </w:pPr>
      <w:r>
        <w:rPr>
          <w:rFonts w:hint="eastAsia" w:ascii="宋体" w:hAnsi="宋体" w:eastAsia="仿宋_GB2312" w:cs="仿宋_GB2312"/>
          <w:color w:val="auto"/>
          <w:sz w:val="32"/>
          <w:szCs w:val="32"/>
          <w:lang w:val="en-US" w:eastAsia="zh-CN"/>
        </w:rPr>
        <w:t>上述材料均需加盖公章并在申报材料加盖骑缝章。</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宋体" w:hAnsi="宋体" w:eastAsia="仿宋_GB2312" w:cs="仿宋_GB2312"/>
          <w:color w:val="auto"/>
          <w:sz w:val="32"/>
          <w:szCs w:val="32"/>
          <w:u w:val="none"/>
          <w:lang w:val="en-US" w:eastAsia="zh-CN"/>
        </w:rPr>
      </w:pPr>
      <w:r>
        <w:rPr>
          <w:rFonts w:hint="eastAsia" w:ascii="宋体" w:hAnsi="宋体" w:eastAsia="黑体" w:cs="Times New Roman"/>
          <w:color w:val="auto"/>
          <w:sz w:val="32"/>
          <w:szCs w:val="32"/>
          <w:lang w:val="en-US" w:eastAsia="zh-CN"/>
        </w:rPr>
        <w:t>六、</w:t>
      </w:r>
      <w:r>
        <w:rPr>
          <w:rFonts w:hint="eastAsia" w:ascii="宋体" w:hAnsi="宋体" w:eastAsia="黑体"/>
          <w:color w:val="auto"/>
          <w:sz w:val="32"/>
          <w:lang w:val="en-US" w:eastAsia="zh-CN"/>
        </w:rPr>
        <w:t>经费安排</w:t>
      </w:r>
      <w:r>
        <w:rPr>
          <w:rFonts w:hint="eastAsia" w:ascii="宋体" w:hAnsi="宋体" w:eastAsia="黑体"/>
          <w:color w:val="auto"/>
          <w:sz w:val="32"/>
          <w:lang w:eastAsia="zh-CN"/>
        </w:rPr>
        <w:t>及实施期限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宋体" w:hAnsi="宋体" w:eastAsia="仿宋_GB2312" w:cs="仿宋_GB2312"/>
          <w:sz w:val="32"/>
          <w:szCs w:val="32"/>
          <w:lang w:val="en-US" w:eastAsia="zh-CN"/>
        </w:rPr>
      </w:pPr>
      <w:r>
        <w:rPr>
          <w:rFonts w:hint="eastAsia" w:ascii="宋体" w:hAnsi="宋体" w:eastAsia="仿宋_GB2312" w:cs="仿宋_GB2312"/>
          <w:color w:val="auto"/>
          <w:sz w:val="32"/>
          <w:szCs w:val="32"/>
          <w:u w:val="none"/>
          <w:lang w:val="en-US" w:eastAsia="zh-CN"/>
        </w:rPr>
        <w:t>支持项目1项，经费安排约50</w:t>
      </w:r>
      <w:r>
        <w:rPr>
          <w:rFonts w:hint="eastAsia" w:ascii="宋体" w:hAnsi="宋体" w:eastAsia="仿宋_GB2312" w:cs="仿宋_GB2312"/>
          <w:color w:val="auto"/>
          <w:sz w:val="32"/>
          <w:szCs w:val="32"/>
          <w:lang w:val="en-US" w:eastAsia="zh-CN"/>
        </w:rPr>
        <w:t>万元（经费根据最终批复预算为准）。所有项目任务原则上需在2027年完成。</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AC7122E"/>
    <w:rsid w:val="11F6711F"/>
    <w:rsid w:val="134F33A5"/>
    <w:rsid w:val="17F992E2"/>
    <w:rsid w:val="1EA7FBB9"/>
    <w:rsid w:val="1FDF073E"/>
    <w:rsid w:val="1FFE3930"/>
    <w:rsid w:val="2B7F301B"/>
    <w:rsid w:val="337CC153"/>
    <w:rsid w:val="33EFDC71"/>
    <w:rsid w:val="33FF84B0"/>
    <w:rsid w:val="37BF1134"/>
    <w:rsid w:val="37EB0399"/>
    <w:rsid w:val="3A3FF647"/>
    <w:rsid w:val="3B9F8DB5"/>
    <w:rsid w:val="3BFF9F3E"/>
    <w:rsid w:val="3C9F500A"/>
    <w:rsid w:val="3D76D6B2"/>
    <w:rsid w:val="3DFBA3CF"/>
    <w:rsid w:val="3E280F52"/>
    <w:rsid w:val="3EDB4285"/>
    <w:rsid w:val="3EEFA416"/>
    <w:rsid w:val="3F3FCC9E"/>
    <w:rsid w:val="3F5B7422"/>
    <w:rsid w:val="3FB7922F"/>
    <w:rsid w:val="3FBCF19A"/>
    <w:rsid w:val="3FFF5763"/>
    <w:rsid w:val="45DB62AE"/>
    <w:rsid w:val="46B525C7"/>
    <w:rsid w:val="4797AD95"/>
    <w:rsid w:val="47F6167F"/>
    <w:rsid w:val="4A373BDD"/>
    <w:rsid w:val="4C307988"/>
    <w:rsid w:val="5775BE5C"/>
    <w:rsid w:val="58BEA6EA"/>
    <w:rsid w:val="599D7F78"/>
    <w:rsid w:val="59F7A511"/>
    <w:rsid w:val="5D5D64C4"/>
    <w:rsid w:val="5DFC438B"/>
    <w:rsid w:val="5EAF1A68"/>
    <w:rsid w:val="5EEAFF75"/>
    <w:rsid w:val="5FB9981F"/>
    <w:rsid w:val="5FBF9478"/>
    <w:rsid w:val="5FFE0CF4"/>
    <w:rsid w:val="6178D800"/>
    <w:rsid w:val="67DF48A2"/>
    <w:rsid w:val="67F3B0EC"/>
    <w:rsid w:val="68B38BE2"/>
    <w:rsid w:val="69A71F05"/>
    <w:rsid w:val="69BF96FC"/>
    <w:rsid w:val="6AFFFB28"/>
    <w:rsid w:val="6DD3512F"/>
    <w:rsid w:val="6F329533"/>
    <w:rsid w:val="6F6C16CF"/>
    <w:rsid w:val="6FF6FBC9"/>
    <w:rsid w:val="6FFFFA66"/>
    <w:rsid w:val="73D84459"/>
    <w:rsid w:val="76FB398F"/>
    <w:rsid w:val="7774C365"/>
    <w:rsid w:val="779E5402"/>
    <w:rsid w:val="77FCCE16"/>
    <w:rsid w:val="796CF78D"/>
    <w:rsid w:val="7A3BB3E9"/>
    <w:rsid w:val="7B7F1697"/>
    <w:rsid w:val="7BC69F3E"/>
    <w:rsid w:val="7CCEAC1C"/>
    <w:rsid w:val="7DFBAAC3"/>
    <w:rsid w:val="7DFE3228"/>
    <w:rsid w:val="7EB7DB8F"/>
    <w:rsid w:val="7EBF90A0"/>
    <w:rsid w:val="7EDA6F44"/>
    <w:rsid w:val="7EEB50DC"/>
    <w:rsid w:val="7EFE350E"/>
    <w:rsid w:val="7EFF7F82"/>
    <w:rsid w:val="7F3FDB83"/>
    <w:rsid w:val="7F682427"/>
    <w:rsid w:val="7F6FF605"/>
    <w:rsid w:val="7F76CB32"/>
    <w:rsid w:val="7F79A024"/>
    <w:rsid w:val="7F7DB883"/>
    <w:rsid w:val="7F9EA5A7"/>
    <w:rsid w:val="7FB42D4C"/>
    <w:rsid w:val="7FD76D29"/>
    <w:rsid w:val="7FDE94DB"/>
    <w:rsid w:val="7FE51D13"/>
    <w:rsid w:val="7FEF8A89"/>
    <w:rsid w:val="7FEF8B76"/>
    <w:rsid w:val="7FF363C1"/>
    <w:rsid w:val="7FFBB74A"/>
    <w:rsid w:val="7FFFC09E"/>
    <w:rsid w:val="87DF7A4C"/>
    <w:rsid w:val="8F94E878"/>
    <w:rsid w:val="93C6E7D5"/>
    <w:rsid w:val="967E42CE"/>
    <w:rsid w:val="9BFFB873"/>
    <w:rsid w:val="A13952A1"/>
    <w:rsid w:val="A6F619B8"/>
    <w:rsid w:val="A7F6820E"/>
    <w:rsid w:val="AD7D8B4F"/>
    <w:rsid w:val="AFABC9B0"/>
    <w:rsid w:val="AFDE186C"/>
    <w:rsid w:val="B57DEECC"/>
    <w:rsid w:val="B6FA4A41"/>
    <w:rsid w:val="B6FD72FA"/>
    <w:rsid w:val="B9F726A2"/>
    <w:rsid w:val="BB7FE3B9"/>
    <w:rsid w:val="BB956490"/>
    <w:rsid w:val="BDED9E70"/>
    <w:rsid w:val="BEBCEEEE"/>
    <w:rsid w:val="BEDE85B3"/>
    <w:rsid w:val="BEEAFA58"/>
    <w:rsid w:val="BF9F202A"/>
    <w:rsid w:val="BFD754C3"/>
    <w:rsid w:val="BFF7412A"/>
    <w:rsid w:val="C3BFFFDF"/>
    <w:rsid w:val="C676536B"/>
    <w:rsid w:val="CCEB7291"/>
    <w:rsid w:val="CFB486F0"/>
    <w:rsid w:val="D6AF07A7"/>
    <w:rsid w:val="D6DB386E"/>
    <w:rsid w:val="D77FDFE9"/>
    <w:rsid w:val="D7BD21E6"/>
    <w:rsid w:val="DACA37FC"/>
    <w:rsid w:val="DBAF6CD4"/>
    <w:rsid w:val="DBBF5447"/>
    <w:rsid w:val="DD7733C7"/>
    <w:rsid w:val="DDFF83DD"/>
    <w:rsid w:val="DDFFC94D"/>
    <w:rsid w:val="DEDF4A41"/>
    <w:rsid w:val="DFEF380A"/>
    <w:rsid w:val="DFF7F395"/>
    <w:rsid w:val="DFFF28FB"/>
    <w:rsid w:val="E46DCFE2"/>
    <w:rsid w:val="E7BFB4CF"/>
    <w:rsid w:val="E7FE92CF"/>
    <w:rsid w:val="E9BFADFE"/>
    <w:rsid w:val="EE7B35B5"/>
    <w:rsid w:val="EEF34C0E"/>
    <w:rsid w:val="EFBFD771"/>
    <w:rsid w:val="F3CFCDB3"/>
    <w:rsid w:val="F4FBF6EA"/>
    <w:rsid w:val="F4FC5020"/>
    <w:rsid w:val="F69E519A"/>
    <w:rsid w:val="F6FF8ABC"/>
    <w:rsid w:val="F756B0FC"/>
    <w:rsid w:val="F75EA8F3"/>
    <w:rsid w:val="F76F2ABC"/>
    <w:rsid w:val="F77F27A8"/>
    <w:rsid w:val="F7D60926"/>
    <w:rsid w:val="F7DF4F1B"/>
    <w:rsid w:val="F9DFDED8"/>
    <w:rsid w:val="FA17EF2A"/>
    <w:rsid w:val="FA1F626B"/>
    <w:rsid w:val="FA57EC1B"/>
    <w:rsid w:val="FBBE55AD"/>
    <w:rsid w:val="FD5EF308"/>
    <w:rsid w:val="FDFFC2FD"/>
    <w:rsid w:val="FE7FE8AC"/>
    <w:rsid w:val="FE9D6EE4"/>
    <w:rsid w:val="FE9EF058"/>
    <w:rsid w:val="FEAB3507"/>
    <w:rsid w:val="FEAC2CFD"/>
    <w:rsid w:val="FEDFEDBC"/>
    <w:rsid w:val="FEF7ED90"/>
    <w:rsid w:val="FEFFED7A"/>
    <w:rsid w:val="FF4F28AA"/>
    <w:rsid w:val="FF5F8DF6"/>
    <w:rsid w:val="FF7B5949"/>
    <w:rsid w:val="FF7B8256"/>
    <w:rsid w:val="FFDE4306"/>
    <w:rsid w:val="FFEBA30A"/>
    <w:rsid w:val="FFECB775"/>
    <w:rsid w:val="FFECDEE2"/>
    <w:rsid w:val="FFED3251"/>
    <w:rsid w:val="FFF70F48"/>
    <w:rsid w:val="FFF96703"/>
    <w:rsid w:val="FFFF31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仿宋_GB2312"/>
      <w:snapToGrid w:val="0"/>
      <w:color w:val="000000"/>
      <w:kern w:val="0"/>
      <w:sz w:val="32"/>
      <w:szCs w:val="32"/>
      <w:lang w:val="en-US" w:eastAsia="en-US"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2">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customStyle="1" w:styleId="6">
    <w:name w:val="font81"/>
    <w:basedOn w:val="5"/>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河源市市场监管局</Company>
  <Pages>1</Pages>
  <Words>0</Words>
  <Characters>0</Characters>
  <Lines>0</Lines>
  <Paragraphs>0</Paragraphs>
  <TotalTime>8</TotalTime>
  <ScaleCrop>false</ScaleCrop>
  <LinksUpToDate>false</LinksUpToDate>
  <CharactersWithSpaces>0</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2025-07-21T15:25:00Z</dcterms:created>
  <dc:creator>LM</dc:creator>
  <cp:lastModifiedBy>fghf</cp:lastModifiedBy>
  <dcterms:modified xsi:type="dcterms:W3CDTF">2026-08-13T15:26:07Z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4E103D09B945C624594183683AF88771</vt:lpwstr>
  </property>
</Properties>
</file>