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5046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textAlignment w:val="auto"/>
        <w:outlineLvl w:val="9"/>
        <w:rPr>
          <w:rFonts w:hint="default" w:ascii="黑体" w:hAnsi="黑体" w:eastAsia="黑体" w:cs="黑体"/>
          <w:lang w:val="en-US" w:eastAsia="zh-CN"/>
        </w:rPr>
      </w:pPr>
      <w:r>
        <w:rPr>
          <w:rFonts w:hint="default" w:ascii="Times New Roman" w:hAnsi="Times New Roman" w:eastAsia="黑体" w:cs="Times New Roman"/>
          <w:lang w:eastAsia="zh-CN"/>
        </w:rPr>
        <w:t>附件</w:t>
      </w:r>
      <w:r>
        <w:rPr>
          <w:rFonts w:hint="eastAsia" w:eastAsia="黑体" w:cs="Times New Roman"/>
          <w:lang w:val="en-US" w:eastAsia="zh-CN"/>
        </w:rPr>
        <w:t>3</w:t>
      </w:r>
    </w:p>
    <w:p w14:paraId="4D386A1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2024年河源市金叶发展有限公司负责人薪酬信息披露</w:t>
      </w:r>
    </w:p>
    <w:p w14:paraId="7B7EA70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/>
          <w:lang w:val="en-US" w:eastAsia="zh-CN"/>
        </w:rPr>
      </w:pPr>
    </w:p>
    <w:p w14:paraId="3C17AC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现将本企业2024年负责人薪酬信息披露如下：</w:t>
      </w:r>
    </w:p>
    <w:p w14:paraId="02C4CC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32" w:firstLineChars="200"/>
        <w:jc w:val="right"/>
        <w:textAlignment w:val="auto"/>
        <w:outlineLvl w:val="9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单位：万元</w:t>
      </w:r>
    </w:p>
    <w:tbl>
      <w:tblPr>
        <w:tblStyle w:val="5"/>
        <w:tblW w:w="5243" w:type="pct"/>
        <w:tblInd w:w="-2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7"/>
        <w:gridCol w:w="1245"/>
        <w:gridCol w:w="1864"/>
        <w:gridCol w:w="1398"/>
        <w:gridCol w:w="2220"/>
        <w:gridCol w:w="1500"/>
        <w:gridCol w:w="1680"/>
        <w:gridCol w:w="1605"/>
        <w:gridCol w:w="1065"/>
      </w:tblGrid>
      <w:tr w14:paraId="669B1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417" w:type="pct"/>
            <w:vMerge w:val="restart"/>
            <w:noWrap w:val="0"/>
            <w:vAlign w:val="center"/>
          </w:tcPr>
          <w:p w14:paraId="31D9C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</w:p>
          <w:p w14:paraId="559D0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453" w:type="pct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300BA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</w:p>
          <w:p w14:paraId="52BF0B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679" w:type="pct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30D8C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任职起止时间</w:t>
            </w:r>
          </w:p>
        </w:tc>
        <w:tc>
          <w:tcPr>
            <w:tcW w:w="1864" w:type="pct"/>
            <w:gridSpan w:val="3"/>
            <w:tcBorders>
              <w:left w:val="nil"/>
            </w:tcBorders>
            <w:noWrap w:val="0"/>
            <w:vAlign w:val="center"/>
          </w:tcPr>
          <w:p w14:paraId="7932D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2024年度从本公司获得的税前薪酬情况</w:t>
            </w:r>
          </w:p>
        </w:tc>
        <w:tc>
          <w:tcPr>
            <w:tcW w:w="612" w:type="pct"/>
            <w:vMerge w:val="restart"/>
            <w:noWrap w:val="0"/>
            <w:vAlign w:val="center"/>
          </w:tcPr>
          <w:p w14:paraId="7D208B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</w:p>
          <w:p w14:paraId="55DB5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2022年—2024年</w:t>
            </w:r>
          </w:p>
          <w:p w14:paraId="58B3A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任期激励收入</w:t>
            </w:r>
          </w:p>
        </w:tc>
        <w:tc>
          <w:tcPr>
            <w:tcW w:w="584" w:type="pct"/>
            <w:vMerge w:val="restart"/>
            <w:noWrap w:val="0"/>
            <w:vAlign w:val="center"/>
          </w:tcPr>
          <w:p w14:paraId="32A7B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</w:p>
          <w:p w14:paraId="35DD5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是否在股东单位或其他关联方领取薪酬</w:t>
            </w:r>
          </w:p>
        </w:tc>
        <w:tc>
          <w:tcPr>
            <w:tcW w:w="388" w:type="pct"/>
            <w:vMerge w:val="restart"/>
            <w:noWrap w:val="0"/>
            <w:vAlign w:val="center"/>
          </w:tcPr>
          <w:p w14:paraId="64EFE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在关联方领取的税前总薪酬</w:t>
            </w:r>
          </w:p>
        </w:tc>
      </w:tr>
      <w:tr w14:paraId="20596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417" w:type="pct"/>
            <w:vMerge w:val="continue"/>
            <w:noWrap w:val="0"/>
            <w:vAlign w:val="center"/>
          </w:tcPr>
          <w:p w14:paraId="0B8D1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vertAlign w:val="baseline"/>
                <w:lang w:val="en-US" w:eastAsia="zh-CN"/>
              </w:rPr>
            </w:pPr>
          </w:p>
        </w:tc>
        <w:tc>
          <w:tcPr>
            <w:tcW w:w="453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2EC47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vertAlign w:val="baseline"/>
                <w:lang w:val="en-US" w:eastAsia="zh-CN"/>
              </w:rPr>
            </w:pPr>
          </w:p>
        </w:tc>
        <w:tc>
          <w:tcPr>
            <w:tcW w:w="679" w:type="pct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141AB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vertAlign w:val="baseline"/>
                <w:lang w:val="en-US" w:eastAsia="zh-CN"/>
              </w:rPr>
            </w:pPr>
          </w:p>
        </w:tc>
        <w:tc>
          <w:tcPr>
            <w:tcW w:w="509" w:type="pct"/>
            <w:noWrap w:val="0"/>
            <w:vAlign w:val="center"/>
          </w:tcPr>
          <w:p w14:paraId="247B1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应付</w:t>
            </w:r>
          </w:p>
          <w:p w14:paraId="6A536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年薪</w:t>
            </w:r>
          </w:p>
        </w:tc>
        <w:tc>
          <w:tcPr>
            <w:tcW w:w="808" w:type="pct"/>
            <w:noWrap w:val="0"/>
            <w:vAlign w:val="center"/>
          </w:tcPr>
          <w:p w14:paraId="7472D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社会保险、企业年金、补充医疗保险及住房公积金的单位缴纳（存）部分</w:t>
            </w:r>
          </w:p>
        </w:tc>
        <w:tc>
          <w:tcPr>
            <w:tcW w:w="546" w:type="pct"/>
            <w:noWrap w:val="0"/>
            <w:vAlign w:val="center"/>
          </w:tcPr>
          <w:p w14:paraId="3459D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其他货币性收入</w:t>
            </w:r>
          </w:p>
        </w:tc>
        <w:tc>
          <w:tcPr>
            <w:tcW w:w="612" w:type="pct"/>
            <w:vMerge w:val="continue"/>
            <w:noWrap w:val="0"/>
            <w:vAlign w:val="center"/>
          </w:tcPr>
          <w:p w14:paraId="63BE1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vertAlign w:val="baseline"/>
                <w:lang w:val="en-US" w:eastAsia="zh-CN"/>
              </w:rPr>
            </w:pPr>
          </w:p>
        </w:tc>
        <w:tc>
          <w:tcPr>
            <w:tcW w:w="584" w:type="pct"/>
            <w:vMerge w:val="continue"/>
            <w:noWrap w:val="0"/>
            <w:vAlign w:val="center"/>
          </w:tcPr>
          <w:p w14:paraId="79238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vertAlign w:val="baseline"/>
                <w:lang w:val="en-US" w:eastAsia="zh-CN"/>
              </w:rPr>
            </w:pPr>
          </w:p>
        </w:tc>
        <w:tc>
          <w:tcPr>
            <w:tcW w:w="388" w:type="pct"/>
            <w:vMerge w:val="continue"/>
            <w:noWrap w:val="0"/>
            <w:vAlign w:val="center"/>
          </w:tcPr>
          <w:p w14:paraId="6C776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vertAlign w:val="baseline"/>
                <w:lang w:val="en-US" w:eastAsia="zh-CN"/>
              </w:rPr>
            </w:pPr>
          </w:p>
        </w:tc>
      </w:tr>
      <w:tr w14:paraId="622E3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417" w:type="pct"/>
            <w:shd w:val="clear" w:color="auto" w:fill="auto"/>
            <w:noWrap w:val="0"/>
            <w:vAlign w:val="center"/>
          </w:tcPr>
          <w:p w14:paraId="60EF5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郑辉泉</w:t>
            </w:r>
          </w:p>
        </w:tc>
        <w:tc>
          <w:tcPr>
            <w:tcW w:w="453" w:type="pct"/>
            <w:noWrap w:val="0"/>
            <w:vAlign w:val="center"/>
          </w:tcPr>
          <w:p w14:paraId="0D8E3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董事长、党支部书记</w:t>
            </w:r>
          </w:p>
        </w:tc>
        <w:tc>
          <w:tcPr>
            <w:tcW w:w="679" w:type="pct"/>
            <w:noWrap w:val="0"/>
            <w:vAlign w:val="center"/>
          </w:tcPr>
          <w:p w14:paraId="1EB11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2020年7月—2025年3月</w:t>
            </w:r>
          </w:p>
        </w:tc>
        <w:tc>
          <w:tcPr>
            <w:tcW w:w="509" w:type="pct"/>
            <w:noWrap w:val="0"/>
            <w:vAlign w:val="center"/>
          </w:tcPr>
          <w:p w14:paraId="24193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52.41</w:t>
            </w:r>
          </w:p>
        </w:tc>
        <w:tc>
          <w:tcPr>
            <w:tcW w:w="808" w:type="pct"/>
            <w:noWrap w:val="0"/>
            <w:vAlign w:val="center"/>
          </w:tcPr>
          <w:p w14:paraId="11932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13.63</w:t>
            </w:r>
          </w:p>
        </w:tc>
        <w:tc>
          <w:tcPr>
            <w:tcW w:w="546" w:type="pct"/>
            <w:noWrap w:val="0"/>
            <w:vAlign w:val="center"/>
          </w:tcPr>
          <w:p w14:paraId="1661B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612" w:type="pct"/>
            <w:noWrap w:val="0"/>
            <w:vAlign w:val="center"/>
          </w:tcPr>
          <w:p w14:paraId="07F30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30.03</w:t>
            </w:r>
          </w:p>
        </w:tc>
        <w:tc>
          <w:tcPr>
            <w:tcW w:w="584" w:type="pct"/>
            <w:noWrap w:val="0"/>
            <w:vAlign w:val="center"/>
          </w:tcPr>
          <w:p w14:paraId="6AAB1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  <w:tc>
          <w:tcPr>
            <w:tcW w:w="388" w:type="pct"/>
            <w:shd w:val="clear" w:color="auto" w:fill="auto"/>
            <w:noWrap w:val="0"/>
            <w:vAlign w:val="center"/>
          </w:tcPr>
          <w:p w14:paraId="5245B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</w:tr>
      <w:tr w14:paraId="119FD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417" w:type="pct"/>
            <w:shd w:val="clear" w:color="auto" w:fill="auto"/>
            <w:noWrap w:val="0"/>
            <w:vAlign w:val="center"/>
          </w:tcPr>
          <w:p w14:paraId="543C6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郑丽芳</w:t>
            </w:r>
          </w:p>
        </w:tc>
        <w:tc>
          <w:tcPr>
            <w:tcW w:w="453" w:type="pct"/>
            <w:shd w:val="clear" w:color="auto" w:fill="auto"/>
            <w:noWrap w:val="0"/>
            <w:vAlign w:val="center"/>
          </w:tcPr>
          <w:p w14:paraId="4EDA9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董事、总经理</w:t>
            </w:r>
          </w:p>
        </w:tc>
        <w:tc>
          <w:tcPr>
            <w:tcW w:w="679" w:type="pct"/>
            <w:shd w:val="clear" w:color="auto" w:fill="auto"/>
            <w:noWrap w:val="0"/>
            <w:vAlign w:val="center"/>
          </w:tcPr>
          <w:p w14:paraId="5DA70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2023年7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月—至今</w:t>
            </w:r>
          </w:p>
        </w:tc>
        <w:tc>
          <w:tcPr>
            <w:tcW w:w="509" w:type="pct"/>
            <w:shd w:val="clear" w:color="auto" w:fill="auto"/>
            <w:noWrap w:val="0"/>
            <w:vAlign w:val="center"/>
          </w:tcPr>
          <w:p w14:paraId="00BC1E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52.41</w:t>
            </w:r>
          </w:p>
        </w:tc>
        <w:tc>
          <w:tcPr>
            <w:tcW w:w="808" w:type="pct"/>
            <w:shd w:val="clear" w:color="auto" w:fill="auto"/>
            <w:noWrap w:val="0"/>
            <w:vAlign w:val="center"/>
          </w:tcPr>
          <w:p w14:paraId="49DC0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13.41</w:t>
            </w:r>
          </w:p>
        </w:tc>
        <w:tc>
          <w:tcPr>
            <w:tcW w:w="546" w:type="pct"/>
            <w:shd w:val="clear" w:color="auto" w:fill="auto"/>
            <w:noWrap w:val="0"/>
            <w:vAlign w:val="center"/>
          </w:tcPr>
          <w:p w14:paraId="29A2B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612" w:type="pct"/>
            <w:shd w:val="clear" w:color="auto" w:fill="auto"/>
            <w:noWrap w:val="0"/>
            <w:vAlign w:val="center"/>
          </w:tcPr>
          <w:p w14:paraId="4AF20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27.76</w:t>
            </w:r>
          </w:p>
        </w:tc>
        <w:tc>
          <w:tcPr>
            <w:tcW w:w="584" w:type="pct"/>
            <w:shd w:val="clear" w:color="auto" w:fill="auto"/>
            <w:noWrap w:val="0"/>
            <w:vAlign w:val="center"/>
          </w:tcPr>
          <w:p w14:paraId="39F50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  <w:tc>
          <w:tcPr>
            <w:tcW w:w="388" w:type="pct"/>
            <w:shd w:val="clear" w:color="auto" w:fill="auto"/>
            <w:noWrap w:val="0"/>
            <w:vAlign w:val="center"/>
          </w:tcPr>
          <w:p w14:paraId="62A4D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</w:tr>
      <w:tr w14:paraId="5A345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17" w:type="pct"/>
            <w:shd w:val="clear" w:color="auto" w:fill="auto"/>
            <w:noWrap w:val="0"/>
            <w:vAlign w:val="center"/>
          </w:tcPr>
          <w:p w14:paraId="725EE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叶小忠</w:t>
            </w:r>
          </w:p>
        </w:tc>
        <w:tc>
          <w:tcPr>
            <w:tcW w:w="453" w:type="pct"/>
            <w:shd w:val="clear" w:color="auto" w:fill="auto"/>
            <w:noWrap w:val="0"/>
            <w:vAlign w:val="center"/>
          </w:tcPr>
          <w:p w14:paraId="3716E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纪检组长</w:t>
            </w:r>
          </w:p>
        </w:tc>
        <w:tc>
          <w:tcPr>
            <w:tcW w:w="679" w:type="pct"/>
            <w:shd w:val="clear" w:color="auto" w:fill="auto"/>
            <w:noWrap w:val="0"/>
            <w:vAlign w:val="center"/>
          </w:tcPr>
          <w:p w14:paraId="4FD1F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2019年3月—至今</w:t>
            </w:r>
          </w:p>
        </w:tc>
        <w:tc>
          <w:tcPr>
            <w:tcW w:w="509" w:type="pct"/>
            <w:shd w:val="clear" w:color="auto" w:fill="auto"/>
            <w:noWrap w:val="0"/>
            <w:vAlign w:val="center"/>
          </w:tcPr>
          <w:p w14:paraId="686AC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47.12</w:t>
            </w:r>
          </w:p>
        </w:tc>
        <w:tc>
          <w:tcPr>
            <w:tcW w:w="808" w:type="pct"/>
            <w:shd w:val="clear" w:color="auto" w:fill="auto"/>
            <w:noWrap w:val="0"/>
            <w:vAlign w:val="center"/>
          </w:tcPr>
          <w:p w14:paraId="7EF38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13.02</w:t>
            </w:r>
          </w:p>
        </w:tc>
        <w:tc>
          <w:tcPr>
            <w:tcW w:w="546" w:type="pct"/>
            <w:shd w:val="clear" w:color="auto" w:fill="auto"/>
            <w:noWrap w:val="0"/>
            <w:vAlign w:val="center"/>
          </w:tcPr>
          <w:p w14:paraId="0C3F6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612" w:type="pct"/>
            <w:shd w:val="clear" w:color="auto" w:fill="auto"/>
            <w:noWrap w:val="0"/>
            <w:vAlign w:val="center"/>
          </w:tcPr>
          <w:p w14:paraId="55C9D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26.12</w:t>
            </w:r>
          </w:p>
        </w:tc>
        <w:tc>
          <w:tcPr>
            <w:tcW w:w="584" w:type="pct"/>
            <w:shd w:val="clear" w:color="auto" w:fill="auto"/>
            <w:noWrap w:val="0"/>
            <w:vAlign w:val="center"/>
          </w:tcPr>
          <w:p w14:paraId="3155E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  <w:tc>
          <w:tcPr>
            <w:tcW w:w="388" w:type="pct"/>
            <w:shd w:val="clear" w:color="auto" w:fill="auto"/>
            <w:noWrap w:val="0"/>
            <w:vAlign w:val="center"/>
          </w:tcPr>
          <w:p w14:paraId="119D2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</w:tr>
    </w:tbl>
    <w:p w14:paraId="5D5AF7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264" w:right="0" w:rightChars="0" w:hanging="1264" w:hangingChars="400"/>
        <w:jc w:val="both"/>
        <w:textAlignment w:val="auto"/>
        <w:outlineLvl w:val="9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备注：1.上表披露薪酬为公司企业负责人报告期内全部应发税前薪酬（不含发放的以往年度绩效年薪）；</w:t>
      </w:r>
    </w:p>
    <w:p w14:paraId="12E93B10">
      <w:pPr>
        <w:spacing w:line="540" w:lineRule="exact"/>
        <w:ind w:firstLine="948" w:firstLineChars="300"/>
        <w:outlineLvl w:val="9"/>
      </w:pPr>
      <w:r>
        <w:rPr>
          <w:rFonts w:hint="eastAsia" w:ascii="宋体" w:hAnsi="宋体"/>
          <w:lang w:val="en-US" w:eastAsia="zh-CN"/>
        </w:rPr>
        <w:t>2.任期考核未满的或未实行任期激励的不用填写“20XX年-2024年任期激励收入”。</w:t>
      </w:r>
    </w:p>
    <w:sectPr>
      <w:footerReference r:id="rId4" w:type="first"/>
      <w:footerReference r:id="rId3" w:type="default"/>
      <w:pgSz w:w="16838" w:h="11906" w:orient="landscape"/>
      <w:pgMar w:top="454" w:right="1984" w:bottom="454" w:left="1984" w:header="1304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9"/>
      <w:cols w:space="0" w:num="1"/>
      <w:rtlGutter w:val="0"/>
      <w:docGrid w:type="linesAndChars" w:linePitch="58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文星仿宋">
    <w:altName w:val="仿宋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BAB728">
    <w:pPr>
      <w:pStyle w:val="3"/>
      <w:ind w:right="360" w:firstLine="360"/>
      <w:rPr>
        <w:sz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DE955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1D8438BD">
                          <w:pPr>
                            <w:pStyle w:val="3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1D8438BD">
                    <w:pPr>
                      <w:pStyle w:val="3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9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321F01"/>
    <w:rsid w:val="0F781459"/>
    <w:rsid w:val="0FFD54BA"/>
    <w:rsid w:val="12C25238"/>
    <w:rsid w:val="15973CBB"/>
    <w:rsid w:val="18BC083D"/>
    <w:rsid w:val="285E6FE6"/>
    <w:rsid w:val="28F074DB"/>
    <w:rsid w:val="294B5B55"/>
    <w:rsid w:val="3A193A91"/>
    <w:rsid w:val="3BF07AFD"/>
    <w:rsid w:val="407822C4"/>
    <w:rsid w:val="46302038"/>
    <w:rsid w:val="48386662"/>
    <w:rsid w:val="569956F7"/>
    <w:rsid w:val="58844E98"/>
    <w:rsid w:val="5DD60DF1"/>
    <w:rsid w:val="69F528ED"/>
    <w:rsid w:val="6E4C46E8"/>
    <w:rsid w:val="6FF47990"/>
    <w:rsid w:val="74320676"/>
    <w:rsid w:val="7CF91FAF"/>
    <w:rsid w:val="7DEC3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 w:eastAsia="文星仿宋" w:cs="Times New Roman"/>
      <w:sz w:val="32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303</Words>
  <Characters>375</Characters>
  <Lines>0</Lines>
  <Paragraphs>0</Paragraphs>
  <TotalTime>6</TotalTime>
  <ScaleCrop>false</ScaleCrop>
  <LinksUpToDate>false</LinksUpToDate>
  <CharactersWithSpaces>375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2026-05-22T01:23:00Z</dcterms:created>
  <dc:creator>86138</dc:creator>
  <cp:lastModifiedBy>优芳</cp:lastModifiedBy>
  <cp:lastPrinted>2026-05-22T01:35:00Z</cp:lastPrinted>
  <dcterms:modified xsi:type="dcterms:W3CDTF">2026-07-28T08:30:53Z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eyJoZGlkIjoiOWJkY2UyZGEzYTBmMGRjYzVjYTJmOTY1YjM5NzU5OTAiLCJ1c2VySWQiOiI4MTk3Njg0MjAifQ==</vt:lpwstr>
  </property>
  <property fmtid="{D5CDD505-2E9C-101B-9397-08002B2CF9AE}" pid="4" name="ICV">
    <vt:lpwstr>2D84D29D037A4297936A97BD64468A30_12</vt:lpwstr>
  </property>
</Properties>
</file>