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河源市交通建设投资有限公司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负责人薪酬信息披露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现将本企业202</w:t>
      </w: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/>
          <w:lang w:val="en-US" w:eastAsia="zh-CN"/>
        </w:rPr>
        <w:t>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单位：万元</w:t>
      </w:r>
    </w:p>
    <w:tbl>
      <w:tblPr>
        <w:tblStyle w:val="6"/>
        <w:tblW w:w="5178" w:type="pct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336"/>
        <w:gridCol w:w="1755"/>
        <w:gridCol w:w="973"/>
        <w:gridCol w:w="2427"/>
        <w:gridCol w:w="1578"/>
        <w:gridCol w:w="1484"/>
        <w:gridCol w:w="166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3" w:hRule="atLeast"/>
        </w:trPr>
        <w:tc>
          <w:tcPr>
            <w:tcW w:w="35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497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653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852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年度从本公司获得的税前薪酬情况</w:t>
            </w:r>
          </w:p>
        </w:tc>
        <w:tc>
          <w:tcPr>
            <w:tcW w:w="55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22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—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62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46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42" w:hRule="atLeast"/>
        </w:trPr>
        <w:tc>
          <w:tcPr>
            <w:tcW w:w="35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53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3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5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5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2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6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35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周标</w:t>
            </w:r>
          </w:p>
        </w:tc>
        <w:tc>
          <w:tcPr>
            <w:tcW w:w="4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副董事长、党委副书记、总经理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2022年9月—至今</w:t>
            </w:r>
          </w:p>
        </w:tc>
        <w:tc>
          <w:tcPr>
            <w:tcW w:w="3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29.46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10.98</w:t>
            </w:r>
          </w:p>
        </w:tc>
        <w:tc>
          <w:tcPr>
            <w:tcW w:w="5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35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邓元方</w:t>
            </w:r>
          </w:p>
        </w:tc>
        <w:tc>
          <w:tcPr>
            <w:tcW w:w="4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2020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月—至今</w:t>
            </w:r>
          </w:p>
        </w:tc>
        <w:tc>
          <w:tcPr>
            <w:tcW w:w="3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26.32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9.93</w:t>
            </w:r>
          </w:p>
        </w:tc>
        <w:tc>
          <w:tcPr>
            <w:tcW w:w="5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35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朱以生</w:t>
            </w:r>
          </w:p>
        </w:tc>
        <w:tc>
          <w:tcPr>
            <w:tcW w:w="4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2020年4月—至今</w:t>
            </w:r>
          </w:p>
        </w:tc>
        <w:tc>
          <w:tcPr>
            <w:tcW w:w="3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26.32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9.93</w:t>
            </w:r>
          </w:p>
        </w:tc>
        <w:tc>
          <w:tcPr>
            <w:tcW w:w="5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35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邓立花</w:t>
            </w:r>
          </w:p>
        </w:tc>
        <w:tc>
          <w:tcPr>
            <w:tcW w:w="4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月—至今</w:t>
            </w:r>
          </w:p>
        </w:tc>
        <w:tc>
          <w:tcPr>
            <w:tcW w:w="3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25.65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9.32</w:t>
            </w:r>
          </w:p>
        </w:tc>
        <w:tc>
          <w:tcPr>
            <w:tcW w:w="5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叶智勇</w:t>
            </w:r>
          </w:p>
        </w:tc>
        <w:tc>
          <w:tcPr>
            <w:tcW w:w="497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党委委员、纪委书记</w:t>
            </w:r>
          </w:p>
        </w:tc>
        <w:tc>
          <w:tcPr>
            <w:tcW w:w="65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2022年12月—2025年12月</w:t>
            </w:r>
          </w:p>
        </w:tc>
        <w:tc>
          <w:tcPr>
            <w:tcW w:w="36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26.32</w:t>
            </w:r>
          </w:p>
        </w:tc>
        <w:tc>
          <w:tcPr>
            <w:tcW w:w="90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9.93</w:t>
            </w:r>
          </w:p>
        </w:tc>
        <w:tc>
          <w:tcPr>
            <w:tcW w:w="58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5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264" w:hangingChars="40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备注：1.上表披露薪酬为公司企业负责人报告期内全部应发税前薪酬（不含发放的以往年度绩效年薪）</w:t>
      </w:r>
      <w:r>
        <w:rPr>
          <w:rFonts w:hint="eastAsia" w:ascii="宋体" w:hAnsi="宋体"/>
          <w:lang w:val="en-US" w:eastAsia="zh-CN"/>
        </w:rPr>
        <w:t>；</w:t>
      </w:r>
    </w:p>
    <w:p>
      <w:pPr>
        <w:spacing w:line="540" w:lineRule="exact"/>
        <w:ind w:left="1877" w:leftChars="294" w:hanging="948" w:hangingChars="300"/>
        <w:outlineLvl w:val="9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2.任期考核未满的或未实行任期激励的不用填写“20</w:t>
      </w:r>
      <w:r>
        <w:rPr>
          <w:rFonts w:hint="eastAsia" w:ascii="宋体" w:hAnsi="宋体"/>
          <w:lang w:val="en-US" w:eastAsia="zh-CN"/>
        </w:rPr>
        <w:t>22</w:t>
      </w:r>
      <w:r>
        <w:rPr>
          <w:rFonts w:hint="eastAsia" w:ascii="宋体" w:hAnsi="宋体"/>
          <w:lang w:val="en-US" w:eastAsia="zh-CN"/>
        </w:rPr>
        <w:t>年-2024年任期激励收入”</w:t>
      </w:r>
      <w:r>
        <w:rPr>
          <w:rFonts w:hint="eastAsia" w:ascii="宋体" w:hAnsi="宋体"/>
          <w:lang w:val="en-US" w:eastAsia="zh-CN"/>
        </w:rPr>
        <w:t>。</w:t>
      </w:r>
    </w:p>
    <w:sectPr>
      <w:footerReference r:id="rId4" w:type="first"/>
      <w:footerReference r:id="rId3" w:type="default"/>
      <w:pgSz w:w="16838" w:h="11906" w:orient="landscape"/>
      <w:pgMar w:top="567" w:right="2097" w:bottom="51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F3BD5"/>
    <w:rsid w:val="0AB00DC8"/>
    <w:rsid w:val="0B0075EB"/>
    <w:rsid w:val="1BB36B71"/>
    <w:rsid w:val="233C702E"/>
    <w:rsid w:val="33220BDE"/>
    <w:rsid w:val="386540D4"/>
    <w:rsid w:val="3FDF5416"/>
    <w:rsid w:val="4D8C6C55"/>
    <w:rsid w:val="4EF76A8F"/>
    <w:rsid w:val="4FCB545B"/>
    <w:rsid w:val="53F87594"/>
    <w:rsid w:val="5AD846F3"/>
    <w:rsid w:val="5D850788"/>
    <w:rsid w:val="6E7FAF35"/>
    <w:rsid w:val="6F876028"/>
    <w:rsid w:val="70C2380D"/>
    <w:rsid w:val="77B026A0"/>
    <w:rsid w:val="7F75F5A7"/>
    <w:rsid w:val="BFFFADB5"/>
    <w:rsid w:val="E5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344</Words>
  <Characters>421</Characters>
  <Lines>0</Lines>
  <Paragraphs>0</Paragraphs>
  <TotalTime>3</TotalTime>
  <ScaleCrop>false</ScaleCrop>
  <LinksUpToDate>false</LinksUpToDate>
  <CharactersWithSpaces>421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2026-01-17T17:19:00Z</dcterms:created>
  <dc:creator>海绵鱼</dc:creator>
  <cp:lastModifiedBy>gw03</cp:lastModifiedBy>
  <cp:lastPrinted>2026-07-24T23:51:00Z</cp:lastPrinted>
  <dcterms:modified xsi:type="dcterms:W3CDTF">2026-08-04T09:24:29Z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46CFF0DD8F0F415B8F2BF89431EAE732_13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