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24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度河源市城市开发投资有限公司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现将本企业202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  <w:lang w:val="en-US" w:eastAsia="zh-CN"/>
        </w:rPr>
        <w:t>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52" w:firstLineChars="200"/>
        <w:jc w:val="right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单位：万元</w:t>
      </w:r>
    </w:p>
    <w:tbl>
      <w:tblPr>
        <w:tblStyle w:val="6"/>
        <w:tblW w:w="5358" w:type="pct"/>
        <w:tblInd w:w="-4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605"/>
        <w:gridCol w:w="1655"/>
        <w:gridCol w:w="1216"/>
        <w:gridCol w:w="2122"/>
        <w:gridCol w:w="1686"/>
        <w:gridCol w:w="1508"/>
        <w:gridCol w:w="1705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3" w:hRule="atLeast"/>
        </w:trPr>
        <w:tc>
          <w:tcPr>
            <w:tcW w:w="37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577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595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06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年度从本公司获得的税前薪酬情况</w:t>
            </w:r>
          </w:p>
        </w:tc>
        <w:tc>
          <w:tcPr>
            <w:tcW w:w="5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1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9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67" w:hRule="atLeast"/>
        </w:trPr>
        <w:tc>
          <w:tcPr>
            <w:tcW w:w="37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7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95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1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9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955" w:hRule="atLeast"/>
        </w:trPr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林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科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副董事长、党委副书记、总经理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2020年12月-至今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23.53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9.07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75" w:hRule="atLeast"/>
        </w:trPr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张东凯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党委委员、副总经理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2016年2月—至今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21.49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7.61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郑剑锋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2023年7月—至今</w:t>
            </w:r>
          </w:p>
        </w:tc>
        <w:tc>
          <w:tcPr>
            <w:tcW w:w="437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21.49</w:t>
            </w:r>
          </w:p>
        </w:tc>
        <w:tc>
          <w:tcPr>
            <w:tcW w:w="76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7.83</w:t>
            </w:r>
          </w:p>
        </w:tc>
        <w:tc>
          <w:tcPr>
            <w:tcW w:w="60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780" w:hRule="atLeast"/>
        </w:trPr>
        <w:tc>
          <w:tcPr>
            <w:tcW w:w="37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陈建章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党委委员、纪委书记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2022年1月—2024年12月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18.86</w:t>
            </w:r>
          </w:p>
        </w:tc>
        <w:tc>
          <w:tcPr>
            <w:tcW w:w="7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7.61</w:t>
            </w:r>
          </w:p>
        </w:tc>
        <w:tc>
          <w:tcPr>
            <w:tcW w:w="60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2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104" w:hangingChars="40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备注：1.上表披露薪酬为公司企业负责人报告期内全部应发税前薪酬（不含发放的以往年度绩效年薪）</w:t>
      </w:r>
      <w:r>
        <w:rPr>
          <w:rFonts w:hint="eastAsia" w:ascii="宋体" w:hAnsi="宋体"/>
          <w:sz w:val="28"/>
          <w:szCs w:val="28"/>
          <w:lang w:val="en-US" w:eastAsia="zh-CN"/>
        </w:rPr>
        <w:t>；</w:t>
      </w:r>
    </w:p>
    <w:p>
      <w:pPr>
        <w:spacing w:line="540" w:lineRule="exact"/>
        <w:ind w:firstLine="828" w:firstLineChars="300"/>
        <w:outlineLvl w:val="9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2.任期考核未满的或未实行任期激励的不用填写“20XX年-2024年任期激励收入”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sectPr>
      <w:footerReference r:id="rId4" w:type="first"/>
      <w:footerReference r:id="rId3" w:type="default"/>
      <w:pgSz w:w="16838" w:h="11906" w:orient="landscape"/>
      <w:pgMar w:top="737" w:right="2097" w:bottom="68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1F60E54"/>
    <w:rsid w:val="032073B8"/>
    <w:rsid w:val="0AB00DC8"/>
    <w:rsid w:val="0B0075EB"/>
    <w:rsid w:val="0E727773"/>
    <w:rsid w:val="0F930D88"/>
    <w:rsid w:val="11716445"/>
    <w:rsid w:val="18F111ED"/>
    <w:rsid w:val="1BB36B71"/>
    <w:rsid w:val="1C3E59D5"/>
    <w:rsid w:val="1CB5081F"/>
    <w:rsid w:val="23896D00"/>
    <w:rsid w:val="296D714D"/>
    <w:rsid w:val="2E4F56B4"/>
    <w:rsid w:val="33FC2862"/>
    <w:rsid w:val="35020800"/>
    <w:rsid w:val="351A07C6"/>
    <w:rsid w:val="3FDF5416"/>
    <w:rsid w:val="4EF76A8F"/>
    <w:rsid w:val="5B380AD2"/>
    <w:rsid w:val="6F876028"/>
    <w:rsid w:val="70C2380D"/>
    <w:rsid w:val="70D550AA"/>
    <w:rsid w:val="7F75F5A7"/>
    <w:rsid w:val="7FDE7867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338</Words>
  <Characters>407</Characters>
  <Lines>0</Lines>
  <Paragraphs>0</Paragraphs>
  <TotalTime>0</TotalTime>
  <ScaleCrop>false</ScaleCrop>
  <LinksUpToDate>false</LinksUpToDate>
  <CharactersWithSpaces>408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cp:lastPrinted>2026-07-29T00:50:00Z</cp:lastPrinted>
  <dcterms:modified xsi:type="dcterms:W3CDTF">2026-08-04T09:20:22Z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CE77B95D4FC747FBA421ADF59A103930_13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