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pacing w:val="-16"/>
          <w:sz w:val="32"/>
          <w:szCs w:val="32"/>
          <w:lang w:val="en-US" w:eastAsia="zh-CN"/>
        </w:rPr>
      </w:pPr>
      <w:r>
        <w:rPr>
          <w:rFonts w:hint="eastAsia" w:ascii="仿宋_GB2312" w:hAnsi="仿宋_GB2312" w:eastAsia="仿宋_GB2312" w:cs="仿宋_GB2312"/>
          <w:spacing w:val="-16"/>
          <w:sz w:val="32"/>
          <w:szCs w:val="32"/>
          <w:lang w:eastAsia="zh-CN"/>
        </w:rPr>
        <w:t>附件</w:t>
      </w:r>
      <w:r>
        <w:rPr>
          <w:rFonts w:hint="eastAsia" w:ascii="仿宋_GB2312" w:hAnsi="仿宋_GB2312" w:eastAsia="仿宋_GB2312" w:cs="仿宋_GB2312"/>
          <w:spacing w:val="-16"/>
          <w:sz w:val="32"/>
          <w:szCs w:val="32"/>
          <w:lang w:val="en-US" w:eastAsia="zh-CN"/>
        </w:rPr>
        <w:t>9</w:t>
      </w:r>
    </w:p>
    <w:p>
      <w:pPr>
        <w:jc w:val="center"/>
        <w:rPr>
          <w:rFonts w:ascii="方正小标宋简体" w:hAnsi="方正小标宋简体" w:eastAsia="方正小标宋简体" w:cs="方正小标宋简体"/>
          <w:spacing w:val="-16"/>
          <w:sz w:val="44"/>
          <w:szCs w:val="44"/>
        </w:rPr>
      </w:pPr>
      <w:r>
        <w:rPr>
          <w:rFonts w:hint="eastAsia" w:ascii="方正小标宋简体" w:hAnsi="方正小标宋简体" w:eastAsia="方正小标宋简体" w:cs="方正小标宋简体"/>
          <w:spacing w:val="-16"/>
          <w:sz w:val="44"/>
          <w:szCs w:val="44"/>
        </w:rPr>
        <w:t>热泵热水机（器）产品质量监督抽查实施细则（202</w:t>
      </w:r>
      <w:r>
        <w:rPr>
          <w:rFonts w:hint="eastAsia" w:ascii="方正小标宋简体" w:hAnsi="方正小标宋简体" w:eastAsia="方正小标宋简体" w:cs="方正小标宋简体"/>
          <w:spacing w:val="-16"/>
          <w:sz w:val="44"/>
          <w:szCs w:val="44"/>
          <w:lang w:val="en-US" w:eastAsia="zh-CN"/>
        </w:rPr>
        <w:t>6</w:t>
      </w:r>
      <w:r>
        <w:rPr>
          <w:rFonts w:hint="eastAsia" w:ascii="方正小标宋简体" w:hAnsi="方正小标宋简体" w:eastAsia="方正小标宋简体" w:cs="方正小标宋简体"/>
          <w:spacing w:val="-16"/>
          <w:sz w:val="44"/>
          <w:szCs w:val="44"/>
        </w:rPr>
        <w:t>版）</w:t>
      </w:r>
    </w:p>
    <w:p>
      <w:pPr>
        <w:rPr>
          <w:rFonts w:eastAsia="方正小标宋简体" w:cs="方正小标宋简体"/>
          <w:sz w:val="44"/>
          <w:szCs w:val="44"/>
        </w:rPr>
      </w:pPr>
    </w:p>
    <w:p>
      <w:pPr>
        <w:snapToGrid w:val="0"/>
        <w:spacing w:line="440" w:lineRule="exact"/>
        <w:ind w:firstLine="640" w:firstLineChars="200"/>
        <w:rPr>
          <w:rFonts w:ascii="仿宋_GB2312" w:hAnsi="仿宋_GB2312" w:cs="仿宋_GB2312"/>
          <w:szCs w:val="32"/>
        </w:rPr>
      </w:pPr>
      <w:r>
        <w:rPr>
          <w:rFonts w:hint="eastAsia" w:ascii="仿宋_GB2312" w:hAnsi="仿宋_GB2312" w:cs="仿宋_GB2312"/>
          <w:szCs w:val="32"/>
        </w:rPr>
        <w:t>一、抽样方法</w:t>
      </w:r>
    </w:p>
    <w:p>
      <w:pPr>
        <w:widowControl/>
        <w:spacing w:line="360" w:lineRule="auto"/>
        <w:ind w:firstLine="640" w:firstLineChars="200"/>
        <w:rPr>
          <w:rFonts w:ascii="仿宋_GB2312" w:hAnsi="仿宋_GB2312" w:cs="仿宋_GB2312"/>
          <w:szCs w:val="32"/>
        </w:rPr>
      </w:pPr>
      <w:r>
        <w:rPr>
          <w:rFonts w:hint="eastAsia" w:ascii="仿宋_GB2312" w:hAnsi="仿宋_GB2312" w:cs="仿宋_GB2312"/>
          <w:kern w:val="0"/>
          <w:szCs w:val="32"/>
        </w:rPr>
        <w:t>以随机抽样的方式在被抽查市场主体的待销产品中抽取</w:t>
      </w:r>
      <w:r>
        <w:rPr>
          <w:rFonts w:hint="eastAsia" w:ascii="仿宋_GB2312" w:hAnsi="仿宋_GB2312" w:cs="仿宋_GB2312"/>
          <w:kern w:val="0"/>
          <w:szCs w:val="32"/>
          <w:lang w:eastAsia="zh-CN"/>
        </w:rPr>
        <w:t>样品</w:t>
      </w:r>
      <w:r>
        <w:rPr>
          <w:rFonts w:hint="eastAsia" w:ascii="仿宋_GB2312" w:hAnsi="仿宋_GB2312" w:cs="仿宋_GB2312"/>
          <w:kern w:val="0"/>
          <w:szCs w:val="32"/>
        </w:rPr>
        <w:t>。</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随机数一般可使用随机数表等方法产生。</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抽查数量：每款产品抽取2组样本，第1组用于检验，第2组用于备样，封存在被抽查单位。具体抽样数量如下：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735" w:type="dxa"/>
          </w:tcPr>
          <w:p>
            <w:pPr>
              <w:jc w:val="center"/>
              <w:rPr>
                <w:rFonts w:ascii="宋体" w:hAnsi="宋体" w:eastAsia="宋体" w:cs="宋体"/>
                <w:sz w:val="24"/>
              </w:rPr>
            </w:pPr>
            <w:r>
              <w:rPr>
                <w:rFonts w:hint="eastAsia" w:ascii="宋体" w:hAnsi="宋体" w:eastAsia="宋体" w:cs="宋体"/>
                <w:sz w:val="24"/>
              </w:rPr>
              <w:t>序号</w:t>
            </w:r>
          </w:p>
        </w:tc>
        <w:tc>
          <w:tcPr>
            <w:tcW w:w="3516" w:type="dxa"/>
            <w:vAlign w:val="center"/>
          </w:tcPr>
          <w:p>
            <w:pPr>
              <w:jc w:val="center"/>
              <w:rPr>
                <w:rFonts w:ascii="宋体" w:hAnsi="宋体" w:eastAsia="宋体" w:cs="宋体"/>
                <w:sz w:val="24"/>
              </w:rPr>
            </w:pPr>
            <w:r>
              <w:rPr>
                <w:rFonts w:hint="eastAsia" w:ascii="宋体" w:hAnsi="宋体" w:eastAsia="宋体" w:cs="宋体"/>
                <w:sz w:val="24"/>
              </w:rPr>
              <w:t>被抽查的产品品种</w:t>
            </w:r>
          </w:p>
        </w:tc>
        <w:tc>
          <w:tcPr>
            <w:tcW w:w="1980" w:type="dxa"/>
            <w:vAlign w:val="center"/>
          </w:tcPr>
          <w:p>
            <w:pPr>
              <w:jc w:val="center"/>
              <w:rPr>
                <w:rFonts w:ascii="宋体" w:hAnsi="宋体" w:eastAsia="宋体" w:cs="宋体"/>
                <w:sz w:val="24"/>
              </w:rPr>
            </w:pPr>
            <w:r>
              <w:rPr>
                <w:rFonts w:hint="eastAsia" w:ascii="宋体" w:hAnsi="宋体" w:eastAsia="宋体" w:cs="宋体"/>
                <w:kern w:val="0"/>
                <w:sz w:val="24"/>
              </w:rPr>
              <w:t>第1组数量</w:t>
            </w:r>
            <w:r>
              <w:rPr>
                <w:rFonts w:hint="eastAsia" w:ascii="宋体" w:hAnsi="宋体" w:eastAsia="宋体" w:cs="宋体"/>
                <w:sz w:val="24"/>
              </w:rPr>
              <w:t>（款）</w:t>
            </w:r>
          </w:p>
        </w:tc>
        <w:tc>
          <w:tcPr>
            <w:tcW w:w="1971" w:type="dxa"/>
            <w:vAlign w:val="center"/>
          </w:tcPr>
          <w:p>
            <w:pPr>
              <w:jc w:val="center"/>
              <w:rPr>
                <w:rFonts w:ascii="宋体" w:hAnsi="宋体" w:eastAsia="宋体" w:cs="宋体"/>
                <w:sz w:val="24"/>
              </w:rPr>
            </w:pPr>
            <w:r>
              <w:rPr>
                <w:rFonts w:hint="eastAsia" w:ascii="宋体" w:hAnsi="宋体" w:eastAsia="宋体" w:cs="宋体"/>
                <w:kern w:val="0"/>
                <w:sz w:val="24"/>
              </w:rPr>
              <w:t>第2组数量</w:t>
            </w:r>
            <w:r>
              <w:rPr>
                <w:rFonts w:hint="eastAsia" w:ascii="宋体" w:hAnsi="宋体" w:eastAsia="宋体" w:cs="宋体"/>
                <w:sz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tblHeader/>
          <w:jc w:val="center"/>
        </w:trPr>
        <w:tc>
          <w:tcPr>
            <w:tcW w:w="735"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w:t>
            </w:r>
          </w:p>
        </w:tc>
        <w:tc>
          <w:tcPr>
            <w:tcW w:w="3516" w:type="dxa"/>
            <w:vAlign w:val="center"/>
          </w:tcPr>
          <w:p>
            <w:pPr>
              <w:snapToGrid w:val="0"/>
              <w:jc w:val="center"/>
              <w:rPr>
                <w:rFonts w:ascii="宋体" w:hAnsi="宋体" w:eastAsia="宋体" w:cs="宋体"/>
                <w:color w:val="000000"/>
                <w:sz w:val="24"/>
              </w:rPr>
            </w:pPr>
            <w:r>
              <w:rPr>
                <w:rFonts w:hint="eastAsia" w:ascii="宋体" w:hAnsi="宋体" w:eastAsia="宋体" w:cs="宋体"/>
                <w:kern w:val="0"/>
                <w:sz w:val="24"/>
              </w:rPr>
              <w:t>热泵热水机（器）</w:t>
            </w:r>
          </w:p>
        </w:tc>
        <w:tc>
          <w:tcPr>
            <w:tcW w:w="1980"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c>
          <w:tcPr>
            <w:tcW w:w="1971" w:type="dxa"/>
            <w:vAlign w:val="center"/>
          </w:tcPr>
          <w:p>
            <w:pPr>
              <w:snapToGrid w:val="0"/>
              <w:jc w:val="center"/>
              <w:rPr>
                <w:rFonts w:ascii="宋体" w:hAnsi="宋体" w:eastAsia="宋体" w:cs="宋体"/>
                <w:color w:val="000000"/>
                <w:sz w:val="24"/>
              </w:rPr>
            </w:pPr>
            <w:r>
              <w:rPr>
                <w:rFonts w:hint="eastAsia" w:ascii="宋体" w:hAnsi="宋体" w:eastAsia="宋体" w:cs="宋体"/>
                <w:color w:val="000000"/>
                <w:sz w:val="24"/>
              </w:rPr>
              <w:t>1台</w:t>
            </w:r>
          </w:p>
        </w:tc>
      </w:tr>
    </w:tbl>
    <w:p>
      <w:pPr>
        <w:snapToGrid w:val="0"/>
        <w:spacing w:line="440" w:lineRule="exact"/>
        <w:ind w:firstLine="640" w:firstLineChars="200"/>
        <w:rPr>
          <w:rFonts w:ascii="仿宋_GB2312" w:hAnsi="仿宋_GB2312" w:cs="仿宋_GB2312"/>
          <w:color w:val="000000"/>
          <w:szCs w:val="32"/>
        </w:rPr>
      </w:pPr>
      <w:r>
        <w:rPr>
          <w:rFonts w:hint="eastAsia" w:ascii="仿宋_GB2312" w:hAnsi="仿宋_GB2312" w:cs="仿宋_GB2312"/>
          <w:szCs w:val="32"/>
        </w:rPr>
        <w:t>二、检验依据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65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序号</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检验项目</w:t>
            </w:r>
          </w:p>
        </w:tc>
        <w:tc>
          <w:tcPr>
            <w:tcW w:w="467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color w:val="000000"/>
                <w:sz w:val="24"/>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3" w:hRule="atLeas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标志和说明</w:t>
            </w:r>
          </w:p>
        </w:tc>
        <w:tc>
          <w:tcPr>
            <w:tcW w:w="4674" w:type="dxa"/>
            <w:vMerge w:val="restart"/>
            <w:tcBorders>
              <w:top w:val="single" w:color="auto" w:sz="4" w:space="0"/>
              <w:left w:val="single" w:color="auto" w:sz="4" w:space="0"/>
              <w:right w:val="single" w:color="auto" w:sz="4" w:space="0"/>
            </w:tcBorders>
            <w:vAlign w:val="center"/>
          </w:tcPr>
          <w:p>
            <w:pPr>
              <w:snapToGrid w:val="0"/>
              <w:jc w:val="center"/>
              <w:rPr>
                <w:sz w:val="24"/>
              </w:rPr>
            </w:pPr>
            <w:r>
              <w:rPr>
                <w:sz w:val="24"/>
              </w:rPr>
              <w:t>GB 4706.1-2005</w:t>
            </w:r>
          </w:p>
          <w:p>
            <w:pPr>
              <w:snapToGrid w:val="0"/>
              <w:jc w:val="center"/>
              <w:rPr>
                <w:sz w:val="24"/>
              </w:rPr>
            </w:pPr>
            <w:r>
              <w:rPr>
                <w:rFonts w:hint="eastAsia"/>
                <w:sz w:val="24"/>
              </w:rPr>
              <w:t>GB 4706.12-2006</w:t>
            </w:r>
          </w:p>
          <w:p>
            <w:pPr>
              <w:snapToGrid w:val="0"/>
              <w:jc w:val="center"/>
              <w:rPr>
                <w:sz w:val="24"/>
              </w:rPr>
            </w:pPr>
            <w:r>
              <w:rPr>
                <w:sz w:val="24"/>
              </w:rPr>
              <w:t>GB 4706.32-2012</w:t>
            </w:r>
          </w:p>
          <w:p>
            <w:pPr>
              <w:snapToGrid w:val="0"/>
              <w:jc w:val="center"/>
              <w:rPr>
                <w:rFonts w:hint="default" w:eastAsia="仿宋_GB2312"/>
                <w:sz w:val="24"/>
                <w:lang w:val="en-US" w:eastAsia="zh-CN"/>
              </w:rPr>
            </w:pPr>
            <w:r>
              <w:rPr>
                <w:sz w:val="24"/>
              </w:rPr>
              <w:t>GB</w:t>
            </w:r>
            <w:r>
              <w:rPr>
                <w:rFonts w:hint="eastAsia"/>
                <w:sz w:val="24"/>
                <w:lang w:val="en-US" w:eastAsia="zh-CN"/>
              </w:rPr>
              <w:t>/T</w:t>
            </w:r>
            <w:r>
              <w:rPr>
                <w:sz w:val="24"/>
              </w:rPr>
              <w:t xml:space="preserve"> 4706.1-20</w:t>
            </w:r>
            <w:r>
              <w:rPr>
                <w:rFonts w:hint="eastAsia"/>
                <w:sz w:val="24"/>
                <w:lang w:val="en-US" w:eastAsia="zh-CN"/>
              </w:rPr>
              <w:t>24</w:t>
            </w:r>
          </w:p>
          <w:p>
            <w:pPr>
              <w:snapToGrid w:val="0"/>
              <w:jc w:val="center"/>
              <w:rPr>
                <w:rFonts w:hint="default" w:eastAsia="仿宋_GB2312"/>
                <w:sz w:val="24"/>
                <w:lang w:val="en-US" w:eastAsia="zh-CN"/>
              </w:rPr>
            </w:pPr>
            <w:r>
              <w:rPr>
                <w:rFonts w:hint="eastAsia"/>
                <w:sz w:val="24"/>
              </w:rPr>
              <w:t>GB</w:t>
            </w:r>
            <w:r>
              <w:rPr>
                <w:rFonts w:hint="eastAsia"/>
                <w:sz w:val="24"/>
                <w:lang w:val="en-US" w:eastAsia="zh-CN"/>
              </w:rPr>
              <w:t>/T</w:t>
            </w:r>
            <w:r>
              <w:rPr>
                <w:rFonts w:hint="eastAsia"/>
                <w:sz w:val="24"/>
              </w:rPr>
              <w:t xml:space="preserve"> 4706.12-20</w:t>
            </w:r>
            <w:r>
              <w:rPr>
                <w:rFonts w:hint="eastAsia"/>
                <w:sz w:val="24"/>
                <w:lang w:val="en-US" w:eastAsia="zh-CN"/>
              </w:rPr>
              <w:t>24</w:t>
            </w:r>
          </w:p>
          <w:p>
            <w:pPr>
              <w:jc w:val="center"/>
              <w:rPr>
                <w:rFonts w:hint="default" w:eastAsia="仿宋_GB2312"/>
                <w:lang w:val="en-US" w:eastAsia="zh-CN"/>
              </w:rPr>
            </w:pPr>
            <w:r>
              <w:rPr>
                <w:sz w:val="24"/>
              </w:rPr>
              <w:t>GB</w:t>
            </w:r>
            <w:r>
              <w:rPr>
                <w:rFonts w:hint="eastAsia"/>
                <w:sz w:val="24"/>
                <w:lang w:val="en-US" w:eastAsia="zh-CN"/>
              </w:rPr>
              <w:t>/T</w:t>
            </w:r>
            <w:r>
              <w:rPr>
                <w:sz w:val="24"/>
              </w:rPr>
              <w:t xml:space="preserve"> 4706.32-20</w:t>
            </w:r>
            <w:r>
              <w:rPr>
                <w:rFonts w:hint="eastAsia"/>
                <w:sz w:val="24"/>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2</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对触及带电部件的防护</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3</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输入功率和电流</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4</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发热</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5</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工作温度下的泄漏电流和电气强度</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6</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耐潮湿</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7</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泄漏电流和电气强度</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8</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稳定性和机械危险</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9</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结构</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10</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内部布线</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11</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电源连接及外部软线</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12</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外部导线用接线端子</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13</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接地措施</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14</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螺钉和连接</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15</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电气间隙、爬电距离和固体绝缘</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16</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性能系数</w:t>
            </w:r>
          </w:p>
        </w:tc>
        <w:tc>
          <w:tcPr>
            <w:tcW w:w="4674" w:type="dxa"/>
            <w:vMerge w:val="restart"/>
            <w:tcBorders>
              <w:left w:val="single" w:color="auto" w:sz="4" w:space="0"/>
              <w:right w:val="single" w:color="auto" w:sz="4" w:space="0"/>
            </w:tcBorders>
            <w:vAlign w:val="center"/>
          </w:tcPr>
          <w:p>
            <w:pPr>
              <w:snapToGrid w:val="0"/>
              <w:jc w:val="center"/>
              <w:rPr>
                <w:sz w:val="24"/>
              </w:rPr>
            </w:pPr>
            <w:r>
              <w:rPr>
                <w:sz w:val="24"/>
              </w:rPr>
              <w:t>GB/T 21362-2023</w:t>
            </w:r>
          </w:p>
          <w:p>
            <w:pPr>
              <w:snapToGrid w:val="0"/>
              <w:jc w:val="center"/>
              <w:rPr>
                <w:sz w:val="24"/>
              </w:rPr>
            </w:pPr>
            <w:r>
              <w:rPr>
                <w:sz w:val="24"/>
              </w:rPr>
              <w:t>GB/T</w:t>
            </w:r>
            <w:r>
              <w:rPr>
                <w:rFonts w:hint="eastAsia"/>
                <w:sz w:val="24"/>
              </w:rPr>
              <w:t xml:space="preserve"> </w:t>
            </w:r>
            <w:r>
              <w:rPr>
                <w:sz w:val="24"/>
              </w:rPr>
              <w:t>23137-20</w:t>
            </w:r>
            <w:r>
              <w:rPr>
                <w:rFonts w:hint="eastAsia"/>
                <w:sz w:val="24"/>
              </w:rPr>
              <w:t>20</w:t>
            </w:r>
          </w:p>
          <w:p>
            <w:pPr>
              <w:jc w:val="center"/>
              <w:rPr>
                <w:rFonts w:ascii="宋体" w:hAnsi="宋体" w:eastAsia="宋体" w:cs="宋体"/>
                <w:sz w:val="24"/>
              </w:rPr>
            </w:pPr>
            <w:r>
              <w:rPr>
                <w:sz w:val="24"/>
              </w:rPr>
              <w:t>GB 29541-2013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17</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制热量</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18</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制热消耗功率</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sz w:val="24"/>
              </w:rPr>
            </w:pPr>
            <w:r>
              <w:rPr>
                <w:rFonts w:hint="eastAsia" w:ascii="宋体" w:hAnsi="宋体" w:eastAsia="宋体" w:cs="宋体"/>
                <w:sz w:val="24"/>
              </w:rPr>
              <w:t>19</w:t>
            </w:r>
          </w:p>
        </w:tc>
        <w:tc>
          <w:tcPr>
            <w:tcW w:w="26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 w:val="24"/>
              </w:rPr>
            </w:pPr>
            <w:r>
              <w:rPr>
                <w:rFonts w:hint="eastAsia" w:ascii="宋体" w:hAnsi="宋体" w:eastAsia="宋体" w:cs="宋体"/>
                <w:sz w:val="24"/>
              </w:rPr>
              <w:t>能效限定值</w:t>
            </w:r>
          </w:p>
        </w:tc>
        <w:tc>
          <w:tcPr>
            <w:tcW w:w="4674" w:type="dxa"/>
            <w:vMerge w:val="continue"/>
            <w:tcBorders>
              <w:left w:val="single" w:color="auto" w:sz="4" w:space="0"/>
              <w:right w:val="single" w:color="auto" w:sz="4" w:space="0"/>
            </w:tcBorders>
            <w:vAlign w:val="center"/>
          </w:tcPr>
          <w:p>
            <w:pPr>
              <w:jc w:val="center"/>
              <w:rPr>
                <w:rFonts w:ascii="宋体" w:hAnsi="宋体" w:eastAsia="宋体" w:cs="宋体"/>
                <w:sz w:val="24"/>
              </w:rPr>
            </w:pPr>
          </w:p>
        </w:tc>
      </w:tr>
    </w:tbl>
    <w:p>
      <w:pPr>
        <w:snapToGrid w:val="0"/>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cs="仿宋_GB2312"/>
          <w:kern w:val="0"/>
          <w:szCs w:val="32"/>
        </w:rPr>
        <w:t>执行企业标准、团体标准、地方标准的产品，检验项目参照上述内容执行。由于执行标准</w:t>
      </w:r>
      <w:r>
        <w:rPr>
          <w:rFonts w:hint="eastAsia" w:ascii="仿宋_GB2312" w:hAnsi="仿宋_GB2312" w:cs="仿宋_GB2312"/>
          <w:kern w:val="0"/>
          <w:szCs w:val="32"/>
          <w:lang w:val="en-US" w:eastAsia="zh-CN"/>
        </w:rPr>
        <w:t>GB/T 4706.1-2024、</w:t>
      </w: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4706.12-20</w:t>
      </w:r>
      <w:r>
        <w:rPr>
          <w:rFonts w:hint="eastAsia" w:ascii="仿宋_GB2312" w:hAnsi="仿宋_GB2312" w:cs="仿宋_GB2312"/>
          <w:kern w:val="0"/>
          <w:szCs w:val="32"/>
          <w:lang w:val="en-US" w:eastAsia="zh-CN"/>
        </w:rPr>
        <w:t>24、GB/T 4706.32-2024</w:t>
      </w:r>
      <w:r>
        <w:rPr>
          <w:rFonts w:hint="eastAsia" w:ascii="仿宋_GB2312" w:hAnsi="仿宋_GB2312" w:cs="仿宋_GB2312"/>
          <w:kern w:val="0"/>
          <w:szCs w:val="32"/>
        </w:rPr>
        <w:t>于</w:t>
      </w:r>
      <w:r>
        <w:rPr>
          <w:rFonts w:hint="eastAsia" w:ascii="仿宋_GB2312" w:hAnsi="仿宋_GB2312" w:cs="仿宋_GB2312"/>
          <w:kern w:val="0"/>
          <w:szCs w:val="32"/>
          <w:lang w:val="en-US" w:eastAsia="zh-CN"/>
        </w:rPr>
        <w:t>2024</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7</w:t>
      </w:r>
      <w:r>
        <w:rPr>
          <w:rFonts w:hint="eastAsia" w:ascii="仿宋_GB2312" w:hAnsi="仿宋_GB2312" w:cs="仿宋_GB2312"/>
          <w:kern w:val="0"/>
          <w:szCs w:val="32"/>
        </w:rPr>
        <w:t>月</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日发布，20</w:t>
      </w:r>
      <w:r>
        <w:rPr>
          <w:rFonts w:hint="eastAsia" w:ascii="仿宋_GB2312" w:hAnsi="仿宋_GB2312" w:cs="仿宋_GB2312"/>
          <w:kern w:val="0"/>
          <w:szCs w:val="32"/>
          <w:lang w:val="en-US" w:eastAsia="zh-CN"/>
        </w:rPr>
        <w:t>26</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月1日实施，故生产日期在202</w:t>
      </w:r>
      <w:r>
        <w:rPr>
          <w:rFonts w:hint="eastAsia" w:ascii="仿宋_GB2312" w:hAnsi="仿宋_GB2312" w:cs="仿宋_GB2312"/>
          <w:kern w:val="0"/>
          <w:szCs w:val="32"/>
          <w:lang w:val="en-US" w:eastAsia="zh-CN"/>
        </w:rPr>
        <w:t>6</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月1日以前的用</w:t>
      </w:r>
      <w:r>
        <w:rPr>
          <w:rFonts w:hint="eastAsia" w:ascii="仿宋_GB2312" w:hAnsi="仿宋_GB2312" w:eastAsia="仿宋_GB2312" w:cs="仿宋_GB2312"/>
          <w:kern w:val="0"/>
          <w:sz w:val="32"/>
          <w:szCs w:val="32"/>
          <w:lang w:val="en-US" w:eastAsia="zh-CN" w:bidi="ar-SA"/>
        </w:rPr>
        <w:t>GB 4706.1-2005、GB 4706.12-2006、GB 4706.32</w:t>
      </w:r>
    </w:p>
    <w:p>
      <w:pPr>
        <w:snapToGrid w:val="0"/>
        <w:jc w:val="left"/>
        <w:rPr>
          <w:rFonts w:ascii="仿宋_GB2312" w:hAnsi="仿宋_GB2312" w:cs="仿宋_GB2312"/>
          <w:kern w:val="0"/>
          <w:szCs w:val="32"/>
        </w:rPr>
      </w:pPr>
      <w:r>
        <w:rPr>
          <w:rFonts w:hint="eastAsia" w:ascii="仿宋_GB2312" w:hAnsi="仿宋_GB2312" w:eastAsia="仿宋_GB2312" w:cs="仿宋_GB2312"/>
          <w:kern w:val="0"/>
          <w:sz w:val="32"/>
          <w:szCs w:val="32"/>
          <w:lang w:val="en-US" w:eastAsia="zh-CN" w:bidi="ar-SA"/>
        </w:rPr>
        <w:t>-2012</w:t>
      </w:r>
      <w:r>
        <w:rPr>
          <w:rFonts w:hint="eastAsia" w:ascii="仿宋_GB2312" w:hAnsi="仿宋_GB2312" w:cs="仿宋_GB2312"/>
          <w:kern w:val="0"/>
          <w:szCs w:val="32"/>
        </w:rPr>
        <w:t>标准；在20</w:t>
      </w:r>
      <w:r>
        <w:rPr>
          <w:rFonts w:hint="eastAsia" w:ascii="仿宋_GB2312" w:hAnsi="仿宋_GB2312" w:cs="仿宋_GB2312"/>
          <w:kern w:val="0"/>
          <w:szCs w:val="32"/>
          <w:lang w:val="en-US" w:eastAsia="zh-CN"/>
        </w:rPr>
        <w:t>26</w:t>
      </w:r>
      <w:r>
        <w:rPr>
          <w:rFonts w:hint="eastAsia" w:ascii="仿宋_GB2312" w:hAnsi="仿宋_GB2312" w:cs="仿宋_GB2312"/>
          <w:kern w:val="0"/>
          <w:szCs w:val="32"/>
        </w:rPr>
        <w:t>年</w:t>
      </w:r>
      <w:r>
        <w:rPr>
          <w:rFonts w:hint="eastAsia" w:ascii="仿宋_GB2312" w:hAnsi="仿宋_GB2312" w:cs="仿宋_GB2312"/>
          <w:kern w:val="0"/>
          <w:szCs w:val="32"/>
          <w:lang w:val="en-US" w:eastAsia="zh-CN"/>
        </w:rPr>
        <w:t>8</w:t>
      </w:r>
      <w:r>
        <w:rPr>
          <w:rFonts w:hint="eastAsia" w:ascii="仿宋_GB2312" w:hAnsi="仿宋_GB2312" w:cs="仿宋_GB2312"/>
          <w:kern w:val="0"/>
          <w:szCs w:val="32"/>
        </w:rPr>
        <w:t>月1日以后的用GB/</w:t>
      </w:r>
      <w:r>
        <w:rPr>
          <w:rFonts w:hint="eastAsia" w:ascii="仿宋_GB2312" w:hAnsi="仿宋_GB2312" w:cs="仿宋_GB2312"/>
          <w:kern w:val="0"/>
          <w:szCs w:val="32"/>
          <w:lang w:val="en-US" w:eastAsia="zh-CN"/>
        </w:rPr>
        <w:t>T 4706.1-2024、</w:t>
      </w: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4706.12-20</w:t>
      </w:r>
      <w:r>
        <w:rPr>
          <w:rFonts w:hint="eastAsia" w:ascii="仿宋_GB2312" w:hAnsi="仿宋_GB2312" w:cs="仿宋_GB2312"/>
          <w:kern w:val="0"/>
          <w:szCs w:val="32"/>
          <w:lang w:val="en-US" w:eastAsia="zh-CN"/>
        </w:rPr>
        <w:t>24、GB/T 4706.32-2024</w:t>
      </w:r>
      <w:r>
        <w:rPr>
          <w:rFonts w:hint="eastAsia" w:ascii="仿宋_GB2312" w:hAnsi="仿宋_GB2312" w:cs="仿宋_GB2312"/>
          <w:kern w:val="0"/>
          <w:szCs w:val="32"/>
        </w:rPr>
        <w:t>标准。</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凡是注</w:t>
      </w:r>
      <w:r>
        <w:rPr>
          <w:rFonts w:hint="eastAsia" w:ascii="仿宋_GB2312" w:hAnsi="仿宋_GB2312" w:cs="仿宋_GB2312"/>
          <w:kern w:val="0"/>
          <w:szCs w:val="32"/>
          <w:lang w:eastAsia="zh-CN"/>
        </w:rPr>
        <w:t>明</w:t>
      </w:r>
      <w:r>
        <w:rPr>
          <w:rFonts w:hint="eastAsia" w:ascii="仿宋_GB2312" w:hAnsi="仿宋_GB2312" w:cs="仿宋_GB2312"/>
          <w:kern w:val="0"/>
          <w:szCs w:val="32"/>
        </w:rPr>
        <w:t>日期的文件，其随后所有的修改单（不包括勘误的内容）或修订版不适用于本细则。凡是不注</w:t>
      </w:r>
      <w:r>
        <w:rPr>
          <w:rFonts w:hint="eastAsia" w:ascii="仿宋_GB2312" w:hAnsi="仿宋_GB2312" w:cs="仿宋_GB2312"/>
          <w:kern w:val="0"/>
          <w:szCs w:val="32"/>
          <w:lang w:eastAsia="zh-CN"/>
        </w:rPr>
        <w:t>明</w:t>
      </w:r>
      <w:r>
        <w:rPr>
          <w:rFonts w:hint="eastAsia" w:ascii="仿宋_GB2312" w:hAnsi="仿宋_GB2312" w:cs="仿宋_GB2312"/>
          <w:kern w:val="0"/>
          <w:szCs w:val="32"/>
        </w:rPr>
        <w:t>日期的文件，其最新版本适用于本细则。</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三、判定规则</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1 依据标准</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 4706.1-2005《家用和类似用途电器的安全 第</w:t>
      </w:r>
      <w:r>
        <w:rPr>
          <w:rFonts w:hint="eastAsia" w:ascii="仿宋_GB2312" w:hAnsi="仿宋_GB2312" w:cs="仿宋_GB2312"/>
          <w:kern w:val="0"/>
          <w:szCs w:val="32"/>
          <w:lang w:val="en-US" w:eastAsia="zh-CN"/>
        </w:rPr>
        <w:t>1</w:t>
      </w:r>
      <w:r>
        <w:rPr>
          <w:rFonts w:hint="eastAsia" w:ascii="仿宋_GB2312" w:hAnsi="仿宋_GB2312" w:cs="仿宋_GB2312"/>
          <w:kern w:val="0"/>
          <w:szCs w:val="32"/>
        </w:rPr>
        <w:t>部分：通用要求》</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 4706.12-2006《家用和类似用途电器的安全</w:t>
      </w:r>
      <w:r>
        <w:rPr>
          <w:rFonts w:hint="eastAsia" w:ascii="仿宋_GB2312" w:hAnsi="仿宋_GB2312" w:cs="仿宋_GB2312"/>
          <w:kern w:val="0"/>
          <w:szCs w:val="32"/>
          <w:lang w:val="en-US" w:eastAsia="zh-CN"/>
        </w:rPr>
        <w:t xml:space="preserve"> </w:t>
      </w:r>
      <w:r>
        <w:rPr>
          <w:rFonts w:hint="eastAsia" w:ascii="仿宋_GB2312" w:hAnsi="仿宋_GB2312" w:cs="仿宋_GB2312"/>
          <w:kern w:val="0"/>
          <w:szCs w:val="32"/>
        </w:rPr>
        <w:t>储水式热水器的特殊要求》</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 4706.32-2012《家用和类似用途电器的安全</w:t>
      </w:r>
      <w:r>
        <w:rPr>
          <w:rFonts w:hint="eastAsia" w:ascii="仿宋_GB2312" w:hAnsi="仿宋_GB2312" w:cs="仿宋_GB2312"/>
          <w:kern w:val="0"/>
          <w:szCs w:val="32"/>
          <w:lang w:val="en-US" w:eastAsia="zh-CN"/>
        </w:rPr>
        <w:t xml:space="preserve"> </w:t>
      </w:r>
      <w:r>
        <w:rPr>
          <w:rFonts w:hint="eastAsia" w:ascii="仿宋_GB2312" w:hAnsi="仿宋_GB2312" w:cs="仿宋_GB2312"/>
          <w:kern w:val="0"/>
          <w:szCs w:val="32"/>
        </w:rPr>
        <w:t>热泵、空调器和除湿机的特殊要求》</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GB/T 23137-2020《家用和类似用途热泵热水器》</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GB/T 21362-2023 《商业或工业用及类似用途的热泵热水机》</w:t>
      </w:r>
    </w:p>
    <w:p>
      <w:pPr>
        <w:widowControl/>
        <w:spacing w:line="360" w:lineRule="auto"/>
        <w:ind w:firstLine="640" w:firstLineChars="200"/>
        <w:rPr>
          <w:rFonts w:hint="eastAsia" w:ascii="仿宋_GB2312" w:hAnsi="仿宋_GB2312" w:cs="仿宋_GB2312"/>
          <w:kern w:val="0"/>
          <w:szCs w:val="32"/>
        </w:rPr>
      </w:pPr>
      <w:r>
        <w:rPr>
          <w:rFonts w:hint="eastAsia" w:ascii="仿宋_GB2312" w:hAnsi="仿宋_GB2312" w:cs="仿宋_GB2312"/>
          <w:kern w:val="0"/>
          <w:szCs w:val="32"/>
        </w:rPr>
        <w:t>GB 29541-2013 《热泵热水机（器）能效限定值及能效等级》</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《家用和类似用途电器的安全 第一部分：通用要求》</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4706.12-20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w:t>
      </w:r>
      <w:r>
        <w:rPr>
          <w:rFonts w:hint="eastAsia" w:ascii="仿宋_GB2312" w:hAnsi="仿宋_GB2312" w:eastAsia="仿宋_GB2312" w:cs="仿宋_GB2312"/>
          <w:kern w:val="0"/>
          <w:sz w:val="32"/>
          <w:szCs w:val="32"/>
          <w:lang w:val="en-US" w:eastAsia="zh-CN" w:bidi="ar-SA"/>
        </w:rPr>
        <w:t>家用和类似用途电器的安全 第12部分：储水式热水器的特殊要求</w:t>
      </w:r>
      <w:r>
        <w:rPr>
          <w:rFonts w:hint="eastAsia" w:ascii="仿宋_GB2312" w:hAnsi="仿宋_GB2312" w:cs="仿宋_GB2312"/>
          <w:kern w:val="0"/>
          <w:szCs w:val="32"/>
        </w:rPr>
        <w:t>》</w:t>
      </w:r>
      <w:bookmarkStart w:id="0" w:name="_GoBack"/>
      <w:bookmarkEnd w:id="0"/>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GB</w:t>
      </w:r>
      <w:r>
        <w:rPr>
          <w:rFonts w:hint="eastAsia" w:ascii="仿宋_GB2312" w:hAnsi="仿宋_GB2312" w:cs="仿宋_GB2312"/>
          <w:kern w:val="0"/>
          <w:szCs w:val="32"/>
          <w:lang w:val="en-US" w:eastAsia="zh-CN"/>
        </w:rPr>
        <w:t>/T</w:t>
      </w:r>
      <w:r>
        <w:rPr>
          <w:rFonts w:hint="eastAsia" w:ascii="仿宋_GB2312" w:hAnsi="仿宋_GB2312" w:cs="仿宋_GB2312"/>
          <w:kern w:val="0"/>
          <w:szCs w:val="32"/>
        </w:rPr>
        <w:t xml:space="preserve"> 4706.32-20</w:t>
      </w:r>
      <w:r>
        <w:rPr>
          <w:rFonts w:hint="eastAsia" w:ascii="仿宋_GB2312" w:hAnsi="仿宋_GB2312" w:cs="仿宋_GB2312"/>
          <w:kern w:val="0"/>
          <w:szCs w:val="32"/>
          <w:lang w:val="en-US" w:eastAsia="zh-CN"/>
        </w:rPr>
        <w:t>24</w:t>
      </w:r>
      <w:r>
        <w:rPr>
          <w:rFonts w:hint="eastAsia" w:ascii="仿宋_GB2312" w:hAnsi="仿宋_GB2312" w:cs="仿宋_GB2312"/>
          <w:kern w:val="0"/>
          <w:szCs w:val="32"/>
        </w:rPr>
        <w:t>《</w:t>
      </w:r>
      <w:r>
        <w:rPr>
          <w:rFonts w:hint="eastAsia" w:ascii="仿宋_GB2312" w:hAnsi="仿宋_GB2312" w:eastAsia="仿宋_GB2312" w:cs="仿宋_GB2312"/>
          <w:kern w:val="0"/>
          <w:sz w:val="32"/>
          <w:szCs w:val="32"/>
          <w:lang w:val="en-US" w:eastAsia="zh-CN" w:bidi="ar-SA"/>
        </w:rPr>
        <w:t>家用和类似用途电器的安全 第32部分：热泵、空调器和除湿机的特殊要求</w:t>
      </w:r>
      <w:r>
        <w:rPr>
          <w:rFonts w:hint="eastAsia" w:ascii="仿宋_GB2312" w:hAnsi="仿宋_GB2312" w:cs="仿宋_GB2312"/>
          <w:kern w:val="0"/>
          <w:szCs w:val="32"/>
        </w:rPr>
        <w:t>》</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现行有效的企业标准、团体标准、地方标准及产品明示质量要求。</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3.2 判定原则</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经检验，检验项目全部合格，判定为被抽查产品所检项目未发现不合格；检验项目中任一项或一项以上不合格，判定为被抽查产品不合格。</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若被检产品明示的质量要求高于本细则中检验项目依据的标准要求时，应按被检产品明示的质量要求判定。</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若被检产品明示的质量要求低于本细则中检验项目依据的强制性标准要求时，应按照强制性标准要求判定。</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若被检产品明示的质量要求低于或包含本细则中检验项目依据的推荐性标准要求时，应以被检产品明示的质量要求判定。</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若被检产品明示的质量要求缺少本细则中检验项目依据的强制性标准要求时，应按照强制性标准要求判定。</w:t>
      </w:r>
    </w:p>
    <w:p>
      <w:pPr>
        <w:widowControl/>
        <w:spacing w:line="360" w:lineRule="auto"/>
        <w:ind w:firstLine="640" w:firstLineChars="200"/>
        <w:rPr>
          <w:rFonts w:ascii="仿宋_GB2312" w:hAnsi="仿宋_GB2312" w:cs="仿宋_GB2312"/>
          <w:kern w:val="0"/>
          <w:szCs w:val="32"/>
        </w:rPr>
      </w:pPr>
      <w:r>
        <w:rPr>
          <w:rFonts w:hint="eastAsia" w:ascii="仿宋_GB2312" w:hAnsi="仿宋_GB2312" w:cs="仿宋_GB2312"/>
          <w:kern w:val="0"/>
          <w:szCs w:val="32"/>
        </w:rPr>
        <w:t>若被检产品明示的质量要求缺少本细则中检验项目依据的推荐性标准要求时，该项目不参与判定。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72A11"/>
    <w:rsid w:val="00092474"/>
    <w:rsid w:val="001D251C"/>
    <w:rsid w:val="002F4361"/>
    <w:rsid w:val="00381DA8"/>
    <w:rsid w:val="003B6A09"/>
    <w:rsid w:val="004017B7"/>
    <w:rsid w:val="00401CC3"/>
    <w:rsid w:val="00497A65"/>
    <w:rsid w:val="006116B6"/>
    <w:rsid w:val="00677471"/>
    <w:rsid w:val="006B7BFE"/>
    <w:rsid w:val="006E7448"/>
    <w:rsid w:val="007D262A"/>
    <w:rsid w:val="0087093F"/>
    <w:rsid w:val="009E5967"/>
    <w:rsid w:val="00A11EB0"/>
    <w:rsid w:val="00A2249C"/>
    <w:rsid w:val="00A54F00"/>
    <w:rsid w:val="00A75F3F"/>
    <w:rsid w:val="00C524DD"/>
    <w:rsid w:val="00CC2AE2"/>
    <w:rsid w:val="00D4769B"/>
    <w:rsid w:val="00D95E51"/>
    <w:rsid w:val="00DC1206"/>
    <w:rsid w:val="00DF64CE"/>
    <w:rsid w:val="00E07756"/>
    <w:rsid w:val="00E21C4E"/>
    <w:rsid w:val="00EA3AF9"/>
    <w:rsid w:val="00FA122C"/>
    <w:rsid w:val="01537940"/>
    <w:rsid w:val="021358C1"/>
    <w:rsid w:val="043B2868"/>
    <w:rsid w:val="05A32822"/>
    <w:rsid w:val="08731931"/>
    <w:rsid w:val="0EF21768"/>
    <w:rsid w:val="107D6CF0"/>
    <w:rsid w:val="17B52941"/>
    <w:rsid w:val="186B2B9A"/>
    <w:rsid w:val="27F3438E"/>
    <w:rsid w:val="282C019E"/>
    <w:rsid w:val="2A9E50B3"/>
    <w:rsid w:val="2AF679F4"/>
    <w:rsid w:val="2AFD2C53"/>
    <w:rsid w:val="2C7F4919"/>
    <w:rsid w:val="2F7F6A31"/>
    <w:rsid w:val="355075FE"/>
    <w:rsid w:val="36C02C25"/>
    <w:rsid w:val="38A256E7"/>
    <w:rsid w:val="3C315A4B"/>
    <w:rsid w:val="3D4E0B08"/>
    <w:rsid w:val="3EDA1C30"/>
    <w:rsid w:val="404C097D"/>
    <w:rsid w:val="425A6618"/>
    <w:rsid w:val="46B303F3"/>
    <w:rsid w:val="49A07880"/>
    <w:rsid w:val="4ADC62C2"/>
    <w:rsid w:val="562F2BA3"/>
    <w:rsid w:val="58495A87"/>
    <w:rsid w:val="590233BD"/>
    <w:rsid w:val="5F673CE5"/>
    <w:rsid w:val="61A70AD2"/>
    <w:rsid w:val="61C977C8"/>
    <w:rsid w:val="6A9C0E67"/>
    <w:rsid w:val="6EEE5A3B"/>
    <w:rsid w:val="70792B5B"/>
    <w:rsid w:val="71083001"/>
    <w:rsid w:val="743B4A92"/>
    <w:rsid w:val="7906664A"/>
    <w:rsid w:val="7B6315DB"/>
    <w:rsid w:val="FADC9E9F"/>
    <w:rsid w:val="FE3EDB91"/>
    <w:rsid w:val="FEFFB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4</Pages>
  <Words>1046</Words>
  <Characters>1358</Characters>
  <Lines>9</Lines>
  <Paragraphs>2</Paragraphs>
  <TotalTime>34</TotalTime>
  <ScaleCrop>false</ScaleCrop>
  <LinksUpToDate>false</LinksUpToDate>
  <CharactersWithSpaces>1390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2025-04-22T16:28:00Z</dcterms:created>
  <dc:creator>zyw</dc:creator>
  <cp:lastModifiedBy>dxkj</cp:lastModifiedBy>
  <cp:lastPrinted>2024-04-23T23:49:00Z</cp:lastPrinted>
  <dcterms:modified xsi:type="dcterms:W3CDTF">2026-04-16T10:36:17Z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B656294268E343C483F05351D1E32373_13</vt:lpwstr>
  </property>
  <property fmtid="{D5CDD505-2E9C-101B-9397-08002B2CF9AE}" pid="4" name="KSOTemplateDocerSaveRecord">
    <vt:lpwstr>eyJoZGlkIjoiZmY3YjMwMGY5ODM0MTBlN2E3YTM0NGI4ODhmNWNmYzciLCJ1c2VySWQiOiI0MTg2NTM2NzYifQ==</vt:lpwstr>
  </property>
</Properties>
</file>