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eastAsia="zh-CN"/>
        </w:rPr>
        <w:t>附件</w:t>
      </w:r>
      <w:r>
        <w:rPr>
          <w:rFonts w:hint="eastAsia" w:ascii="方正仿宋_GBK" w:hAnsi="方正仿宋_GBK" w:eastAsia="方正仿宋_GBK" w:cs="方正仿宋_GBK"/>
          <w:b/>
          <w:bCs/>
          <w:sz w:val="32"/>
          <w:szCs w:val="32"/>
          <w:lang w:val="en-US" w:eastAsia="zh-CN"/>
        </w:rPr>
        <w:t>3</w:t>
      </w:r>
    </w:p>
    <w:p>
      <w:pPr>
        <w:jc w:val="center"/>
        <w:rPr>
          <w:rFonts w:hint="eastAsia" w:ascii="方正小标宋简体" w:hAnsi="方正小标宋简体" w:eastAsia="方正小标宋简体" w:cs="方正小标宋简体"/>
          <w:sz w:val="40"/>
          <w:szCs w:val="48"/>
          <w:lang w:eastAsia="zh-CN"/>
        </w:rPr>
      </w:pPr>
      <w:r>
        <w:rPr>
          <w:rFonts w:hint="eastAsia" w:ascii="方正小标宋简体" w:hAnsi="方正小标宋简体" w:eastAsia="方正小标宋简体" w:cs="方正小标宋简体"/>
          <w:sz w:val="40"/>
          <w:szCs w:val="48"/>
          <w:lang w:eastAsia="zh-CN"/>
        </w:rPr>
        <w:t>申报</w:t>
      </w:r>
      <w:r>
        <w:rPr>
          <w:rFonts w:hint="eastAsia" w:ascii="方正小标宋简体" w:hAnsi="方正小标宋简体" w:eastAsia="方正小标宋简体" w:cs="方正小标宋简体"/>
          <w:sz w:val="40"/>
          <w:szCs w:val="48"/>
        </w:rPr>
        <w:t>材料</w:t>
      </w:r>
      <w:r>
        <w:rPr>
          <w:rFonts w:hint="eastAsia" w:ascii="方正小标宋简体" w:hAnsi="方正小标宋简体" w:eastAsia="方正小标宋简体" w:cs="方正小标宋简体"/>
          <w:sz w:val="40"/>
          <w:szCs w:val="48"/>
          <w:lang w:eastAsia="zh-CN"/>
        </w:rPr>
        <w:t>清单及要求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一、线下申报材料要求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（一）纸质材料要求</w:t>
      </w:r>
    </w:p>
    <w:tbl>
      <w:tblPr>
        <w:tblStyle w:val="4"/>
        <w:tblW w:w="10483"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372"/>
        <w:gridCol w:w="2985"/>
        <w:gridCol w:w="5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keepNext w:val="0"/>
              <w:keepLines w:val="0"/>
              <w:widowControl/>
              <w:suppressLineNumbers w:val="0"/>
              <w:jc w:val="center"/>
              <w:textAlignment w:val="center"/>
              <w:rPr>
                <w:rFonts w:hint="eastAsia" w:ascii="黑体" w:hAnsi="黑体" w:eastAsia="黑体" w:cs="黑体"/>
                <w:sz w:val="28"/>
                <w:szCs w:val="28"/>
                <w:vertAlign w:val="baseline"/>
              </w:rPr>
            </w:pPr>
            <w:r>
              <w:rPr>
                <w:rFonts w:hint="eastAsia" w:ascii="黑体" w:hAnsi="黑体" w:eastAsia="黑体" w:cs="黑体"/>
                <w:i w:val="0"/>
                <w:color w:val="000000"/>
                <w:kern w:val="0"/>
                <w:sz w:val="28"/>
                <w:szCs w:val="28"/>
                <w:u w:val="none"/>
                <w:lang w:val="en-US" w:eastAsia="zh-CN" w:bidi="ar"/>
              </w:rPr>
              <w:t>类别</w:t>
            </w:r>
          </w:p>
        </w:tc>
        <w:tc>
          <w:tcPr>
            <w:tcW w:w="1372" w:type="dxa"/>
            <w:vAlign w:val="center"/>
          </w:tcPr>
          <w:p>
            <w:pPr>
              <w:keepNext w:val="0"/>
              <w:keepLines w:val="0"/>
              <w:widowControl/>
              <w:suppressLineNumbers w:val="0"/>
              <w:jc w:val="center"/>
              <w:textAlignment w:val="center"/>
              <w:rPr>
                <w:rFonts w:hint="eastAsia" w:ascii="黑体" w:hAnsi="黑体" w:eastAsia="黑体" w:cs="黑体"/>
                <w:sz w:val="28"/>
                <w:szCs w:val="28"/>
                <w:vertAlign w:val="baseline"/>
              </w:rPr>
            </w:pPr>
            <w:r>
              <w:rPr>
                <w:rFonts w:hint="eastAsia" w:ascii="黑体" w:hAnsi="黑体" w:eastAsia="黑体" w:cs="黑体"/>
                <w:i w:val="0"/>
                <w:color w:val="000000"/>
                <w:kern w:val="0"/>
                <w:sz w:val="28"/>
                <w:szCs w:val="28"/>
                <w:u w:val="none"/>
                <w:lang w:val="en-US" w:eastAsia="zh-CN" w:bidi="ar"/>
              </w:rPr>
              <w:t>材料名称</w:t>
            </w:r>
          </w:p>
        </w:tc>
        <w:tc>
          <w:tcPr>
            <w:tcW w:w="2985" w:type="dxa"/>
            <w:vAlign w:val="center"/>
          </w:tcPr>
          <w:p>
            <w:pPr>
              <w:keepNext w:val="0"/>
              <w:keepLines w:val="0"/>
              <w:widowControl/>
              <w:suppressLineNumbers w:val="0"/>
              <w:jc w:val="center"/>
              <w:textAlignment w:val="center"/>
              <w:rPr>
                <w:rFonts w:hint="eastAsia" w:ascii="黑体" w:hAnsi="黑体" w:eastAsia="黑体" w:cs="黑体"/>
                <w:sz w:val="28"/>
                <w:szCs w:val="28"/>
                <w:vertAlign w:val="baseline"/>
              </w:rPr>
            </w:pPr>
            <w:r>
              <w:rPr>
                <w:rFonts w:hint="eastAsia" w:ascii="黑体" w:hAnsi="黑体" w:eastAsia="黑体" w:cs="黑体"/>
                <w:i w:val="0"/>
                <w:color w:val="000000"/>
                <w:kern w:val="0"/>
                <w:sz w:val="28"/>
                <w:szCs w:val="28"/>
                <w:u w:val="none"/>
                <w:lang w:val="en-US" w:eastAsia="zh-CN" w:bidi="ar"/>
              </w:rPr>
              <w:t>内容、数量</w:t>
            </w:r>
          </w:p>
        </w:tc>
        <w:tc>
          <w:tcPr>
            <w:tcW w:w="5310" w:type="dxa"/>
            <w:vAlign w:val="center"/>
          </w:tcPr>
          <w:p>
            <w:pPr>
              <w:keepNext w:val="0"/>
              <w:keepLines w:val="0"/>
              <w:widowControl/>
              <w:suppressLineNumbers w:val="0"/>
              <w:jc w:val="center"/>
              <w:textAlignment w:val="center"/>
              <w:rPr>
                <w:rFonts w:hint="eastAsia" w:ascii="黑体" w:hAnsi="黑体" w:eastAsia="黑体" w:cs="黑体"/>
                <w:sz w:val="28"/>
                <w:szCs w:val="28"/>
                <w:vertAlign w:val="baseline"/>
              </w:rPr>
            </w:pPr>
            <w:r>
              <w:rPr>
                <w:rFonts w:hint="eastAsia" w:ascii="黑体" w:hAnsi="黑体" w:eastAsia="黑体" w:cs="黑体"/>
                <w:i w:val="0"/>
                <w:color w:val="000000"/>
                <w:kern w:val="0"/>
                <w:sz w:val="28"/>
                <w:szCs w:val="28"/>
                <w:u w:val="none"/>
                <w:lang w:val="en-US" w:eastAsia="zh-CN" w:bidi="ar"/>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0" w:hRule="atLeast"/>
        </w:trPr>
        <w:tc>
          <w:tcPr>
            <w:tcW w:w="816"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表一</w:t>
            </w: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送评材料目录单</w:t>
            </w: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原件1份，A4纸单面打印。</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粘贴于档案袋（盒）封面。表中申报专业栏必须严格按照《省通知》规范表述。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5" w:hRule="atLeast"/>
        </w:trPr>
        <w:tc>
          <w:tcPr>
            <w:tcW w:w="816"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表二</w:t>
            </w: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广东省职称评审表</w:t>
            </w: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原件1份，A4纸双面打印。</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该表须由申报人在“省建筑工程评审系统”上完成填报后自动生成下载，如需增加页数，请严格按附加页格式，如第6 页共16页，第6-1页共 16 页，第6-2 页共16 页……，以此类推。生成的表格如不整齐或出现跨页等问题，可手工进行调整版面消除跨页，但表格的结构和格式不予改变。《广东省职称评审表》生成下载后，请规范填写并检查，若填写的信息有误或不全，须在相应栏目修改后再次生成表格：</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1.第 1 页“现职称取得时间”，请填写通过时间，并非填写发证时间；</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2.第 1 页，转系列评审晋升的，“现职称”“取得时间”“现职称取得方式”“现职称发证单位”请同时填写原系列职称及转系列后同层级职称信息，中间以逗号间隔；</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3.第 1 页“现申报何职称”</w:t>
            </w:r>
            <w:r>
              <w:rPr>
                <w:rFonts w:hint="eastAsia" w:ascii="仿宋" w:hAnsi="仿宋" w:eastAsia="仿宋" w:cs="仿宋"/>
                <w:i w:val="0"/>
                <w:color w:val="000000"/>
                <w:kern w:val="0"/>
                <w:sz w:val="24"/>
                <w:szCs w:val="24"/>
                <w:u w:val="none"/>
                <w:lang w:val="en-US" w:eastAsia="zh-CN" w:bidi="ar"/>
              </w:rPr>
              <w:t>必须严格按照《省通知》规范表述</w:t>
            </w:r>
            <w:r>
              <w:rPr>
                <w:rFonts w:hint="eastAsia" w:ascii="仿宋" w:hAnsi="仿宋" w:eastAsia="仿宋" w:cs="仿宋"/>
                <w:sz w:val="24"/>
                <w:szCs w:val="24"/>
                <w:vertAlign w:val="baseli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4.第 1 页“主要工作简历”须分段填写，企业所在地区、企业名称及职务名称均须真实准确填写； 5.第 2 页,根据评价标准条件有指导能力要求的，须在“指导研究生和专业技术人员进修情况”栏目填写指导情况；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6.第 4-10 页业绩成果、获奖情况、发明专利情况、主要论文、著作等栏目的项目名称、个人附件 4 - 2 - 类别 材料名称 内容、数量 具体要求作用及排名须填写完整；</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7.第 11 页“本人承诺”栏目须有申报人亲笔签名；</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8.第 11 页“申报人负面情况、申报人对工作过失的陈述、单位对申报人负面情况的意见”须如实填写，若无有关情况填写“无”并签章；</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9.第 12 页“单位综合评价意见”不少于150字；10.第 13 页“评前公示情况”填写的公示期应在本市发布通知日期后，且不少于5个工作日；“收到对申报人的举报、投诉主要内容及核查情况”如实填写，若无有关情况填写“无”并签章；</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11.第 13 页“市（省直主管部门）人社部门审核意见”须填写意见、签章。其中省属企事业单位由具有人事管理权限的主管单位签章，各地级市的企事业单位由本地市人社部门签章；</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12.第 14 页“委托评审审核”一栏，仅中直驻粤单位或外省驻粤企业分支机构的申报人填写。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2" w:hRule="atLeast"/>
        </w:trPr>
        <w:tc>
          <w:tcPr>
            <w:tcW w:w="816"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表三</w:t>
            </w: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 ）级职称申报人基本情况及评审登记表</w:t>
            </w: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Style w:val="7"/>
                <w:rFonts w:hint="eastAsia" w:ascii="仿宋" w:hAnsi="仿宋" w:eastAsia="仿宋" w:cs="仿宋"/>
                <w:sz w:val="24"/>
                <w:szCs w:val="24"/>
                <w:lang w:val="en-US" w:eastAsia="zh-CN" w:bidi="ar"/>
              </w:rPr>
              <w:t>申报高级职称需一式45份，其中1份为原件，其余为复印件，采用竖表，A3纸单面打印。</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填写内容简明扼要，不附页，不装订，须限制在 1 页内。</w:t>
            </w:r>
            <w:r>
              <w:rPr>
                <w:rFonts w:hint="eastAsia" w:ascii="仿宋" w:hAnsi="仿宋" w:eastAsia="仿宋" w:cs="仿宋"/>
                <w:b/>
                <w:bCs/>
                <w:sz w:val="24"/>
                <w:szCs w:val="24"/>
                <w:vertAlign w:val="baseline"/>
                <w:lang w:val="en-US" w:eastAsia="zh-CN"/>
              </w:rPr>
              <w:t>所有表三用铅笔在各页背面右上角写上顺序，叠整齐后直接对折，无需单张对折。</w:t>
            </w:r>
            <w:r>
              <w:rPr>
                <w:rFonts w:hint="eastAsia" w:ascii="仿宋" w:hAnsi="仿宋" w:eastAsia="仿宋" w:cs="仿宋"/>
                <w:sz w:val="24"/>
                <w:szCs w:val="24"/>
                <w:vertAlign w:val="baseline"/>
                <w:lang w:val="en-US" w:eastAsia="zh-CN"/>
              </w:rPr>
              <w:t>其中获奖项目的个人排名必须注明；“提交论文、著作或专业技术报告（代表作）”所填写内容及顺序应与表二所对应内容一致，重要的排在前面；“单位审核评价意见”须包含对申报人取得上一级职称以来的工作经历（能力）及业绩成果情况进行评价，尤其是完成的重点项目，具体解决的问题，在项目中所起的作用以及实际应用成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0" w:hRule="atLeast"/>
        </w:trPr>
        <w:tc>
          <w:tcPr>
            <w:tcW w:w="81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表四</w:t>
            </w:r>
          </w:p>
        </w:tc>
        <w:tc>
          <w:tcPr>
            <w:tcW w:w="137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证书、</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证明材料</w:t>
            </w: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1.国家教育行政管理部门承认学历的毕业证书或学位证书复印件1份；</w:t>
            </w:r>
          </w:p>
          <w:p>
            <w:pPr>
              <w:keepNext w:val="0"/>
              <w:keepLines w:val="0"/>
              <w:widowControl/>
              <w:suppressLineNumbers w:val="0"/>
              <w:jc w:val="left"/>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2.学信网下载的《教育部学历证书电子注册备案表》、《中国高等教育学位在线验证报告》（在线验证有效期不少于六个月）；</w:t>
            </w:r>
          </w:p>
          <w:p>
            <w:pPr>
              <w:keepNext w:val="0"/>
              <w:keepLines w:val="0"/>
              <w:widowControl/>
              <w:suppressLineNumbers w:val="0"/>
              <w:jc w:val="left"/>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3.国（境）外大学毕业者提供教育部留学服务中心出具的《国外学历学位认证书》；</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4.职称证书、职业资格证书等证书材料复印件各1份。</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申报两个系列职称、转系列评审或已获得专业技术资格职称另以职业资格申报高一层级职称的人员，需提交原专业技术资格职称证书及评审表复印件各一份。</w:t>
            </w:r>
            <w:r>
              <w:rPr>
                <w:rFonts w:hint="eastAsia" w:ascii="仿宋" w:hAnsi="仿宋" w:eastAsia="仿宋" w:cs="仿宋"/>
                <w:i w:val="0"/>
                <w:color w:val="000000"/>
                <w:kern w:val="0"/>
                <w:sz w:val="24"/>
                <w:szCs w:val="24"/>
                <w:u w:val="none"/>
                <w:lang w:val="en-US" w:eastAsia="zh-CN"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trPr>
        <w:tc>
          <w:tcPr>
            <w:tcW w:w="816"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137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2025年度的继续教育证书1份。</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继续教育证书须从“广东省专业技术人员继续教育管理系统”登记打印，专业系列为“工程技术（建筑工程）”。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5" w:hRule="atLeast"/>
        </w:trPr>
        <w:tc>
          <w:tcPr>
            <w:tcW w:w="816"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137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1.与个人工作经历相同的近期连续半年以上的社保凭证1份（截止时间为申报当月）；</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2.从事与申报专业相同或相近的专业技术工作及年限相关证明材料；</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3.劳动合同或人事主管部门（档案保管部门）出具的在职证明等相关在职在岗材料原件1份。</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1.若现社保购买单位与实际用人单位不一致，应</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另外出具劳动合同和派遣说明等合理性证明文</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r>
              <w:rPr>
                <w:rFonts w:hint="default" w:ascii="仿宋" w:hAnsi="仿宋" w:eastAsia="仿宋" w:cs="仿宋"/>
                <w:i w:val="0"/>
                <w:color w:val="000000"/>
                <w:kern w:val="0"/>
                <w:sz w:val="24"/>
                <w:szCs w:val="24"/>
                <w:u w:val="none"/>
                <w:lang w:val="en-US" w:eastAsia="zh-CN" w:bidi="ar"/>
              </w:rPr>
              <w:t>从事与申报专业相同或相近的专业技术工作相关证明材料，可提供任职通知等。任职通知应清晰列明所从事的专业技术名称（须与申报专业相同或相近）、职称等级或职务名称、任职时间段等信息。从事与申报专业相同或相近的专业技术工作的累计年限，起算时间与申报职称等级的要求一致，且不得少于申报职称等级所要求的资历年限</w:t>
            </w:r>
            <w:r>
              <w:rPr>
                <w:rFonts w:hint="eastAsia" w:ascii="仿宋" w:hAnsi="仿宋" w:eastAsia="仿宋" w:cs="仿宋"/>
                <w:i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000000"/>
                <w:kern w:val="0"/>
                <w:sz w:val="24"/>
                <w:szCs w:val="24"/>
                <w:u w:val="none"/>
                <w:lang w:val="en-US" w:eastAsia="zh-CN" w:bidi="ar"/>
              </w:rPr>
            </w:pPr>
            <w:r>
              <w:rPr>
                <w:rFonts w:hint="default" w:ascii="仿宋" w:hAnsi="仿宋" w:eastAsia="仿宋" w:cs="仿宋"/>
                <w:i w:val="0"/>
                <w:color w:val="000000"/>
                <w:kern w:val="0"/>
                <w:sz w:val="24"/>
                <w:szCs w:val="24"/>
                <w:u w:val="none"/>
                <w:lang w:val="en-US" w:eastAsia="zh-CN" w:bidi="ar"/>
              </w:rPr>
              <w:t>3.单位性质为机关、事业单位的申报人，须提供《非国家公职人员证明》。</w:t>
            </w:r>
          </w:p>
          <w:p>
            <w:pPr>
              <w:keepNext w:val="0"/>
              <w:keepLines w:val="0"/>
              <w:widowControl/>
              <w:suppressLineNumbers w:val="0"/>
              <w:jc w:val="left"/>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4.以放宽任职年限申报的，须一并提交</w:t>
            </w:r>
            <w:r>
              <w:rPr>
                <w:rFonts w:hint="default" w:ascii="仿宋" w:hAnsi="仿宋" w:eastAsia="仿宋" w:cs="仿宋"/>
                <w:i w:val="0"/>
                <w:color w:val="000000"/>
                <w:kern w:val="0"/>
                <w:sz w:val="24"/>
                <w:szCs w:val="24"/>
                <w:u w:val="none"/>
                <w:lang w:val="en-US" w:eastAsia="zh-CN" w:bidi="ar"/>
              </w:rPr>
              <w:t>连续4年以上</w:t>
            </w:r>
            <w:r>
              <w:rPr>
                <w:rFonts w:hint="eastAsia" w:ascii="仿宋" w:hAnsi="仿宋" w:eastAsia="仿宋" w:cs="仿宋"/>
                <w:i w:val="0"/>
                <w:color w:val="000000"/>
                <w:kern w:val="0"/>
                <w:sz w:val="24"/>
                <w:szCs w:val="24"/>
                <w:u w:val="none"/>
                <w:lang w:val="en-US" w:eastAsia="zh-CN" w:bidi="ar"/>
              </w:rPr>
              <w:t>的社保凭证、劳动合同、年度考核表。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816"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137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1.业绩发生单位和现工作单位的工商营业执照副本复印件1份。</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附贴在《证书、证明材料》尾页。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0" w:hRule="atLeast"/>
        </w:trPr>
        <w:tc>
          <w:tcPr>
            <w:tcW w:w="816"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137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8295"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1.证书、证明材料中所有复印件须加盖“与原件相符”章和验证单位印章，须有审核人签名。</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2.本表格所有签名处需要申报人亲笔签名。若粘贴面无材料的，应在空白处填写“无”并签名。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5" w:hRule="atLeast"/>
        </w:trPr>
        <w:tc>
          <w:tcPr>
            <w:tcW w:w="81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表五</w:t>
            </w:r>
          </w:p>
        </w:tc>
        <w:tc>
          <w:tcPr>
            <w:tcW w:w="137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业绩、成果材料</w:t>
            </w: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工程项目成果佐证材料。</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提交符合条件的个人代表作，突出重点。设计专业的申报人员附图纸图签、获奖证书；施工、管理专业的申报人员附项目班子任命书、项目竣工备案表、项目获奖证书等。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5" w:hRule="atLeast"/>
        </w:trPr>
        <w:tc>
          <w:tcPr>
            <w:tcW w:w="81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p>
        </w:tc>
        <w:tc>
          <w:tcPr>
            <w:tcW w:w="137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获奖材料</w:t>
            </w:r>
          </w:p>
        </w:tc>
        <w:tc>
          <w:tcPr>
            <w:tcW w:w="531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cs="仿宋"/>
                <w:i w:val="0"/>
                <w:color w:val="000000"/>
                <w:kern w:val="0"/>
                <w:sz w:val="24"/>
                <w:szCs w:val="24"/>
                <w:u w:val="none"/>
                <w:lang w:val="en-US" w:eastAsia="zh-CN" w:bidi="ar"/>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奖励证书。个人获奖的，以奖励证书的排名为准；单位（集体）获奖的，须提供能够证明个人在获奖项目中起到主要完成人作用的佐证材料（如获奖项目班子任命文件和竣工验收表等），非个人的获奖项目，应注明个人的排列名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2.获奖的工程项目简要介绍材料。</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0" w:hRule="atLeast"/>
        </w:trPr>
        <w:tc>
          <w:tcPr>
            <w:tcW w:w="816"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137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专利成果、科研成果材料。</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1.以专利成果作为业绩，须提交专利证书及专利推广应用的证明材料；</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2.以科研成果作为业绩，须提交科研成果报告及获得登记的证明材料；</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3.由两人或两人以上共同完成的发明创造、学术技术成果、专业技术项目，必须在申报材料中如实注明本人所做的工作内容、所起的作用及排名顺序。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0" w:hRule="atLeast"/>
        </w:trPr>
        <w:tc>
          <w:tcPr>
            <w:tcW w:w="816"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137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论文、专著或译著。</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1.申报人必须是论文的独撰者或第一作者，论文要求发表在与申报评审专业相关的具有CN或 ISSN 刊号的专业期刊上（均须为正刊）；专著或译著要求必须本专业或相关专业，并已公开出版发行；上述材料可只提交与本人相关刊物原件的封面、扉页（须有出版时间、刊号）、目录、本人论文正文页（内容应齐全）、封底；</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2.所提交论文、专著或译著材料如被“中国知网”或“万方数据知识服务平台”收录，请另外提供网站收录的截图复印件。</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3.境外发表的论文需委托正规论文检索单位出具论文检索结果证明，并提供文章摘要的中文翻译版本。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4" w:hRule="atLeast"/>
        </w:trPr>
        <w:tc>
          <w:tcPr>
            <w:tcW w:w="816"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137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报告（包括结题报告、工程技术报告、调研报告、 研究报告、产业报告等） 原件。</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1.根据报告的类别，对照相应专业业绩成果条件要求提供；2.有关内容填写在《广东省职称评审表》之“获现职称以来撰写的主要论文、著作”栏目、《（）级职称申报人基本情况及评审登记表》之“提交论文、著作或专业技术报告（代表作）”栏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trPr>
        <w:tc>
          <w:tcPr>
            <w:tcW w:w="816"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137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8295" w:type="dxa"/>
            <w:gridSpan w:val="2"/>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1.业绩、成果材料中所有复印件应经过现工作单位审核和原业绩发生单位校对，相应审核、校对人须签名，并加盖“与原件相符”章和审核、校对单位公章。</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2.本表格所有签名处需要申报人亲笔签名。</w:t>
            </w:r>
            <w:r>
              <w:rPr>
                <w:rFonts w:hint="eastAsia" w:ascii="仿宋" w:hAnsi="仿宋" w:eastAsia="仿宋" w:cs="仿宋"/>
                <w:b/>
                <w:bCs/>
                <w:i w:val="0"/>
                <w:color w:val="000000"/>
                <w:kern w:val="0"/>
                <w:sz w:val="24"/>
                <w:szCs w:val="24"/>
                <w:u w:val="none"/>
                <w:lang w:val="en-US" w:eastAsia="zh-CN" w:bidi="ar"/>
              </w:rPr>
              <w:t>若没有上述业绩、成果材料的，应在空白处填写“无”并签名。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816"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表六</w:t>
            </w: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身份证</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复印件</w:t>
            </w: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居民身份证正反面复印件1份。</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sz w:val="24"/>
                <w:szCs w:val="24"/>
                <w:vertAlign w:val="baseline"/>
                <w:lang w:val="en-US"/>
              </w:rPr>
            </w:pPr>
            <w:r>
              <w:rPr>
                <w:rFonts w:hint="eastAsia" w:ascii="仿宋" w:hAnsi="仿宋" w:eastAsia="仿宋" w:cs="仿宋"/>
                <w:i w:val="0"/>
                <w:color w:val="000000"/>
                <w:kern w:val="0"/>
                <w:sz w:val="24"/>
                <w:szCs w:val="24"/>
                <w:u w:val="none"/>
                <w:lang w:val="en-US" w:eastAsia="zh-CN" w:bidi="ar"/>
              </w:rPr>
              <w:t>1.港澳台或外籍申报人提供通行证或护照复印</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件。2.复印件需要加盖单位公章。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816"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表七</w:t>
            </w: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评前公示表</w:t>
            </w: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原件1份，A4纸单面打印。</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公示开始时间不得早于本市《评审通知》发布日期，公示期不少于 5 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表八</w:t>
            </w: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年度考核登记表</w:t>
            </w: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原件各1份，A4纸打印，订装成册</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任现职以来各年度考核或任职期满考核登记表复印件各1份。提交复印件的须由原考核单位验证盖章，须有审核人签名。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81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材料</w:t>
            </w: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诚信承诺书及单位审核确认书</w:t>
            </w: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原件，A4纸单面打印。</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诚信承诺书分为两种类型。其中《省职称申报承诺书》在“省建筑工程评审系统”下载填写后上传系统；附件6《诚信承诺书及单位审核确认书》须打印一式两份报人社部门、住建部门。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trPr>
        <w:tc>
          <w:tcPr>
            <w:tcW w:w="81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专业技术工作总结</w:t>
            </w: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原件1份，A4纸双面打印。</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着重总结任现职以来的专业技术工作情况，不超过 3000 字，需个人签名。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atLeast"/>
        </w:trPr>
        <w:tc>
          <w:tcPr>
            <w:tcW w:w="81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专业技术分析报告</w:t>
            </w: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原件1份，A4纸双面打印。</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需个人签名，并相应填写在《</w:t>
            </w:r>
            <w:r>
              <w:rPr>
                <w:rFonts w:hint="eastAsia" w:ascii="仿宋" w:hAnsi="仿宋" w:eastAsia="仿宋" w:cs="仿宋"/>
                <w:i w:val="0"/>
                <w:color w:val="000000"/>
                <w:kern w:val="0"/>
                <w:sz w:val="24"/>
                <w:szCs w:val="24"/>
                <w:u w:val="none"/>
                <w:lang w:val="en-US" w:eastAsia="zh-CN" w:bidi="ar"/>
              </w:rPr>
              <w:t>广东省职称评审表》（</w:t>
            </w:r>
            <w:r>
              <w:rPr>
                <w:rFonts w:hint="eastAsia" w:ascii="仿宋" w:hAnsi="仿宋" w:eastAsia="仿宋" w:cs="仿宋"/>
                <w:kern w:val="2"/>
                <w:sz w:val="24"/>
                <w:szCs w:val="24"/>
                <w:vertAlign w:val="baseline"/>
                <w:lang w:val="en-US" w:eastAsia="zh-CN" w:bidi="ar-SA"/>
              </w:rPr>
              <w:t>表二）第10页“专业技术分析报告、实例材料（含未发表但提交评审用）”栏。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0" w:hRule="atLeast"/>
        </w:trPr>
        <w:tc>
          <w:tcPr>
            <w:tcW w:w="81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破格申报推荐函</w:t>
            </w: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原件各1份，A4纸单面打印。</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以获得科技成果奖、发明专利奖为破格条件申报的，由两名本专业或相近专业正高级职称专家各出具 1 份推荐函、推荐人的身份证复印件及专业技术资格（职称）证书复印件，其中推荐函须留有推荐人联系方式及亲笔签名。</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符合艰苦边远地区和基层一线企事业单位建筑工程技术人才职称评价绿色通道的，提交连续从事本专业相关工作10 年以上的佐证材料。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跨区域、跨单位流动专业技术人才职称确认表</w:t>
            </w: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1.《跨区域、跨单位流动 专业技术人才职称确认表》原件；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2.原职称证书原件；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3.原职称评审表原件或经档案保管部门盖章的复印件</w:t>
            </w:r>
            <w:bookmarkStart w:id="0" w:name="_GoBack"/>
            <w:bookmarkEnd w:id="0"/>
            <w:r>
              <w:rPr>
                <w:rFonts w:hint="eastAsia" w:ascii="仿宋" w:hAnsi="仿宋" w:eastAsia="仿宋" w:cs="仿宋"/>
                <w:sz w:val="24"/>
                <w:szCs w:val="24"/>
                <w:vertAlign w:val="baseli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4.原职称申报年度与个人工作经历相同的连续半年以上社保凭证或劳动合同原件。</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跨区域、跨单位流动专业技术人才申报高一级职称时须提交此表。原件交评委会办公室验证后退还。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5" w:hRule="atLeast"/>
        </w:trPr>
        <w:tc>
          <w:tcPr>
            <w:tcW w:w="81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劳务派遣</w:t>
            </w:r>
          </w:p>
        </w:tc>
        <w:tc>
          <w:tcPr>
            <w:tcW w:w="2985"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1.提供劳务派遣单位为本人缴纳社保的证明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2.劳务派遣单位的派遣资质证明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3.实际工作单位的申报资质证明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4劳务派遣单位与现工作单位的派遣协议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i w:val="0"/>
                <w:color w:val="FF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5.工作证明</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kern w:val="0"/>
                <w:sz w:val="24"/>
                <w:szCs w:val="24"/>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注：有关表格请查看通知附件或“省建筑工程评审系统”填报界面下载。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（二）线下提交材料要求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送人社部门职称申报点审核时需提交上述纸质申报材料，无法通过官方网站查验学历（籍）、职称（职业资格）证书、技能等级证书真伪的，提供学籍档案相关材料（《毕业生登记表》或《成绩单》）、《广东省职称评审表》（表二）、发证机关有效证明等原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送属地住建部门职称审核时纸质材料需提交表一至表四申报材料、表五业绩、成果材料对应原件（校对后退回）、附件6诚信承诺书及单位审核确认书、附件7职称名单汇总表（需盖所在单位公章）；电子材料需提交全套纸质申报材料扫描件、附件7职称名单汇总表电子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3.纸质申报材料要求统一装在 A4 牛皮纸档案袋内，将《送评材料目录单》粘贴于档案袋封面。</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二、线上申报材料要求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1.申报人应通过“广东省建筑工程领域人才评审与动态评价管理系统”（网址：</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"https://zfcxjst.gd.gov.cn/zcps）提交申报材料，经所在单位及属地住建部门审核通过后，由市住建局汇总集中报省高评委受理审核。"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https://zfcxjst.gd.gov.cn/zcps）提交申报材料。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2.具体填报格式参照纸质申报材料，上传材料应为原件扫描件。表五业绩成果若使用复印件扫描上传，此复印件每页应经过现工作单位审核和原业绩发生单位校对，相应审核、校对人须签名，并加盖“与原件相符”章和审核、校对单位公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3.网上提交的申报材料、线下提交的扫描件与纸质申报材料内容必须一致，因内容不一致而影响评审结果的，由申报人个人负责。</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三、属地住建部门汇总材料清单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1.各申报人纸质申报材料（表一至表四）、诚信承诺书及单位审核确认书。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2.各申报人全套纸质申报材料扫描件。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3.附件7申报人员汇总名单（纸质版加盖公章、电子版）。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4.河源市建筑工程专业职称申报材料审核记录表（纸质版加盖公章）。</w:t>
      </w:r>
    </w:p>
    <w:sectPr>
      <w:pgSz w:w="11906" w:h="16838"/>
      <w:pgMar w:top="1134" w:right="1020" w:bottom="1134" w:left="10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D1826"/>
    <w:rsid w:val="0B6E9C5A"/>
    <w:rsid w:val="0FBD6BB4"/>
    <w:rsid w:val="0FFF0F4B"/>
    <w:rsid w:val="0FFFD45D"/>
    <w:rsid w:val="127DD15F"/>
    <w:rsid w:val="15CF6FFC"/>
    <w:rsid w:val="1C9EFA1C"/>
    <w:rsid w:val="1EFF52FF"/>
    <w:rsid w:val="1FFF310B"/>
    <w:rsid w:val="2A70335A"/>
    <w:rsid w:val="2CA82ABB"/>
    <w:rsid w:val="2DA4A92B"/>
    <w:rsid w:val="31FA34E8"/>
    <w:rsid w:val="39EBBC1C"/>
    <w:rsid w:val="3F9ECD5F"/>
    <w:rsid w:val="3FB7EAFA"/>
    <w:rsid w:val="3FEBA03F"/>
    <w:rsid w:val="3FFB5B8A"/>
    <w:rsid w:val="436E6B4C"/>
    <w:rsid w:val="4A8C98D4"/>
    <w:rsid w:val="4BDF3AC7"/>
    <w:rsid w:val="597D8EF0"/>
    <w:rsid w:val="5BDFFE9E"/>
    <w:rsid w:val="5BF5D48B"/>
    <w:rsid w:val="5CDF215E"/>
    <w:rsid w:val="6B95A236"/>
    <w:rsid w:val="6BAFB794"/>
    <w:rsid w:val="6BB87BAA"/>
    <w:rsid w:val="6EAF1A53"/>
    <w:rsid w:val="6FCD7070"/>
    <w:rsid w:val="708D1826"/>
    <w:rsid w:val="70EF2FE2"/>
    <w:rsid w:val="76ED5D7D"/>
    <w:rsid w:val="777776DE"/>
    <w:rsid w:val="77FF0527"/>
    <w:rsid w:val="79CADD99"/>
    <w:rsid w:val="7ADF7A74"/>
    <w:rsid w:val="7AFF33F7"/>
    <w:rsid w:val="7B4D4873"/>
    <w:rsid w:val="7C3F1E69"/>
    <w:rsid w:val="7DBAD75A"/>
    <w:rsid w:val="7DEBB985"/>
    <w:rsid w:val="7DFDCEB9"/>
    <w:rsid w:val="7DFEC1A9"/>
    <w:rsid w:val="7E4B46BF"/>
    <w:rsid w:val="7EBED987"/>
    <w:rsid w:val="7EFF6E77"/>
    <w:rsid w:val="7EFFE4BC"/>
    <w:rsid w:val="7F7787E4"/>
    <w:rsid w:val="7F8D3BA5"/>
    <w:rsid w:val="7FB728A4"/>
    <w:rsid w:val="7FBFAD0B"/>
    <w:rsid w:val="7FCC4DD8"/>
    <w:rsid w:val="7FFDB56E"/>
    <w:rsid w:val="8EEB2E51"/>
    <w:rsid w:val="9ADF54F8"/>
    <w:rsid w:val="9BA772A2"/>
    <w:rsid w:val="9FDD6508"/>
    <w:rsid w:val="A38E85DA"/>
    <w:rsid w:val="B1BEDEDF"/>
    <w:rsid w:val="B3F7E3F2"/>
    <w:rsid w:val="B5776BD3"/>
    <w:rsid w:val="B7FFE1EE"/>
    <w:rsid w:val="B9FA2AEA"/>
    <w:rsid w:val="BEAF9B5F"/>
    <w:rsid w:val="BEFD7F85"/>
    <w:rsid w:val="BFEA6FF3"/>
    <w:rsid w:val="BFFDD56E"/>
    <w:rsid w:val="BFFFD1BA"/>
    <w:rsid w:val="C3FF5EE7"/>
    <w:rsid w:val="CCFB2C90"/>
    <w:rsid w:val="CECA5764"/>
    <w:rsid w:val="CFDB5347"/>
    <w:rsid w:val="CFE733ED"/>
    <w:rsid w:val="DB9F39D1"/>
    <w:rsid w:val="DBED3680"/>
    <w:rsid w:val="DCED74CC"/>
    <w:rsid w:val="DDAD7F2D"/>
    <w:rsid w:val="DF3F00E1"/>
    <w:rsid w:val="DFFD4BBD"/>
    <w:rsid w:val="E63C44A8"/>
    <w:rsid w:val="E77D92DE"/>
    <w:rsid w:val="EFEFEA1F"/>
    <w:rsid w:val="EFFE705C"/>
    <w:rsid w:val="F5F55134"/>
    <w:rsid w:val="F75DD893"/>
    <w:rsid w:val="F7BFA546"/>
    <w:rsid w:val="F8D6EF43"/>
    <w:rsid w:val="F9F7E3AF"/>
    <w:rsid w:val="FABD4AE1"/>
    <w:rsid w:val="FBDFC21E"/>
    <w:rsid w:val="FBE522F9"/>
    <w:rsid w:val="FBFDFD91"/>
    <w:rsid w:val="FCBD265B"/>
    <w:rsid w:val="FEEB640C"/>
    <w:rsid w:val="FF5D4F61"/>
    <w:rsid w:val="FF792B06"/>
    <w:rsid w:val="FF7AFF56"/>
    <w:rsid w:val="FFA6EAB5"/>
    <w:rsid w:val="FFBE7FBD"/>
    <w:rsid w:val="FFDF1A3D"/>
    <w:rsid w:val="FFFE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Strong"/>
    <w:basedOn w:val="5"/>
    <w:qFormat/>
    <w:uiPriority w:val="0"/>
    <w:rPr>
      <w:b/>
    </w:rPr>
  </w:style>
  <w:style w:type="character" w:customStyle="1" w:styleId="7">
    <w:name w:val="font01"/>
    <w:basedOn w:val="5"/>
    <w:qFormat/>
    <w:uiPriority w:val="0"/>
    <w:rPr>
      <w:rFonts w:hint="eastAsia" w:ascii="仿宋" w:hAnsi="仿宋" w:eastAsia="仿宋" w:cs="仿宋"/>
      <w:color w:val="000000"/>
      <w:sz w:val="22"/>
      <w:szCs w:val="22"/>
      <w:u w:val="none"/>
    </w:rPr>
  </w:style>
  <w:style w:type="character" w:customStyle="1" w:styleId="8">
    <w:name w:val="font21"/>
    <w:basedOn w:val="5"/>
    <w:qFormat/>
    <w:uiPriority w:val="0"/>
    <w:rPr>
      <w:rFonts w:hint="eastAsia" w:ascii="仿宋" w:hAnsi="仿宋" w:eastAsia="仿宋" w:cs="仿宋"/>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河源市住房城乡规划建设局</Company>
  <Pages>1</Pages>
  <Words>0</Words>
  <Characters>0</Characters>
  <Lines>0</Lines>
  <Paragraphs>0</Paragraphs>
  <TotalTime>8</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2025-03-02T06:44:00Z</dcterms:created>
  <dc:creator>Administrator</dc:creator>
  <cp:lastModifiedBy>Administrator</cp:lastModifiedBy>
  <cp:lastPrinted>2025-03-02T10:18:00Z</cp:lastPrinted>
  <dcterms:modified xsi:type="dcterms:W3CDTF">2026-02-27T01:42:24Z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