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136F">
      <w:pPr>
        <w:pStyle w:val="2"/>
        <w:bidi w:val="0"/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eastAsia="zh-CN"/>
        </w:rPr>
        <w:t>河源</w:t>
      </w:r>
      <w:r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</w:rPr>
        <w:t>市农村宅基地和农房建设管控实施意见</w:t>
      </w:r>
    </w:p>
    <w:p w14:paraId="54F8D485">
      <w:pPr>
        <w:rPr>
          <w:rFonts w:hint="eastAsia"/>
          <w:color w:val="auto"/>
          <w:highlight w:val="none"/>
          <w:u w:val="none"/>
        </w:rPr>
      </w:pPr>
    </w:p>
    <w:p w14:paraId="7BE1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为进一步规范农村宅基地和农房建设管理，切实保障农村村民居住权益，加快建设宜居宜业和美乡村，根据</w:t>
      </w:r>
      <w:r>
        <w:rPr>
          <w:rFonts w:hint="eastAsia"/>
          <w:color w:val="auto"/>
          <w:highlight w:val="none"/>
          <w:u w:val="none"/>
          <w:lang w:eastAsia="zh-CN"/>
        </w:rPr>
        <w:t>相</w:t>
      </w:r>
      <w:r>
        <w:rPr>
          <w:rFonts w:hint="eastAsia"/>
          <w:color w:val="auto"/>
          <w:highlight w:val="none"/>
          <w:u w:val="none"/>
        </w:rPr>
        <w:t>关法律法规及政策规定，结合我市实际，制定本实施意见。</w:t>
      </w:r>
    </w:p>
    <w:p w14:paraId="26BAA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　</w:t>
      </w:r>
      <w:r>
        <w:rPr>
          <w:rFonts w:hint="eastAsia"/>
          <w:color w:val="auto"/>
          <w:highlight w:val="none"/>
          <w:u w:val="none"/>
          <w:lang w:eastAsia="zh-CN"/>
        </w:rPr>
        <w:t>　一、总体要求</w:t>
      </w:r>
    </w:p>
    <w:p w14:paraId="0B6C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依据《中华人民共和国土地管理法》</w:t>
      </w:r>
      <w:r>
        <w:rPr>
          <w:rFonts w:hint="eastAsia"/>
          <w:color w:val="auto"/>
          <w:highlight w:val="none"/>
          <w:u w:val="none"/>
          <w:lang w:eastAsia="zh-CN"/>
        </w:rPr>
        <w:t>《</w:t>
      </w:r>
      <w:r>
        <w:rPr>
          <w:rFonts w:hint="eastAsia"/>
          <w:color w:val="auto"/>
          <w:highlight w:val="none"/>
          <w:u w:val="none"/>
        </w:rPr>
        <w:t>中华人民共和国城乡规划法》《中华人民共和国</w:t>
      </w:r>
      <w:r>
        <w:rPr>
          <w:rFonts w:hint="eastAsia"/>
          <w:color w:val="auto"/>
          <w:highlight w:val="none"/>
          <w:u w:val="none"/>
          <w:lang w:eastAsia="zh-CN"/>
        </w:rPr>
        <w:t>农村集体经济组织法</w:t>
      </w:r>
      <w:r>
        <w:rPr>
          <w:rFonts w:hint="eastAsia"/>
          <w:color w:val="auto"/>
          <w:highlight w:val="none"/>
          <w:u w:val="none"/>
        </w:rPr>
        <w:t>》《农业农村部</w:t>
      </w:r>
      <w:r>
        <w:rPr>
          <w:rFonts w:hint="eastAsia"/>
          <w:color w:val="auto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u w:val="none"/>
        </w:rPr>
        <w:t>自然资源部关于规范农村宅基地审批管理的通知》《广东省农业农村厅 广东省自然资源厅关于规范农村宅基地审批管理的通知》</w:t>
      </w:r>
      <w:r>
        <w:rPr>
          <w:rFonts w:hint="eastAsia"/>
          <w:color w:val="auto"/>
          <w:highlight w:val="none"/>
          <w:u w:val="none"/>
          <w:lang w:val="en-US" w:eastAsia="zh-CN"/>
        </w:rPr>
        <w:t>《</w:t>
      </w:r>
      <w:r>
        <w:rPr>
          <w:rFonts w:hint="eastAsia"/>
          <w:color w:val="auto"/>
          <w:highlight w:val="none"/>
          <w:u w:val="none"/>
        </w:rPr>
        <w:t>河源市农村村民住房建设管理办法</w:t>
      </w:r>
      <w:r>
        <w:rPr>
          <w:rFonts w:hint="eastAsia"/>
          <w:color w:val="auto"/>
          <w:highlight w:val="none"/>
          <w:u w:val="none"/>
          <w:lang w:val="en-US" w:eastAsia="zh-CN"/>
        </w:rPr>
        <w:t>》</w:t>
      </w:r>
      <w:r>
        <w:rPr>
          <w:rFonts w:hint="eastAsia"/>
          <w:color w:val="auto"/>
          <w:highlight w:val="none"/>
          <w:u w:val="none"/>
        </w:rPr>
        <w:t>等规定，坚持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符合规划、一户一宅、建新拆旧、带图审批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原则，通过规范审批、严格监管、从严执法，全面实施农村</w:t>
      </w:r>
      <w:r>
        <w:rPr>
          <w:rFonts w:hint="eastAsia"/>
          <w:color w:val="auto"/>
          <w:highlight w:val="none"/>
          <w:u w:val="none"/>
          <w:lang w:eastAsia="zh-CN"/>
        </w:rPr>
        <w:t>住</w:t>
      </w:r>
      <w:r>
        <w:rPr>
          <w:rFonts w:hint="eastAsia"/>
          <w:color w:val="auto"/>
          <w:highlight w:val="none"/>
          <w:u w:val="none"/>
        </w:rPr>
        <w:t>房</w:t>
      </w:r>
      <w:r>
        <w:rPr>
          <w:rFonts w:hint="eastAsia"/>
          <w:color w:val="auto"/>
          <w:highlight w:val="none"/>
          <w:u w:val="none"/>
          <w:lang w:eastAsia="zh-CN"/>
        </w:rPr>
        <w:t>全过程</w:t>
      </w:r>
      <w:r>
        <w:rPr>
          <w:rFonts w:hint="eastAsia"/>
          <w:color w:val="auto"/>
          <w:highlight w:val="none"/>
          <w:u w:val="none"/>
        </w:rPr>
        <w:t>管理，坚决遏制新增农</w:t>
      </w:r>
      <w:r>
        <w:rPr>
          <w:rFonts w:hint="eastAsia"/>
          <w:color w:val="auto"/>
          <w:highlight w:val="none"/>
          <w:u w:val="none"/>
          <w:lang w:eastAsia="zh-CN"/>
        </w:rPr>
        <w:t>房</w:t>
      </w:r>
      <w:r>
        <w:rPr>
          <w:rFonts w:hint="eastAsia"/>
          <w:color w:val="auto"/>
          <w:highlight w:val="none"/>
          <w:u w:val="none"/>
        </w:rPr>
        <w:t>违法建设，着力提升乡村风貌。</w:t>
      </w:r>
    </w:p>
    <w:p w14:paraId="34D5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农村</w:t>
      </w:r>
      <w:r>
        <w:rPr>
          <w:rFonts w:hint="eastAsia"/>
          <w:color w:val="auto"/>
          <w:highlight w:val="none"/>
          <w:u w:val="none"/>
          <w:lang w:val="en-US" w:eastAsia="zh-CN"/>
        </w:rPr>
        <w:t>住</w:t>
      </w:r>
      <w:r>
        <w:rPr>
          <w:rFonts w:hint="default"/>
          <w:color w:val="auto"/>
          <w:highlight w:val="none"/>
          <w:u w:val="none"/>
          <w:lang w:val="en-US" w:eastAsia="zh-CN"/>
        </w:rPr>
        <w:t>房</w:t>
      </w:r>
      <w:r>
        <w:rPr>
          <w:rFonts w:hint="eastAsia"/>
          <w:color w:val="auto"/>
          <w:highlight w:val="none"/>
          <w:u w:val="none"/>
          <w:lang w:val="en-US" w:eastAsia="zh-CN"/>
        </w:rPr>
        <w:t>全过程</w:t>
      </w:r>
      <w:r>
        <w:rPr>
          <w:rFonts w:hint="default"/>
          <w:color w:val="auto"/>
          <w:highlight w:val="none"/>
          <w:u w:val="none"/>
          <w:lang w:val="en-US" w:eastAsia="zh-CN"/>
        </w:rPr>
        <w:t>管理</w:t>
      </w:r>
      <w:r>
        <w:rPr>
          <w:rFonts w:hint="eastAsia"/>
          <w:color w:val="auto"/>
          <w:highlight w:val="none"/>
          <w:u w:val="none"/>
          <w:lang w:val="en-US" w:eastAsia="zh-CN"/>
        </w:rPr>
        <w:t>流程</w:t>
      </w:r>
      <w:r>
        <w:rPr>
          <w:rFonts w:hint="default"/>
          <w:color w:val="auto"/>
          <w:highlight w:val="none"/>
          <w:u w:val="none"/>
          <w:lang w:val="en-US" w:eastAsia="zh-CN"/>
        </w:rPr>
        <w:t>包括：</w:t>
      </w:r>
    </w:p>
    <w:p w14:paraId="2DFC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用地保障。</w:t>
      </w:r>
      <w:r>
        <w:rPr>
          <w:rFonts w:hint="default"/>
          <w:color w:val="auto"/>
          <w:highlight w:val="none"/>
          <w:u w:val="none"/>
          <w:lang w:val="en-US" w:eastAsia="zh-CN"/>
        </w:rPr>
        <w:t>强化宅基地用地管控，乡镇政府依法</w:t>
      </w:r>
      <w:r>
        <w:rPr>
          <w:rFonts w:hint="eastAsia"/>
          <w:color w:val="auto"/>
          <w:highlight w:val="none"/>
          <w:u w:val="none"/>
          <w:lang w:val="en-US" w:eastAsia="zh-CN"/>
        </w:rPr>
        <w:t>办理</w:t>
      </w:r>
      <w:r>
        <w:rPr>
          <w:rFonts w:hint="default"/>
          <w:color w:val="auto"/>
          <w:highlight w:val="none"/>
          <w:u w:val="none"/>
          <w:lang w:val="en-US" w:eastAsia="zh-CN"/>
        </w:rPr>
        <w:t>用地报批，确保宅基地来源合法、符合规划。</w:t>
      </w:r>
    </w:p>
    <w:p w14:paraId="2E66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（二）申请分配。</w:t>
      </w:r>
      <w:r>
        <w:rPr>
          <w:rFonts w:hint="default"/>
          <w:color w:val="auto"/>
          <w:highlight w:val="none"/>
          <w:u w:val="none"/>
          <w:lang w:val="en-US" w:eastAsia="zh-CN"/>
        </w:rPr>
        <w:t>符合条件的农户</w:t>
      </w:r>
      <w:r>
        <w:rPr>
          <w:rFonts w:hint="eastAsia"/>
          <w:color w:val="auto"/>
          <w:highlight w:val="none"/>
          <w:u w:val="none"/>
          <w:lang w:val="en-US" w:eastAsia="zh-CN"/>
        </w:rPr>
        <w:t>按</w:t>
      </w:r>
      <w:r>
        <w:rPr>
          <w:rFonts w:hint="default"/>
          <w:color w:val="auto"/>
          <w:highlight w:val="none"/>
          <w:u w:val="none"/>
          <w:lang w:val="en-US" w:eastAsia="zh-CN"/>
        </w:rPr>
        <w:t>程序向</w:t>
      </w:r>
      <w:r>
        <w:rPr>
          <w:rFonts w:hint="eastAsia"/>
          <w:color w:val="auto"/>
          <w:highlight w:val="none"/>
          <w:u w:val="none"/>
          <w:lang w:val="en-US" w:eastAsia="zh-CN"/>
        </w:rPr>
        <w:t>农村集体经济组织、</w:t>
      </w:r>
      <w:r>
        <w:rPr>
          <w:rFonts w:hint="default"/>
          <w:color w:val="auto"/>
          <w:highlight w:val="none"/>
          <w:u w:val="none"/>
          <w:lang w:val="en-US" w:eastAsia="zh-CN"/>
        </w:rPr>
        <w:t>乡镇政府提出申请，乡镇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核准其</w:t>
      </w:r>
      <w:r>
        <w:rPr>
          <w:rFonts w:hint="eastAsia"/>
          <w:color w:val="auto"/>
          <w:highlight w:val="none"/>
          <w:u w:val="none"/>
          <w:lang w:val="en-US" w:eastAsia="zh-CN"/>
        </w:rPr>
        <w:t>申请资格条件</w:t>
      </w:r>
      <w:r>
        <w:rPr>
          <w:rFonts w:hint="default"/>
          <w:color w:val="auto"/>
          <w:highlight w:val="none"/>
          <w:u w:val="none"/>
          <w:lang w:val="en-US" w:eastAsia="zh-CN"/>
        </w:rPr>
        <w:t>。</w:t>
      </w:r>
    </w:p>
    <w:p w14:paraId="7C66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工程报建。</w:t>
      </w:r>
      <w:r>
        <w:rPr>
          <w:rFonts w:hint="default"/>
          <w:color w:val="auto"/>
          <w:highlight w:val="none"/>
          <w:u w:val="none"/>
          <w:lang w:val="en-US" w:eastAsia="zh-CN"/>
        </w:rPr>
        <w:t>农户向乡镇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报建并取得许可后方可建设，房屋须符合风貌</w:t>
      </w:r>
      <w:r>
        <w:rPr>
          <w:rFonts w:hint="eastAsia"/>
          <w:color w:val="auto"/>
          <w:highlight w:val="none"/>
          <w:u w:val="none"/>
          <w:lang w:val="en-US" w:eastAsia="zh-CN"/>
        </w:rPr>
        <w:t>管控规划</w:t>
      </w:r>
      <w:r>
        <w:rPr>
          <w:rFonts w:hint="default"/>
          <w:color w:val="auto"/>
          <w:highlight w:val="none"/>
          <w:u w:val="none"/>
          <w:lang w:val="en-US" w:eastAsia="zh-CN"/>
        </w:rPr>
        <w:t>等要求。</w:t>
      </w:r>
    </w:p>
    <w:p w14:paraId="5E86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建设施工。</w:t>
      </w:r>
      <w:r>
        <w:rPr>
          <w:rFonts w:hint="default"/>
          <w:color w:val="auto"/>
          <w:highlight w:val="none"/>
          <w:u w:val="none"/>
          <w:lang w:val="en-US" w:eastAsia="zh-CN"/>
        </w:rPr>
        <w:t>农户</w:t>
      </w:r>
      <w:r>
        <w:rPr>
          <w:rFonts w:hint="eastAsia"/>
          <w:color w:val="auto"/>
          <w:highlight w:val="none"/>
          <w:u w:val="none"/>
          <w:lang w:val="en-US" w:eastAsia="zh-CN"/>
        </w:rPr>
        <w:t>应当</w:t>
      </w:r>
      <w:r>
        <w:rPr>
          <w:rFonts w:hint="default"/>
          <w:color w:val="auto"/>
          <w:highlight w:val="none"/>
          <w:u w:val="none"/>
          <w:lang w:val="en-US" w:eastAsia="zh-CN"/>
        </w:rPr>
        <w:t>选择经过建筑技能培训、满足技能要求的农村建筑施工人员或者有资质的建筑施工企业施工，签订施工合同，确保施工安全与质量，竣工后须申请验收。</w:t>
      </w:r>
    </w:p>
    <w:p w14:paraId="1C3A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确权与流转。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乡</w:t>
      </w:r>
      <w:r>
        <w:rPr>
          <w:rFonts w:hint="default"/>
          <w:color w:val="auto"/>
          <w:highlight w:val="none"/>
          <w:u w:val="none"/>
          <w:lang w:val="en-US" w:eastAsia="zh-CN"/>
        </w:rPr>
        <w:t>镇政府组织房屋验收，验收通过后</w:t>
      </w:r>
      <w:r>
        <w:rPr>
          <w:rFonts w:hint="eastAsia"/>
          <w:color w:val="auto"/>
          <w:highlight w:val="none"/>
          <w:u w:val="none"/>
          <w:lang w:val="en-US" w:eastAsia="zh-CN"/>
        </w:rPr>
        <w:t>农户</w:t>
      </w:r>
      <w:r>
        <w:rPr>
          <w:rFonts w:hint="default"/>
          <w:color w:val="auto"/>
          <w:highlight w:val="none"/>
          <w:u w:val="none"/>
          <w:lang w:val="en-US" w:eastAsia="zh-CN"/>
        </w:rPr>
        <w:t>按规定办理不动产权登记；</w:t>
      </w:r>
      <w:r>
        <w:rPr>
          <w:rFonts w:hint="eastAsia" w:ascii="宋体" w:hAnsi="宋体"/>
          <w:sz w:val="32"/>
          <w:szCs w:val="32"/>
          <w:lang w:eastAsia="zh-CN"/>
        </w:rPr>
        <w:t>经</w:t>
      </w:r>
      <w:r>
        <w:rPr>
          <w:rFonts w:hint="eastAsia" w:ascii="宋体" w:hAnsi="宋体" w:eastAsia="方正仿宋_GBK"/>
          <w:sz w:val="32"/>
          <w:szCs w:val="32"/>
        </w:rPr>
        <w:t>宅基地所有权人同意</w:t>
      </w:r>
      <w:r>
        <w:rPr>
          <w:rFonts w:hint="default"/>
          <w:color w:val="auto"/>
          <w:highlight w:val="none"/>
          <w:u w:val="none"/>
          <w:lang w:val="en-US" w:eastAsia="zh-CN"/>
        </w:rPr>
        <w:t>，宅基地</w:t>
      </w:r>
      <w:r>
        <w:rPr>
          <w:rFonts w:hint="eastAsia"/>
          <w:color w:val="auto"/>
          <w:highlight w:val="none"/>
          <w:u w:val="none"/>
          <w:lang w:val="en-US" w:eastAsia="zh-CN"/>
        </w:rPr>
        <w:t>使用权</w:t>
      </w:r>
      <w:r>
        <w:rPr>
          <w:rFonts w:hint="default"/>
          <w:color w:val="auto"/>
          <w:highlight w:val="none"/>
          <w:u w:val="none"/>
          <w:lang w:val="en-US" w:eastAsia="zh-CN"/>
        </w:rPr>
        <w:t>可依规转让。</w:t>
      </w:r>
    </w:p>
    <w:p w14:paraId="3A5B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（六）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后期管理。</w:t>
      </w:r>
      <w:r>
        <w:rPr>
          <w:rFonts w:hint="default"/>
          <w:color w:val="auto"/>
          <w:highlight w:val="none"/>
          <w:u w:val="none"/>
          <w:lang w:val="en-US" w:eastAsia="zh-CN"/>
        </w:rPr>
        <w:t>乡镇政府开展常态化巡查监管，加强农房使用管理，持续改善农村人居环境。</w:t>
      </w:r>
    </w:p>
    <w:p w14:paraId="61E565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二、申请条件</w:t>
      </w:r>
    </w:p>
    <w:p w14:paraId="50E4E3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农村宅基地以户为单位申请，申请人须为农村集体经济组织成员，且符合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一户一宅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条件。每户只能拥有一处宅基地，面积标准按省</w:t>
      </w:r>
      <w:r>
        <w:rPr>
          <w:rFonts w:hint="eastAsia"/>
          <w:color w:val="auto"/>
          <w:highlight w:val="none"/>
          <w:u w:val="none"/>
          <w:lang w:val="en-US" w:eastAsia="zh-CN"/>
        </w:rPr>
        <w:t>、市</w:t>
      </w:r>
      <w:r>
        <w:rPr>
          <w:rFonts w:hint="default"/>
          <w:color w:val="auto"/>
          <w:highlight w:val="none"/>
          <w:u w:val="none"/>
          <w:lang w:val="en-US" w:eastAsia="zh-CN"/>
        </w:rPr>
        <w:t>有关规定执行。住宅建筑层数不超</w:t>
      </w:r>
      <w:bookmarkStart w:id="0" w:name="_GoBack"/>
      <w:bookmarkEnd w:id="0"/>
      <w:r>
        <w:rPr>
          <w:rFonts w:hint="default"/>
          <w:color w:val="auto"/>
          <w:highlight w:val="none"/>
          <w:u w:val="none"/>
          <w:lang w:val="en-US" w:eastAsia="zh-CN"/>
        </w:rPr>
        <w:t>过</w:t>
      </w:r>
      <w:r>
        <w:rPr>
          <w:rFonts w:hint="eastAsia"/>
          <w:color w:val="auto"/>
          <w:highlight w:val="none"/>
          <w:u w:val="none"/>
          <w:lang w:val="en-US" w:eastAsia="zh-CN"/>
        </w:rPr>
        <w:t>三</w:t>
      </w:r>
      <w:r>
        <w:rPr>
          <w:rFonts w:hint="default"/>
          <w:color w:val="auto"/>
          <w:highlight w:val="none"/>
          <w:u w:val="none"/>
          <w:lang w:val="en-US" w:eastAsia="zh-CN"/>
        </w:rPr>
        <w:t>层</w:t>
      </w:r>
      <w:r>
        <w:rPr>
          <w:rFonts w:hint="eastAsia"/>
          <w:color w:val="auto"/>
          <w:highlight w:val="none"/>
          <w:u w:val="none"/>
          <w:lang w:val="en-US" w:eastAsia="zh-CN"/>
        </w:rPr>
        <w:t>半</w:t>
      </w:r>
      <w:r>
        <w:rPr>
          <w:rFonts w:hint="default"/>
          <w:color w:val="auto"/>
          <w:highlight w:val="none"/>
          <w:u w:val="none"/>
          <w:lang w:val="en-US" w:eastAsia="zh-CN"/>
        </w:rPr>
        <w:t>，总建筑面积不得超过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350</w:t>
      </w:r>
      <w:r>
        <w:rPr>
          <w:rFonts w:hint="default"/>
          <w:color w:val="auto"/>
          <w:highlight w:val="none"/>
          <w:u w:val="none"/>
          <w:lang w:val="en-US" w:eastAsia="zh-CN"/>
        </w:rPr>
        <w:t>平方米。各县（区）人民政府可</w:t>
      </w:r>
      <w:r>
        <w:rPr>
          <w:rFonts w:hint="eastAsia"/>
          <w:color w:val="auto"/>
          <w:highlight w:val="none"/>
          <w:u w:val="none"/>
          <w:lang w:val="en-US" w:eastAsia="zh-CN"/>
        </w:rPr>
        <w:t>结合</w:t>
      </w:r>
      <w:r>
        <w:rPr>
          <w:rFonts w:hint="default"/>
          <w:color w:val="auto"/>
          <w:highlight w:val="none"/>
          <w:u w:val="none"/>
          <w:lang w:val="en-US" w:eastAsia="zh-CN"/>
        </w:rPr>
        <w:t>实际进一步细化相关规定。</w:t>
      </w:r>
    </w:p>
    <w:p w14:paraId="35B50D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三、用地保障</w:t>
      </w:r>
    </w:p>
    <w:p w14:paraId="79E26EC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（一）强化用地管控</w:t>
      </w:r>
    </w:p>
    <w:p w14:paraId="5086917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新增宅基地严禁占用永久基本农田和生态保护红线，应避开地质灾害隐患点、削坡建房风险区、河道及水利工程管理范围、公路建筑控制区、铁路线路安全保护区、电力线路保护区、燃气管道危险区、饮用水水源一级保护区、重要旅游景区景点、风景名胜区、不可移动文物、革命旧址、历史保护单位等重点区域；不得使用Ⅰ级国家级公益林、Ⅰ级保护林地及国有林场林地；严格控制新增宅基地占用农用地和耕地。</w:t>
      </w:r>
    </w:p>
    <w:p w14:paraId="1B7DA14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（二）落实规划保障</w:t>
      </w:r>
    </w:p>
    <w:p w14:paraId="6CDFD0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农村村民建房须符合国土空间规划要求。县（区）人民政府可制定村庄规划管理通则，或由乡镇政府在乡镇国土空间总体规划中设立村庄规划管控专章，亦可编制“多规合一”村庄规划，明确村民住宅用地布局、建筑退距、外立面样式等要求。</w:t>
      </w:r>
    </w:p>
    <w:p w14:paraId="2E0A186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（三）规范</w:t>
      </w:r>
      <w:r>
        <w:rPr>
          <w:rStyle w:val="18"/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  <w:t>用地</w:t>
      </w: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报批</w:t>
      </w:r>
    </w:p>
    <w:p w14:paraId="1E8CD30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涉及农用地和未利用地转用的，依法办理转用审批手续。具体报批流程按《农村村民住宅建设用地涉及农用地和未利用地转用报批工作指引（修订版）》（河自然资发〔2023〕364号）执行。</w:t>
      </w:r>
    </w:p>
    <w:p w14:paraId="52A7CDA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农村住房集中建设项目确实无法在村庄建设用地范围内选址的，须按《广东省自然资源厅关于加强国土空间总体规划实施管理的通知》（粤自然资发〔2025〕2号）要求落实建设用地规模，并依据《关于推进农村住房集中建设自然资源要素保障的指导意见(试行)》（河自然资函〔2024〕22号）等相关规定办理用地报批。</w:t>
      </w:r>
    </w:p>
    <w:p w14:paraId="17EB78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符合以下条件的零星农村村民住宅用地，可按程序办理用地手续并纳入广东省国土空间规划“一张图”实施监督信息系统：（1）符合“一户一宅”规定；（2）与现状农村居民点相邻连片；（3）不涉及地质灾害隐患点、河湖管理范围和洪涝风险控制线；（4）以城镇村批次方式报批且单个图斑面积均在400平方米以下。</w:t>
      </w:r>
    </w:p>
    <w:p w14:paraId="4FFC01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四、规划及工程报建</w:t>
      </w:r>
    </w:p>
    <w:p w14:paraId="70676C5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default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/>
          <w:color w:val="auto"/>
          <w:highlight w:val="none"/>
          <w:u w:val="none"/>
          <w:lang w:val="en-US" w:eastAsia="zh-CN"/>
        </w:rPr>
        <w:t>（一）加强建筑规划设计</w:t>
      </w:r>
    </w:p>
    <w:p w14:paraId="18D5BAC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县（区）住房城乡建设部门应参照省、市农房设计图集，结合地方特色编制并免费提供本地化农房设计图集和施工合同范本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乡镇政府应在党群服务中心或办事大厅公开展示通用图集，供村民选用。以行政村为单位，从通用图集中选择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vertAlign w:val="baseli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–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vertAlign w:val="baseline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种外立面样式和建筑风格相对统一的方案，经民主决策后纳入村规民约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村民可选择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纳入村规民约的设计方案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或委托有资质的设计单位（人员）进行设计，但外立面样式须与本村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基本一致。</w:t>
      </w:r>
      <w:r>
        <w:rPr>
          <w:rFonts w:hint="default"/>
          <w:color w:val="auto"/>
          <w:highlight w:val="none"/>
          <w:u w:val="none"/>
          <w:lang w:val="en-US" w:eastAsia="zh-CN"/>
        </w:rPr>
        <w:t>屋顶光伏棚建设应严格遵循《广东省县域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光伏+建筑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应用试点工作指引（第一版）》（粤建科〔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2024</w:t>
      </w:r>
      <w:r>
        <w:rPr>
          <w:rFonts w:hint="default"/>
          <w:color w:val="auto"/>
          <w:highlight w:val="none"/>
          <w:u w:val="none"/>
          <w:lang w:val="en-US" w:eastAsia="zh-CN"/>
        </w:rPr>
        <w:t>〕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256</w:t>
      </w:r>
      <w:r>
        <w:rPr>
          <w:rFonts w:hint="default"/>
          <w:color w:val="auto"/>
          <w:highlight w:val="none"/>
          <w:u w:val="none"/>
          <w:lang w:val="en-US" w:eastAsia="zh-CN"/>
        </w:rPr>
        <w:t>号）及市、县相关规定。</w:t>
      </w:r>
    </w:p>
    <w:p w14:paraId="3D5B9E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（二）</w:t>
      </w:r>
      <w:r>
        <w:rPr>
          <w:rFonts w:hint="default"/>
          <w:color w:val="auto"/>
          <w:highlight w:val="none"/>
          <w:u w:val="none"/>
          <w:lang w:val="en-US" w:eastAsia="zh-CN"/>
        </w:rPr>
        <w:t>审批办理</w:t>
      </w:r>
      <w:r>
        <w:rPr>
          <w:rFonts w:hint="eastAsia"/>
          <w:color w:val="auto"/>
          <w:highlight w:val="none"/>
          <w:u w:val="none"/>
          <w:lang w:val="en-US" w:eastAsia="zh-CN"/>
        </w:rPr>
        <w:t>流程</w:t>
      </w:r>
    </w:p>
    <w:p w14:paraId="4ED8966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村民可通过线上或线下途径申请宅基地建房。</w:t>
      </w:r>
    </w:p>
    <w:p w14:paraId="440460D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>线上：</w:t>
      </w:r>
      <w:r>
        <w:rPr>
          <w:rFonts w:hint="eastAsia"/>
          <w:color w:val="auto"/>
          <w:highlight w:val="none"/>
          <w:u w:val="none"/>
          <w:lang w:val="en-US" w:eastAsia="zh-CN"/>
        </w:rPr>
        <w:t>通过河源市农村宅基地管理信息平台（公众端网址：https://house-portal.hynync.cn/）办理；农村集体经济组织、村委会及管理人员通过管理端（https://house.hynync.cn/）办理。</w:t>
      </w:r>
    </w:p>
    <w:p w14:paraId="759B513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/>
          <w:bCs/>
          <w:color w:val="auto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>线下：</w:t>
      </w:r>
    </w:p>
    <w:p w14:paraId="71069E5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default"/>
          <w:color w:val="auto"/>
          <w:highlight w:val="none"/>
          <w:u w:val="none"/>
          <w:lang w:val="en-US" w:eastAsia="zh-CN"/>
        </w:rPr>
        <w:t>.农户申请。农户以户为单位向农村集体经济组织提交申请材料（清单见附件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default"/>
          <w:color w:val="auto"/>
          <w:highlight w:val="none"/>
          <w:u w:val="none"/>
          <w:lang w:val="en-US" w:eastAsia="zh-CN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 w14:paraId="120130B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default"/>
          <w:color w:val="auto"/>
          <w:highlight w:val="none"/>
          <w:u w:val="none"/>
          <w:lang w:val="en-US" w:eastAsia="zh-CN"/>
        </w:rPr>
        <w:t>.村级审查。组级集体经济组织或村民小组审查、讨论并公示后，报村级集体经济组织或村委会复核，再报送乡镇政府审批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  <w:r>
        <w:rPr>
          <w:rFonts w:hint="default"/>
          <w:color w:val="auto"/>
          <w:highlight w:val="none"/>
          <w:u w:val="none"/>
          <w:lang w:val="en-US" w:eastAsia="zh-CN"/>
        </w:rPr>
        <w:t>农村集体经济组织或村委会</w:t>
      </w:r>
      <w:r>
        <w:rPr>
          <w:rFonts w:hint="eastAsia"/>
          <w:color w:val="auto"/>
          <w:highlight w:val="none"/>
          <w:u w:val="none"/>
          <w:lang w:val="en-US" w:eastAsia="zh-CN"/>
        </w:rPr>
        <w:t>、村民小组</w:t>
      </w:r>
      <w:r>
        <w:rPr>
          <w:rFonts w:hint="default"/>
          <w:color w:val="auto"/>
          <w:highlight w:val="none"/>
          <w:u w:val="none"/>
          <w:lang w:val="en-US" w:eastAsia="zh-CN"/>
        </w:rPr>
        <w:t>无正当理由拒不出具意见或报送材料的，由乡镇政府责令改正；存在刁难群众、侵害权益等行为的，移交纪检监察部门处理。</w:t>
      </w:r>
    </w:p>
    <w:p w14:paraId="6B2DF5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default"/>
          <w:color w:val="auto"/>
          <w:highlight w:val="none"/>
          <w:u w:val="none"/>
          <w:lang w:val="en-US" w:eastAsia="zh-CN"/>
        </w:rPr>
        <w:t>.乡镇审批。乡镇政府应设立专门窗口，实行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一窗受理、联审联办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。受理后，组织农业农村、自然资源、住房建设等部门联合审查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涉及农用地转用或削坡建房的，须先行办理转用审批或地质灾害危险性评估。规划许可决定前应进行批前公示</w:t>
      </w:r>
      <w:r>
        <w:rPr>
          <w:rFonts w:hint="eastAsia"/>
          <w:color w:val="auto"/>
          <w:highlight w:val="none"/>
          <w:u w:val="none"/>
          <w:lang w:val="en-US" w:eastAsia="zh-CN"/>
        </w:rPr>
        <w:t>（</w:t>
      </w:r>
      <w:r>
        <w:rPr>
          <w:rFonts w:hint="default"/>
          <w:color w:val="auto"/>
          <w:highlight w:val="none"/>
          <w:u w:val="none"/>
          <w:lang w:val="en-US" w:eastAsia="zh-CN"/>
        </w:rPr>
        <w:t>不少于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10</w:t>
      </w:r>
      <w:r>
        <w:rPr>
          <w:rFonts w:hint="default"/>
          <w:color w:val="auto"/>
          <w:highlight w:val="none"/>
          <w:u w:val="none"/>
          <w:lang w:val="en-US" w:eastAsia="zh-CN"/>
        </w:rPr>
        <w:t>日</w:t>
      </w:r>
      <w:r>
        <w:rPr>
          <w:rFonts w:hint="eastAsia"/>
          <w:color w:val="auto"/>
          <w:highlight w:val="none"/>
          <w:u w:val="none"/>
          <w:lang w:val="en-US" w:eastAsia="zh-CN"/>
        </w:rPr>
        <w:t>），</w:t>
      </w:r>
      <w:r>
        <w:rPr>
          <w:rFonts w:hint="default"/>
          <w:color w:val="auto"/>
          <w:highlight w:val="none"/>
          <w:u w:val="none"/>
          <w:lang w:val="en-US" w:eastAsia="zh-CN"/>
        </w:rPr>
        <w:t>审批通过的，核发《乡村建设规划许可证》和《农村宅基地批准书》（流程图见附件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default"/>
          <w:color w:val="auto"/>
          <w:highlight w:val="none"/>
          <w:u w:val="none"/>
          <w:lang w:val="en-US" w:eastAsia="zh-CN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 w14:paraId="0E9098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五、施工管理和验收</w:t>
      </w:r>
    </w:p>
    <w:p w14:paraId="59D42AD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（一）施工放样</w:t>
      </w:r>
    </w:p>
    <w:p w14:paraId="34768D2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农户取得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一证一书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后，可向乡镇政府申请免费放样服务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应自收到申请起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7</w:t>
      </w:r>
      <w:r>
        <w:rPr>
          <w:rFonts w:hint="default"/>
          <w:color w:val="auto"/>
          <w:highlight w:val="none"/>
          <w:u w:val="none"/>
          <w:lang w:val="en-US" w:eastAsia="zh-CN"/>
        </w:rPr>
        <w:t>个工作日内</w:t>
      </w:r>
      <w:r>
        <w:rPr>
          <w:rFonts w:hint="eastAsia"/>
          <w:color w:val="auto"/>
          <w:highlight w:val="none"/>
          <w:u w:val="none"/>
          <w:lang w:val="en-US" w:eastAsia="zh-CN"/>
        </w:rPr>
        <w:t>，</w:t>
      </w:r>
      <w:r>
        <w:rPr>
          <w:rFonts w:hint="default"/>
          <w:color w:val="auto"/>
          <w:highlight w:val="none"/>
          <w:u w:val="none"/>
          <w:lang w:val="en-US" w:eastAsia="zh-CN"/>
        </w:rPr>
        <w:t>组织人员按批准内容现场放样定界。</w:t>
      </w:r>
    </w:p>
    <w:p w14:paraId="55C8D20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（二）按图安全施工</w:t>
      </w:r>
    </w:p>
    <w:p w14:paraId="3454990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农户</w:t>
      </w:r>
      <w:r>
        <w:rPr>
          <w:rFonts w:hint="eastAsia"/>
          <w:color w:val="auto"/>
          <w:highlight w:val="none"/>
          <w:u w:val="none"/>
          <w:lang w:val="en-US" w:eastAsia="zh-CN"/>
        </w:rPr>
        <w:t>应当</w:t>
      </w:r>
      <w:r>
        <w:rPr>
          <w:rFonts w:hint="default"/>
          <w:color w:val="auto"/>
          <w:highlight w:val="none"/>
          <w:u w:val="none"/>
          <w:lang w:val="en-US" w:eastAsia="zh-CN"/>
        </w:rPr>
        <w:t>选择经过建筑技能培训、满足技能要求的农村建筑施工人员或者有资质的建筑施工企业施工，签订施工合同，明确安全质量责任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鼓励聘请第三方机构进行监理。施工</w:t>
      </w:r>
      <w:r>
        <w:rPr>
          <w:rFonts w:hint="eastAsia"/>
          <w:color w:val="auto"/>
          <w:highlight w:val="none"/>
          <w:u w:val="none"/>
          <w:lang w:val="en-US" w:eastAsia="zh-CN"/>
        </w:rPr>
        <w:t>须按照“一证一书”批准内容、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建筑户型及外观设计图</w:t>
      </w:r>
      <w:r>
        <w:rPr>
          <w:rFonts w:hint="eastAsia"/>
          <w:color w:val="auto"/>
          <w:highlight w:val="none"/>
          <w:u w:val="none"/>
          <w:lang w:val="en-US" w:eastAsia="zh-CN"/>
        </w:rPr>
        <w:t>执行，做到按图施工。建房施工现场须悬挂告示牌（由</w:t>
      </w:r>
      <w:r>
        <w:rPr>
          <w:rFonts w:hint="default"/>
          <w:color w:val="auto"/>
          <w:highlight w:val="none"/>
          <w:u w:val="none"/>
          <w:lang w:val="en-US" w:eastAsia="zh-CN"/>
        </w:rPr>
        <w:t>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统一制作或打印</w:t>
      </w:r>
      <w:r>
        <w:rPr>
          <w:rFonts w:hint="eastAsia"/>
          <w:color w:val="auto"/>
          <w:highlight w:val="none"/>
          <w:u w:val="none"/>
          <w:lang w:val="en-US" w:eastAsia="zh-CN"/>
        </w:rPr>
        <w:t>、</w:t>
      </w:r>
      <w:r>
        <w:rPr>
          <w:rFonts w:hint="default"/>
          <w:color w:val="auto"/>
          <w:highlight w:val="none"/>
          <w:u w:val="none"/>
          <w:lang w:val="en-US" w:eastAsia="zh-CN"/>
        </w:rPr>
        <w:t>免费提供</w:t>
      </w:r>
      <w:r>
        <w:rPr>
          <w:rFonts w:hint="eastAsia"/>
          <w:color w:val="auto"/>
          <w:highlight w:val="none"/>
          <w:u w:val="none"/>
          <w:lang w:val="en-US" w:eastAsia="zh-CN"/>
        </w:rPr>
        <w:t>），载明建设规划许可主要内容和图件，接受社会监督。乡镇政府应定期开展安全检查与巡查，重点核查建房位置、面积、风貌等是否符合要求，及时发现和制止违法建设行为。</w:t>
      </w:r>
    </w:p>
    <w:p w14:paraId="540B6E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（三）建房（规划许可）验收</w:t>
      </w:r>
    </w:p>
    <w:p w14:paraId="5C33E43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房屋竣工后，农户应及时向乡镇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申请验收。乡镇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应在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5</w:t>
      </w:r>
      <w:r>
        <w:rPr>
          <w:rFonts w:hint="default"/>
          <w:color w:val="auto"/>
          <w:highlight w:val="none"/>
          <w:u w:val="none"/>
          <w:lang w:val="en-US" w:eastAsia="zh-CN"/>
        </w:rPr>
        <w:t>个工作日内组织相关部门实地核查规划、用地及风貌落实情况。符合要求的，出具《河源市农村宅基地建房（规划许可）验收表》并报县（区）自然资源部门备案。</w:t>
      </w:r>
    </w:p>
    <w:p w14:paraId="7140604E">
      <w:pPr>
        <w:pStyle w:val="3"/>
        <w:bidi w:val="0"/>
        <w:ind w:firstLine="640" w:firstLineChars="200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六、确权和流转</w:t>
      </w:r>
    </w:p>
    <w:p w14:paraId="1F85875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（一）确权登记</w:t>
      </w:r>
    </w:p>
    <w:p w14:paraId="4A1E440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验收合格后，农户可向县（区）不动产登记机构申请不动产登记；如有原住宅，同时申请注销原不动产权证书，拆除原有住宅、退还原有宅基地。</w:t>
      </w:r>
    </w:p>
    <w:p w14:paraId="3322C84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非本集体经济组织成员通过继承等方式合法取得农村住宅的，可按规定办理不动产登记；房屋存续期间可使用宅基地，房屋灭失后，宅基地由集体经济组织收回。</w:t>
      </w:r>
    </w:p>
    <w:p w14:paraId="4A9EAA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（二）产权流转</w:t>
      </w:r>
    </w:p>
    <w:p w14:paraId="5B1BDCD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宅基地使用权及房屋所有权转让、赠与、互换的，双方须为同一集体经济组织成员。转让前须经村集体经济组织同意、村委会证明，报镇农业农村办公室审核受让人是否符合“一户一宅”条件。双方在不动产登记机构签订合同并办理转移登记。</w:t>
      </w:r>
    </w:p>
    <w:p w14:paraId="22B7CC7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七、后期监管</w:t>
      </w:r>
    </w:p>
    <w:p w14:paraId="5122A5E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</w:rPr>
        <w:t>农房本体管理</w:t>
      </w:r>
    </w:p>
    <w:p w14:paraId="409A7FB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乡镇人民政府实行“巡查、发现、制止、引导”闭环管理：</w:t>
      </w:r>
    </w:p>
    <w:p w14:paraId="5F138F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1.组建队伍依据审批证件及设计方案进行全覆盖巡查，重点检查在建房屋或构筑物、</w:t>
      </w:r>
      <w:r>
        <w:rPr>
          <w:rFonts w:hint="default"/>
          <w:color w:val="auto"/>
          <w:highlight w:val="none"/>
          <w:u w:val="none"/>
          <w:lang w:val="en-US" w:eastAsia="zh-CN"/>
        </w:rPr>
        <w:t>施工安全、农房安全（含削坡建房）及风貌管控</w:t>
      </w:r>
      <w:r>
        <w:rPr>
          <w:rFonts w:hint="eastAsia"/>
          <w:color w:val="auto"/>
          <w:highlight w:val="none"/>
          <w:u w:val="none"/>
          <w:lang w:val="en-US" w:eastAsia="zh-CN"/>
        </w:rPr>
        <w:t>情况。</w:t>
      </w:r>
    </w:p>
    <w:p w14:paraId="7A8B8C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2.对巡查中发现的非法占地建房、超占超标、违反规划建设、未批先建、未按图施工、擅自搭建、违法削坡等违法违规行为，立即现场制止、固定证据并上报执法部门处置。</w:t>
      </w:r>
    </w:p>
    <w:p w14:paraId="5263D4E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3.引导农户统一改造提升农房风貌（可结合实际探索奖补机制），明确非结构类改造（如光伏安装、防水维修、坡顶改造等）的申报流程与标准，简化审批；涉及主体结构的改扩建须严格审批监管。</w:t>
      </w:r>
    </w:p>
    <w:p w14:paraId="392BA3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</w:rPr>
        <w:t>人居环境整治</w:t>
      </w:r>
    </w:p>
    <w:p w14:paraId="312DC66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县、镇两级人民政府负责农村人居环境</w:t>
      </w:r>
      <w:r>
        <w:rPr>
          <w:rFonts w:hint="eastAsia"/>
          <w:color w:val="auto"/>
          <w:highlight w:val="none"/>
          <w:u w:val="none"/>
          <w:lang w:eastAsia="zh-CN"/>
        </w:rPr>
        <w:t>整治提升工作：</w:t>
      </w:r>
    </w:p>
    <w:p w14:paraId="246CC99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强化基础设施建维。统筹推进</w:t>
      </w:r>
      <w:r>
        <w:rPr>
          <w:rFonts w:hint="eastAsia"/>
          <w:color w:val="auto"/>
          <w:highlight w:val="none"/>
          <w:u w:val="none"/>
          <w:lang w:eastAsia="zh-CN"/>
        </w:rPr>
        <w:t>农村</w:t>
      </w:r>
      <w:r>
        <w:rPr>
          <w:rFonts w:hint="eastAsia"/>
          <w:color w:val="auto"/>
          <w:highlight w:val="none"/>
          <w:u w:val="none"/>
        </w:rPr>
        <w:t>道路、供水、排水、污水治理、垃圾处理、照明、通信等基础设施建设与长效管护；建立健全定期巡查和应急抢修机制，加强第三方运营维护服务质量监管。</w:t>
      </w:r>
    </w:p>
    <w:p w14:paraId="4D2398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深化人居环境整治。系统推进</w:t>
      </w:r>
      <w:r>
        <w:rPr>
          <w:rFonts w:hint="eastAsia"/>
          <w:color w:val="auto"/>
          <w:highlight w:val="none"/>
          <w:u w:val="none"/>
          <w:lang w:eastAsia="zh-CN"/>
        </w:rPr>
        <w:t>生活</w:t>
      </w:r>
      <w:r>
        <w:rPr>
          <w:rFonts w:hint="eastAsia"/>
          <w:color w:val="auto"/>
          <w:highlight w:val="none"/>
          <w:u w:val="none"/>
        </w:rPr>
        <w:t>垃圾</w:t>
      </w:r>
      <w:r>
        <w:rPr>
          <w:rFonts w:hint="eastAsia"/>
          <w:color w:val="auto"/>
          <w:highlight w:val="none"/>
          <w:u w:val="none"/>
          <w:lang w:eastAsia="zh-CN"/>
        </w:rPr>
        <w:t>处</w:t>
      </w:r>
      <w:r>
        <w:rPr>
          <w:rFonts w:hint="eastAsia"/>
          <w:color w:val="auto"/>
          <w:highlight w:val="none"/>
          <w:u w:val="none"/>
        </w:rPr>
        <w:t>理、污水治理、农村厕所改造与管护、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三线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整治和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六乱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治理等常态化工作；持续推进村庄绿化美化，重点加强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四旁</w:t>
      </w:r>
      <w:r>
        <w:rPr>
          <w:rFonts w:hint="eastAsia"/>
          <w:color w:val="auto"/>
          <w:highlight w:val="none"/>
          <w:u w:val="none"/>
          <w:lang w:eastAsia="zh-CN"/>
        </w:rPr>
        <w:t>”“</w:t>
      </w:r>
      <w:r>
        <w:rPr>
          <w:rFonts w:hint="eastAsia"/>
          <w:color w:val="auto"/>
          <w:highlight w:val="none"/>
          <w:u w:val="none"/>
        </w:rPr>
        <w:t>五边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绿化，有序实施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五个一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小生态板块建设。</w:t>
      </w:r>
    </w:p>
    <w:p w14:paraId="6523861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推动群众参与共治。广泛发动村民落实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门前三包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责任制，自觉维护庭院及周边环境整洁，爱护公共设施；积极组织群众参与公共区域清洁、绿化和美化活动；引导群众支持配合闲置</w:t>
      </w:r>
      <w:r>
        <w:rPr>
          <w:rFonts w:hint="eastAsia"/>
          <w:color w:val="auto"/>
          <w:highlight w:val="none"/>
          <w:u w:val="none"/>
          <w:lang w:eastAsia="zh-CN"/>
        </w:rPr>
        <w:t>土地</w:t>
      </w:r>
      <w:r>
        <w:rPr>
          <w:rFonts w:hint="eastAsia"/>
          <w:color w:val="auto"/>
          <w:highlight w:val="none"/>
          <w:u w:val="none"/>
        </w:rPr>
        <w:t>整合利用，共同打造公共服务与休闲空间。</w:t>
      </w:r>
    </w:p>
    <w:p w14:paraId="78950F7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八、</w:t>
      </w:r>
      <w:r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  <w:t>工作机制</w:t>
      </w:r>
    </w:p>
    <w:p w14:paraId="17D3587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（一）建立健全市县联合检查机制。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由市县农业农村、自然资源、住房城乡建设、市场监管等部门组成联合检查组，定期开展抽查，重点核查宅基地审批不规范、建房全过程监管缺失及建筑材料质量不合格等突出问题</w:t>
      </w:r>
      <w:r>
        <w:rPr>
          <w:rFonts w:hint="eastAsia" w:ascii="方正仿宋_GBK" w:hAnsi="方正仿宋_GBK" w:cs="方正仿宋_GBK"/>
          <w:color w:val="auto"/>
          <w:highlight w:val="none"/>
          <w:u w:val="none"/>
          <w:lang w:val="en-US" w:eastAsia="zh-CN"/>
        </w:rPr>
        <w:t>。</w:t>
      </w:r>
    </w:p>
    <w:p w14:paraId="11D6D6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（二）实施镇村网格化监管。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镇、村整合驻镇帮镇扶村工作队、第一书记、村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两委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干部等力量，组建专职巡查队伍，按片区落实管理员，实行网格化监管，切实履行日常巡查、监督和查处职责</w:t>
      </w:r>
      <w:r>
        <w:rPr>
          <w:rFonts w:hint="eastAsia" w:ascii="方正仿宋_GBK" w:hAnsi="方正仿宋_GBK" w:cs="方正仿宋_GBK"/>
          <w:color w:val="auto"/>
          <w:highlight w:val="none"/>
          <w:u w:val="none"/>
          <w:lang w:val="en-US" w:eastAsia="zh-CN"/>
        </w:rPr>
        <w:t>。</w:t>
      </w:r>
    </w:p>
    <w:p w14:paraId="116E82D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（三）强化镇级综合执法。</w:t>
      </w:r>
      <w:r>
        <w:rPr>
          <w:rFonts w:hint="default"/>
          <w:color w:val="auto"/>
          <w:highlight w:val="none"/>
          <w:u w:val="none"/>
          <w:lang w:val="en-US" w:eastAsia="zh-CN"/>
        </w:rPr>
        <w:t>依法将宅基地行政执法职权下放至乡镇，由乡镇人民政府整合执法资源，以综合行政执法办公室（队）为主体，协同农业农村、住房建设、自然资源等</w:t>
      </w:r>
      <w:r>
        <w:rPr>
          <w:rFonts w:hint="eastAsia"/>
          <w:color w:val="auto"/>
          <w:highlight w:val="none"/>
          <w:u w:val="none"/>
          <w:lang w:val="en-US" w:eastAsia="zh-CN"/>
        </w:rPr>
        <w:t>内设或</w:t>
      </w:r>
      <w:r>
        <w:rPr>
          <w:rFonts w:hint="default"/>
          <w:color w:val="auto"/>
          <w:highlight w:val="none"/>
          <w:u w:val="none"/>
          <w:lang w:val="en-US" w:eastAsia="zh-CN"/>
        </w:rPr>
        <w:t>派驻（出）机构开展联合执法，提升执法效能。</w:t>
      </w:r>
    </w:p>
    <w:p w14:paraId="7C89F7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eastAsia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九</w:t>
      </w:r>
      <w:r>
        <w:rPr>
          <w:rFonts w:hint="default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、实施时间</w:t>
      </w:r>
    </w:p>
    <w:p w14:paraId="0F6B48C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本《意见》自</w:t>
      </w:r>
      <w:r>
        <w:rPr>
          <w:rFonts w:hint="eastAsia"/>
          <w:color w:val="auto"/>
          <w:highlight w:val="none"/>
          <w:u w:val="none"/>
          <w:lang w:val="en-US" w:eastAsia="zh-CN"/>
        </w:rPr>
        <w:t>2026年1月1日</w:t>
      </w:r>
      <w:r>
        <w:rPr>
          <w:rFonts w:hint="default"/>
          <w:color w:val="auto"/>
          <w:highlight w:val="none"/>
          <w:u w:val="none"/>
          <w:lang w:val="en-US" w:eastAsia="zh-CN"/>
        </w:rPr>
        <w:t>起施行，有效期</w:t>
      </w:r>
      <w:r>
        <w:rPr>
          <w:rFonts w:hint="eastAsia"/>
          <w:color w:val="auto"/>
          <w:highlight w:val="none"/>
          <w:u w:val="none"/>
          <w:lang w:val="en-US" w:eastAsia="zh-CN"/>
        </w:rPr>
        <w:t>至2030年12月31日</w:t>
      </w:r>
      <w:r>
        <w:rPr>
          <w:rFonts w:hint="default"/>
          <w:color w:val="auto"/>
          <w:highlight w:val="none"/>
          <w:u w:val="none"/>
          <w:lang w:val="en-US" w:eastAsia="zh-CN"/>
        </w:rPr>
        <w:t>。实施期间</w:t>
      </w:r>
      <w:r>
        <w:rPr>
          <w:rFonts w:hint="eastAsia"/>
          <w:color w:val="auto"/>
          <w:highlight w:val="none"/>
          <w:u w:val="none"/>
          <w:lang w:val="en-US" w:eastAsia="zh-CN"/>
        </w:rPr>
        <w:t>，</w:t>
      </w:r>
      <w:r>
        <w:rPr>
          <w:rFonts w:hint="default"/>
          <w:color w:val="auto"/>
          <w:highlight w:val="none"/>
          <w:u w:val="none"/>
          <w:lang w:val="en-US" w:eastAsia="zh-CN"/>
        </w:rPr>
        <w:t>本《意见》与上级政策不一致的，以上级规定为准。街道办事处参照本</w:t>
      </w:r>
      <w:r>
        <w:rPr>
          <w:rFonts w:hint="eastAsia"/>
          <w:color w:val="auto"/>
          <w:highlight w:val="none"/>
          <w:u w:val="none"/>
          <w:lang w:val="en-US" w:eastAsia="zh-CN"/>
        </w:rPr>
        <w:t>《意见》</w:t>
      </w:r>
      <w:r>
        <w:rPr>
          <w:rFonts w:hint="default"/>
          <w:color w:val="auto"/>
          <w:highlight w:val="none"/>
          <w:u w:val="none"/>
          <w:lang w:val="en-US" w:eastAsia="zh-CN"/>
        </w:rPr>
        <w:t>规定的乡镇职责</w:t>
      </w:r>
      <w:r>
        <w:rPr>
          <w:rFonts w:hint="eastAsia"/>
          <w:color w:val="auto"/>
          <w:highlight w:val="none"/>
          <w:u w:val="none"/>
          <w:lang w:val="en-US" w:eastAsia="zh-CN"/>
        </w:rPr>
        <w:t>执行。</w:t>
      </w:r>
    </w:p>
    <w:p w14:paraId="696A881B">
      <w:pPr>
        <w:pStyle w:val="11"/>
        <w:numPr>
          <w:ilvl w:val="0"/>
          <w:numId w:val="0"/>
        </w:numPr>
        <w:bidi w:val="0"/>
        <w:ind w:firstLine="0" w:firstLineChars="0"/>
        <w:rPr>
          <w:rFonts w:hint="default"/>
          <w:highlight w:val="none"/>
          <w:lang w:val="en-US" w:eastAsia="zh-CN"/>
        </w:rPr>
      </w:pPr>
    </w:p>
    <w:p w14:paraId="15A9085D">
      <w:pPr>
        <w:pStyle w:val="11"/>
        <w:numPr>
          <w:ilvl w:val="0"/>
          <w:numId w:val="0"/>
        </w:num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 农村宅基地申请材料清单</w:t>
      </w:r>
    </w:p>
    <w:p w14:paraId="2B5A96C8"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Calibri" w:hAnsi="Calibri" w:eastAsia="方正仿宋_GBK" w:cs="Times New Roman"/>
          <w:kern w:val="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 xml:space="preserve">. </w:t>
      </w:r>
      <w:r>
        <w:rPr>
          <w:rStyle w:val="15"/>
          <w:rFonts w:hint="eastAsia" w:eastAsia="方正仿宋_GBK" w:cs="Times New Roman"/>
          <w:kern w:val="0"/>
          <w:sz w:val="32"/>
          <w:highlight w:val="none"/>
          <w:lang w:eastAsia="zh-CN"/>
        </w:rPr>
        <w:t>河源市</w:t>
      </w:r>
      <w:r>
        <w:rPr>
          <w:rStyle w:val="15"/>
          <w:rFonts w:hint="eastAsia" w:eastAsia="方正仿宋_GBK" w:cs="Times New Roman"/>
          <w:kern w:val="0"/>
          <w:sz w:val="32"/>
          <w:highlight w:val="none"/>
        </w:rPr>
        <w:t>农村宅基地</w:t>
      </w:r>
      <w:r>
        <w:rPr>
          <w:rStyle w:val="15"/>
          <w:rFonts w:hint="eastAsia" w:eastAsia="方正仿宋_GBK" w:cs="Times New Roman"/>
          <w:kern w:val="0"/>
          <w:sz w:val="32"/>
          <w:highlight w:val="none"/>
          <w:lang w:eastAsia="zh-CN"/>
        </w:rPr>
        <w:t>审批流程图</w:t>
      </w:r>
    </w:p>
    <w:p w14:paraId="152823A1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8022A85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104ABD1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D790F4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43803EE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59C3F6F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2503A2E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D850FE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18B7542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6022D67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5974F56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2470BDCA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F27DE24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2D8366C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B7A15B5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110312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38A38F"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：</w:t>
      </w:r>
    </w:p>
    <w:p w14:paraId="0092E759"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农村宅基地申请材料清单</w:t>
      </w:r>
    </w:p>
    <w:p w14:paraId="492A0CCF">
      <w:pPr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申请宅基地需提交以下材料，材料需真实、完整、有效：</w:t>
      </w:r>
    </w:p>
    <w:p w14:paraId="564A97E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《河源市农村宅基地申请表》</w:t>
      </w:r>
      <w:r>
        <w:rPr>
          <w:rFonts w:hint="eastAsia"/>
          <w:highlight w:val="none"/>
          <w:lang w:val="en-US" w:eastAsia="zh-CN"/>
        </w:rPr>
        <w:t>；</w:t>
      </w:r>
    </w:p>
    <w:p w14:paraId="3197C5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申请人身份证及户口簿</w:t>
      </w:r>
      <w:r>
        <w:rPr>
          <w:rFonts w:hint="eastAsia"/>
          <w:highlight w:val="none"/>
          <w:lang w:val="en-US" w:eastAsia="zh-CN"/>
        </w:rPr>
        <w:t>复印件（需核对原件）；</w:t>
      </w:r>
    </w:p>
    <w:p w14:paraId="4A061BD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《农村宅基地使用承诺书》</w:t>
      </w:r>
      <w:r>
        <w:rPr>
          <w:rFonts w:hint="eastAsia"/>
          <w:highlight w:val="none"/>
          <w:lang w:val="en-US" w:eastAsia="zh-CN"/>
        </w:rPr>
        <w:t>；</w:t>
      </w:r>
    </w:p>
    <w:p w14:paraId="66C3C16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val="en-US" w:eastAsia="zh-CN"/>
        </w:rPr>
        <w:t>.宗地红线图、规划总平面图、</w:t>
      </w:r>
      <w:r>
        <w:rPr>
          <w:rFonts w:hint="eastAsia" w:ascii="方正仿宋_GBK" w:hAnsi="方正仿宋_GBK" w:cs="方正仿宋_GBK"/>
          <w:sz w:val="32"/>
          <w:szCs w:val="32"/>
          <w:highlight w:val="none"/>
          <w:vertAlign w:val="baseline"/>
          <w:lang w:eastAsia="zh-CN"/>
        </w:rPr>
        <w:t>建筑户型及外观设计图（需正规设计测绘单位出具并加盖公章）</w:t>
      </w:r>
      <w:r>
        <w:rPr>
          <w:rFonts w:hint="eastAsia"/>
          <w:highlight w:val="none"/>
          <w:lang w:val="en-US" w:eastAsia="zh-CN"/>
        </w:rPr>
        <w:t>；</w:t>
      </w:r>
    </w:p>
    <w:p w14:paraId="164352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原宅基地使用权证明</w:t>
      </w:r>
      <w:r>
        <w:rPr>
          <w:rFonts w:hint="eastAsia"/>
          <w:highlight w:val="none"/>
          <w:lang w:val="en-US" w:eastAsia="zh-CN"/>
        </w:rPr>
        <w:t>或不动产权证明</w:t>
      </w:r>
      <w:r>
        <w:rPr>
          <w:rFonts w:hint="default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仅</w:t>
      </w:r>
      <w:r>
        <w:rPr>
          <w:rFonts w:hint="default"/>
          <w:highlight w:val="none"/>
          <w:lang w:val="en-US" w:eastAsia="zh-CN"/>
        </w:rPr>
        <w:t>改建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扩建</w:t>
      </w:r>
      <w:r>
        <w:rPr>
          <w:rFonts w:hint="eastAsia"/>
          <w:highlight w:val="none"/>
          <w:lang w:val="en-US" w:eastAsia="zh-CN"/>
        </w:rPr>
        <w:t>申请</w:t>
      </w:r>
      <w:r>
        <w:rPr>
          <w:rFonts w:hint="default"/>
          <w:highlight w:val="none"/>
          <w:lang w:val="en-US" w:eastAsia="zh-CN"/>
        </w:rPr>
        <w:t>需提</w:t>
      </w:r>
      <w:r>
        <w:rPr>
          <w:rFonts w:hint="eastAsia"/>
          <w:highlight w:val="none"/>
          <w:lang w:val="en-US" w:eastAsia="zh-CN"/>
        </w:rPr>
        <w:t>交</w:t>
      </w:r>
      <w:r>
        <w:rPr>
          <w:rFonts w:hint="default"/>
          <w:highlight w:val="none"/>
          <w:lang w:val="en-US" w:eastAsia="zh-CN"/>
        </w:rPr>
        <w:t>）。</w:t>
      </w:r>
    </w:p>
    <w:p w14:paraId="3ECED295">
      <w:p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2C976767">
      <w:p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086170CE">
      <w:pPr>
        <w:rPr>
          <w:rFonts w:hint="eastAsia" w:ascii="方正仿宋_GBK" w:hAnsi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highlight w:val="none"/>
          <w:lang w:val="en-US" w:eastAsia="zh-CN"/>
        </w:rPr>
        <w:br w:type="page"/>
      </w:r>
    </w:p>
    <w:p w14:paraId="3D4969F0">
      <w:pPr>
        <w:rPr>
          <w:rFonts w:hint="eastAsia" w:ascii="方正仿宋_GBK" w:hAnsi="方正仿宋_GBK" w:cs="方正仿宋_GBK"/>
          <w:highlight w:val="none"/>
          <w:lang w:val="en-US" w:eastAsia="zh-CN"/>
        </w:rPr>
        <w:sectPr>
          <w:footerReference r:id="rId5" w:type="default"/>
          <w:pgSz w:w="11905" w:h="16838"/>
          <w:pgMar w:top="1701" w:right="1474" w:bottom="1474" w:left="1587" w:header="0" w:footer="969" w:gutter="0"/>
          <w:pgNumType w:start="1"/>
          <w:cols w:space="0" w:num="1"/>
          <w:rtlGutter w:val="0"/>
          <w:docGrid w:linePitch="442" w:charSpace="0"/>
        </w:sectPr>
      </w:pPr>
    </w:p>
    <w:p w14:paraId="3616B202">
      <w:pPr>
        <w:rPr>
          <w:rFonts w:hint="eastAsia" w:ascii="方正仿宋_GBK" w:hAnsi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highlight w:val="no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 w:ascii="方正仿宋_GBK" w:hAnsi="方正仿宋_GBK" w:cs="方正仿宋_GBK"/>
          <w:highlight w:val="none"/>
          <w:lang w:val="en-US" w:eastAsia="zh-CN"/>
        </w:rPr>
        <w:t>：</w:t>
      </w:r>
    </w:p>
    <w:p w14:paraId="7125FE01">
      <w:pPr>
        <w:jc w:val="center"/>
        <w:rPr>
          <w:rStyle w:val="21"/>
          <w:rFonts w:hint="eastAsia"/>
          <w:highlight w:val="none"/>
          <w:lang w:eastAsia="zh-CN"/>
        </w:rPr>
      </w:pPr>
      <w:r>
        <w:rPr>
          <w:rStyle w:val="21"/>
          <w:rFonts w:hint="eastAsia"/>
          <w:highlight w:val="none"/>
          <w:lang w:eastAsia="zh-CN"/>
        </w:rPr>
        <w:t>河源市</w:t>
      </w:r>
      <w:r>
        <w:rPr>
          <w:rStyle w:val="21"/>
          <w:rFonts w:hint="eastAsia"/>
          <w:highlight w:val="none"/>
        </w:rPr>
        <w:t>农村宅基地</w:t>
      </w:r>
      <w:r>
        <w:rPr>
          <w:rStyle w:val="21"/>
          <w:rFonts w:hint="eastAsia"/>
          <w:highlight w:val="none"/>
          <w:lang w:eastAsia="zh-CN"/>
        </w:rPr>
        <w:t>审批流程图</w:t>
      </w:r>
    </w:p>
    <w:p w14:paraId="4273DD86">
      <w:pPr>
        <w:spacing w:line="240" w:lineRule="auto"/>
        <w:ind w:firstLine="0" w:firstLineChars="0"/>
        <w:jc w:val="center"/>
      </w:pPr>
      <w:r>
        <w:drawing>
          <wp:inline distT="0" distB="0" distL="114300" distR="114300">
            <wp:extent cx="8667115" cy="4738370"/>
            <wp:effectExtent l="0" t="0" r="635" b="5080"/>
            <wp:docPr id="3" name="图片 3" descr="宅基地审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宅基地审批流程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115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1CB6">
      <w:pPr>
        <w:spacing w:line="240" w:lineRule="auto"/>
        <w:ind w:firstLine="0" w:firstLineChars="0"/>
        <w:jc w:val="center"/>
        <w:rPr>
          <w:rFonts w:hint="default"/>
          <w:lang w:val="en-US" w:eastAsia="zh-CN"/>
        </w:rPr>
        <w:sectPr>
          <w:pgSz w:w="16838" w:h="11905" w:orient="landscape"/>
          <w:pgMar w:top="1587" w:right="1701" w:bottom="1474" w:left="1474" w:header="0" w:footer="969" w:gutter="0"/>
          <w:cols w:space="0" w:num="1"/>
          <w:rtlGutter w:val="0"/>
          <w:docGrid w:linePitch="442" w:charSpace="0"/>
        </w:sectPr>
      </w:pPr>
    </w:p>
    <w:p w14:paraId="18415A50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2FC6BCA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F68D55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0AF246D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A4817C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3EC8F2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AA7CDE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79376A1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132FD2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BFF8F7A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3EA2A72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06810D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95FD958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F14807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8DA54A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86AC89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EB0F08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15D3220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8830FBE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77466AD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9002FA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7F6EAC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29C3D6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1DE616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6270FDF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F124F28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5E0B6F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5A6F64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76632B1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B1755C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752F842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7DCE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公开方式：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主动公开                                    </w:t>
      </w:r>
    </w:p>
    <w:p w14:paraId="2FC1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河源市农业农村局办公室           2025年11月6日印发</w:t>
      </w:r>
    </w:p>
    <w:p w14:paraId="26BD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（共印3份）</w:t>
      </w:r>
    </w:p>
    <w:sectPr>
      <w:pgSz w:w="11905" w:h="16838"/>
      <w:pgMar w:top="1701" w:right="1474" w:bottom="1474" w:left="1587" w:header="0" w:footer="969" w:gutter="0"/>
      <w:cols w:space="0" w:num="1"/>
      <w:rtlGutter w:val="0"/>
      <w:docGrid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C70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3019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3019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5078"/>
    <w:rsid w:val="02C24AC1"/>
    <w:rsid w:val="031B1708"/>
    <w:rsid w:val="036F7D2F"/>
    <w:rsid w:val="04996EC7"/>
    <w:rsid w:val="059E0924"/>
    <w:rsid w:val="05CC4D6B"/>
    <w:rsid w:val="068A5B3C"/>
    <w:rsid w:val="06AC0501"/>
    <w:rsid w:val="08D64604"/>
    <w:rsid w:val="08F24C43"/>
    <w:rsid w:val="099223F2"/>
    <w:rsid w:val="09A017D8"/>
    <w:rsid w:val="09C4486D"/>
    <w:rsid w:val="09E50C48"/>
    <w:rsid w:val="0A0168F7"/>
    <w:rsid w:val="0A3F5A6D"/>
    <w:rsid w:val="0E3A5411"/>
    <w:rsid w:val="0E411532"/>
    <w:rsid w:val="0FC22C67"/>
    <w:rsid w:val="102F109D"/>
    <w:rsid w:val="10E80E57"/>
    <w:rsid w:val="11132CE9"/>
    <w:rsid w:val="12E214F6"/>
    <w:rsid w:val="136A646C"/>
    <w:rsid w:val="139D6B02"/>
    <w:rsid w:val="144C6C81"/>
    <w:rsid w:val="14E16E52"/>
    <w:rsid w:val="15CB2D95"/>
    <w:rsid w:val="15D20959"/>
    <w:rsid w:val="16027CCE"/>
    <w:rsid w:val="165079B1"/>
    <w:rsid w:val="167A58EE"/>
    <w:rsid w:val="17DE292C"/>
    <w:rsid w:val="17F025E5"/>
    <w:rsid w:val="17FD777C"/>
    <w:rsid w:val="190975CB"/>
    <w:rsid w:val="192F165F"/>
    <w:rsid w:val="1A44443F"/>
    <w:rsid w:val="1AA640E6"/>
    <w:rsid w:val="1CC424C0"/>
    <w:rsid w:val="1D537F7C"/>
    <w:rsid w:val="1DE831A8"/>
    <w:rsid w:val="1EA66E7F"/>
    <w:rsid w:val="1EB12291"/>
    <w:rsid w:val="1EDC3C29"/>
    <w:rsid w:val="1FCE7BB2"/>
    <w:rsid w:val="207F2647"/>
    <w:rsid w:val="223E251B"/>
    <w:rsid w:val="226F51FD"/>
    <w:rsid w:val="229121BE"/>
    <w:rsid w:val="22921CC7"/>
    <w:rsid w:val="22BD36A7"/>
    <w:rsid w:val="238F6FAE"/>
    <w:rsid w:val="240609F9"/>
    <w:rsid w:val="241C3CB4"/>
    <w:rsid w:val="251C315C"/>
    <w:rsid w:val="255B68D6"/>
    <w:rsid w:val="26035DEB"/>
    <w:rsid w:val="263A0DBE"/>
    <w:rsid w:val="26BE4E4D"/>
    <w:rsid w:val="28706D19"/>
    <w:rsid w:val="28714668"/>
    <w:rsid w:val="287B382F"/>
    <w:rsid w:val="28F61D69"/>
    <w:rsid w:val="295D104C"/>
    <w:rsid w:val="29A00E89"/>
    <w:rsid w:val="2BBD6E1E"/>
    <w:rsid w:val="2BE1588C"/>
    <w:rsid w:val="2C1B476C"/>
    <w:rsid w:val="2C5E076B"/>
    <w:rsid w:val="2ECA65D4"/>
    <w:rsid w:val="2F082609"/>
    <w:rsid w:val="2FDB1DFB"/>
    <w:rsid w:val="307A78A5"/>
    <w:rsid w:val="32A86C95"/>
    <w:rsid w:val="338C24A3"/>
    <w:rsid w:val="34995A5A"/>
    <w:rsid w:val="354074ED"/>
    <w:rsid w:val="361529C8"/>
    <w:rsid w:val="3636014B"/>
    <w:rsid w:val="372D5A13"/>
    <w:rsid w:val="38615E10"/>
    <w:rsid w:val="38C764D9"/>
    <w:rsid w:val="3904068B"/>
    <w:rsid w:val="39E437AF"/>
    <w:rsid w:val="3A0F6DD0"/>
    <w:rsid w:val="3BFFDBBB"/>
    <w:rsid w:val="3C071109"/>
    <w:rsid w:val="3D5726A7"/>
    <w:rsid w:val="3D733BDF"/>
    <w:rsid w:val="3E1F3CF7"/>
    <w:rsid w:val="3EF16F4A"/>
    <w:rsid w:val="3EF37337"/>
    <w:rsid w:val="3FF70046"/>
    <w:rsid w:val="402A1DE6"/>
    <w:rsid w:val="403F6C60"/>
    <w:rsid w:val="40F94425"/>
    <w:rsid w:val="41126768"/>
    <w:rsid w:val="42A930FC"/>
    <w:rsid w:val="439E377F"/>
    <w:rsid w:val="44C6279F"/>
    <w:rsid w:val="45F75D1F"/>
    <w:rsid w:val="461A53C6"/>
    <w:rsid w:val="461C1430"/>
    <w:rsid w:val="475E7434"/>
    <w:rsid w:val="47975F91"/>
    <w:rsid w:val="47B10A97"/>
    <w:rsid w:val="47F14F82"/>
    <w:rsid w:val="48066B36"/>
    <w:rsid w:val="49307120"/>
    <w:rsid w:val="495C6ECB"/>
    <w:rsid w:val="49CB1E26"/>
    <w:rsid w:val="49F8312B"/>
    <w:rsid w:val="4C090EC8"/>
    <w:rsid w:val="4C182B41"/>
    <w:rsid w:val="4D463256"/>
    <w:rsid w:val="4DF86C11"/>
    <w:rsid w:val="4F1F788E"/>
    <w:rsid w:val="4F207EAE"/>
    <w:rsid w:val="500A17DF"/>
    <w:rsid w:val="51074E5C"/>
    <w:rsid w:val="51766F21"/>
    <w:rsid w:val="522B0886"/>
    <w:rsid w:val="52DF2202"/>
    <w:rsid w:val="52E9517A"/>
    <w:rsid w:val="52EB4CD8"/>
    <w:rsid w:val="54331091"/>
    <w:rsid w:val="550E6492"/>
    <w:rsid w:val="55DF4A13"/>
    <w:rsid w:val="57C379B4"/>
    <w:rsid w:val="57EB45D2"/>
    <w:rsid w:val="59CC2C9B"/>
    <w:rsid w:val="5C400E83"/>
    <w:rsid w:val="5D6D7DD8"/>
    <w:rsid w:val="5DFBC68F"/>
    <w:rsid w:val="5F4B0263"/>
    <w:rsid w:val="5F5B1CB9"/>
    <w:rsid w:val="5F775C2F"/>
    <w:rsid w:val="5F956BAD"/>
    <w:rsid w:val="5F9F50E9"/>
    <w:rsid w:val="5FA805FC"/>
    <w:rsid w:val="5FAA3C47"/>
    <w:rsid w:val="5FD22191"/>
    <w:rsid w:val="5FE35920"/>
    <w:rsid w:val="62344338"/>
    <w:rsid w:val="62E22147"/>
    <w:rsid w:val="642C0AA4"/>
    <w:rsid w:val="64AA08E2"/>
    <w:rsid w:val="64B7454D"/>
    <w:rsid w:val="64CC4B91"/>
    <w:rsid w:val="64EF46A6"/>
    <w:rsid w:val="6523167D"/>
    <w:rsid w:val="6670131F"/>
    <w:rsid w:val="67B25078"/>
    <w:rsid w:val="681333F2"/>
    <w:rsid w:val="692A3D9F"/>
    <w:rsid w:val="69C12364"/>
    <w:rsid w:val="69C20088"/>
    <w:rsid w:val="6A35034B"/>
    <w:rsid w:val="6AF643FD"/>
    <w:rsid w:val="6B1B5FBA"/>
    <w:rsid w:val="6B8425F1"/>
    <w:rsid w:val="6BB82392"/>
    <w:rsid w:val="6BD70DED"/>
    <w:rsid w:val="6BF77538"/>
    <w:rsid w:val="6C2E1E2A"/>
    <w:rsid w:val="6C369F44"/>
    <w:rsid w:val="6C783074"/>
    <w:rsid w:val="6CC10EBE"/>
    <w:rsid w:val="6CE72ECE"/>
    <w:rsid w:val="6D796B7B"/>
    <w:rsid w:val="6D8B4F45"/>
    <w:rsid w:val="6EC95FB4"/>
    <w:rsid w:val="6EFF5117"/>
    <w:rsid w:val="6F526E4A"/>
    <w:rsid w:val="6F6B4DA0"/>
    <w:rsid w:val="6FC34129"/>
    <w:rsid w:val="6FFBDBF6"/>
    <w:rsid w:val="711710AD"/>
    <w:rsid w:val="713118C3"/>
    <w:rsid w:val="725A7FBE"/>
    <w:rsid w:val="730162BB"/>
    <w:rsid w:val="7329073B"/>
    <w:rsid w:val="7332762C"/>
    <w:rsid w:val="73C13823"/>
    <w:rsid w:val="73EF3661"/>
    <w:rsid w:val="747D53D1"/>
    <w:rsid w:val="76656AA0"/>
    <w:rsid w:val="76AE24B4"/>
    <w:rsid w:val="773A405A"/>
    <w:rsid w:val="7779F1CD"/>
    <w:rsid w:val="786B381F"/>
    <w:rsid w:val="78883343"/>
    <w:rsid w:val="79246A5D"/>
    <w:rsid w:val="798903E5"/>
    <w:rsid w:val="79923E00"/>
    <w:rsid w:val="79FD5E3B"/>
    <w:rsid w:val="79FE6149"/>
    <w:rsid w:val="7A1B3440"/>
    <w:rsid w:val="7A2C0DF2"/>
    <w:rsid w:val="7AF4A338"/>
    <w:rsid w:val="7AFF4558"/>
    <w:rsid w:val="7B1E408D"/>
    <w:rsid w:val="7BB7032A"/>
    <w:rsid w:val="7CCD2A68"/>
    <w:rsid w:val="7CD515B4"/>
    <w:rsid w:val="7DE652B4"/>
    <w:rsid w:val="7DE82555"/>
    <w:rsid w:val="7E34331A"/>
    <w:rsid w:val="7ED16AF4"/>
    <w:rsid w:val="7FD821BA"/>
    <w:rsid w:val="7FDFEBD9"/>
    <w:rsid w:val="7FFE8CBB"/>
    <w:rsid w:val="9FAF2C08"/>
    <w:rsid w:val="ABED5FB1"/>
    <w:rsid w:val="B5E3C0D0"/>
    <w:rsid w:val="BD250486"/>
    <w:rsid w:val="BF7D6C26"/>
    <w:rsid w:val="BFBEDBD1"/>
    <w:rsid w:val="D67A90CC"/>
    <w:rsid w:val="E97F9990"/>
    <w:rsid w:val="EEFE1788"/>
    <w:rsid w:val="F5F3C547"/>
    <w:rsid w:val="F6FBF01C"/>
    <w:rsid w:val="F7749AA7"/>
    <w:rsid w:val="F7FB0A18"/>
    <w:rsid w:val="FAFFC32E"/>
    <w:rsid w:val="FDFECD02"/>
    <w:rsid w:val="FEFF0FF0"/>
    <w:rsid w:val="FFBF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方正仿宋_GBK"/>
      <w:kern w:val="44"/>
      <w:sz w:val="40"/>
      <w:szCs w:val="4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 w:cs="方正仿宋_GBK"/>
      <w:sz w:val="32"/>
      <w:szCs w:val="4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方正楷体_GBK" w:cs="方正仿宋_GBK"/>
      <w:szCs w:val="4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 w:afterAutospacing="0" w:line="560" w:lineRule="exact"/>
    </w:pPr>
    <w:rPr>
      <w:rFonts w:ascii="Times New Roman" w:hAnsi="Times New Roman" w:eastAsia="方正仿宋_GBK" w:cs="Times New Roman"/>
      <w:sz w:val="32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Body Text 2"/>
    <w:basedOn w:val="1"/>
    <w:qFormat/>
    <w:uiPriority w:val="0"/>
    <w:pPr>
      <w:widowControl/>
      <w:spacing w:line="560" w:lineRule="exact"/>
      <w:jc w:val="left"/>
    </w:pPr>
    <w:rPr>
      <w:rFonts w:ascii="Calibri" w:hAnsi="Calibri" w:eastAsia="方正仿宋_GBK" w:cs="Times New Roman"/>
      <w:kern w:val="0"/>
      <w:sz w:val="32"/>
      <w:szCs w:val="4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otnote reference"/>
    <w:basedOn w:val="15"/>
    <w:qFormat/>
    <w:uiPriority w:val="0"/>
    <w:rPr>
      <w:vertAlign w:val="superscript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方正楷体_GBK" w:cs="方正仿宋_GBK"/>
      <w:kern w:val="2"/>
      <w:sz w:val="32"/>
      <w:szCs w:val="40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link w:val="2"/>
    <w:qFormat/>
    <w:uiPriority w:val="0"/>
    <w:rPr>
      <w:rFonts w:ascii="Calibri" w:hAnsi="Calibri" w:eastAsia="方正小标宋简体" w:cs="方正仿宋_GBK"/>
      <w:kern w:val="44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河源市农业农村局</Company>
  <Pages>11</Pages>
  <Words>4023</Words>
  <Characters>4126</Characters>
  <Lines>0</Lines>
  <Paragraphs>0</Paragraphs>
  <TotalTime>5</TotalTime>
  <ScaleCrop>false</ScaleCrop>
  <LinksUpToDate>false</LinksUpToDate>
  <CharactersWithSpaces>4181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2025-05-03T18:13:00Z</dcterms:created>
  <dc:creator>阿牛哥</dc:creator>
  <cp:lastModifiedBy>hyxr</cp:lastModifiedBy>
  <cp:lastPrinted>2025-10-21T02:43:00Z</cp:lastPrinted>
  <dcterms:modified xsi:type="dcterms:W3CDTF">2025-12-24T08:05:29Z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E17B707F9C734724ABEBC772B6E7A7F7_13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