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1E3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Toc7557"/>
      <w:bookmarkStart w:id="1" w:name="_Toc7621"/>
      <w:r>
        <w:rPr>
          <w:rFonts w:hint="eastAsia" w:ascii="方正小标宋简体" w:hAnsi="方正小标宋简体" w:eastAsia="方正小标宋简体" w:cs="方正小标宋简体"/>
          <w:sz w:val="44"/>
          <w:szCs w:val="44"/>
          <w:lang w:val="en-US" w:eastAsia="zh-CN"/>
        </w:rPr>
        <w:t>河源市森林火灾应急预案</w:t>
      </w:r>
      <w:bookmarkEnd w:id="0"/>
      <w:bookmarkEnd w:id="1"/>
    </w:p>
    <w:p w14:paraId="66FCBD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rPr>
      </w:pPr>
      <w:bookmarkStart w:id="2" w:name="_Toc25087"/>
      <w:bookmarkStart w:id="3" w:name="_Toc19869"/>
    </w:p>
    <w:p w14:paraId="611AA1E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rPr>
      </w:pPr>
      <w:r>
        <w:rPr>
          <w:rFonts w:hint="eastAsia" w:ascii="黑体" w:hAnsi="黑体" w:eastAsia="黑体" w:cs="黑体"/>
        </w:rPr>
        <w:t>1  总则</w:t>
      </w:r>
    </w:p>
    <w:p w14:paraId="06158EB3">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1.1  编制目的</w:t>
      </w:r>
    </w:p>
    <w:p w14:paraId="623557FD">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1.2  编制依据</w:t>
      </w:r>
    </w:p>
    <w:p w14:paraId="5C421615">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1.3  适用范围</w:t>
      </w:r>
    </w:p>
    <w:p w14:paraId="47B39FCE">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1.4  工作原则</w:t>
      </w:r>
    </w:p>
    <w:p w14:paraId="419B808D">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1.5  灾害分级</w:t>
      </w:r>
    </w:p>
    <w:p w14:paraId="5B401CEF">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1.6  响应分级</w:t>
      </w:r>
    </w:p>
    <w:p w14:paraId="43086FC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rPr>
      </w:pPr>
      <w:r>
        <w:rPr>
          <w:rFonts w:hint="eastAsia" w:ascii="黑体" w:hAnsi="黑体" w:eastAsia="黑体" w:cs="黑体"/>
        </w:rPr>
        <w:t>2  主要任务</w:t>
      </w:r>
    </w:p>
    <w:p w14:paraId="47785890">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2.1  转移疏散人员</w:t>
      </w:r>
    </w:p>
    <w:p w14:paraId="523BF78E">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2.2  组织扑火行动</w:t>
      </w:r>
    </w:p>
    <w:p w14:paraId="5E9DD16B">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2.3  保护重要目标</w:t>
      </w:r>
    </w:p>
    <w:p w14:paraId="74A94C7E">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2.4  转移重要物资</w:t>
      </w:r>
    </w:p>
    <w:p w14:paraId="2F6F4ADD">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2.5  维护社会稳定</w:t>
      </w:r>
    </w:p>
    <w:p w14:paraId="5264DA3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rPr>
      </w:pPr>
      <w:r>
        <w:rPr>
          <w:rFonts w:hint="eastAsia" w:ascii="黑体" w:hAnsi="黑体" w:eastAsia="黑体" w:cs="黑体"/>
        </w:rPr>
        <w:t>3  组织指挥体系</w:t>
      </w:r>
    </w:p>
    <w:p w14:paraId="5E2A89AF">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3.1  市森林防灭火指挥机构</w:t>
      </w:r>
    </w:p>
    <w:p w14:paraId="0A12E7A6">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3.2  副指挥长单位任务分工</w:t>
      </w:r>
    </w:p>
    <w:p w14:paraId="60E3C8C7">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3.3  扑救指挥</w:t>
      </w:r>
    </w:p>
    <w:p w14:paraId="36E791E5">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3.4  市级森林火灾应急响应组织</w:t>
      </w:r>
    </w:p>
    <w:p w14:paraId="3BDDD2CD">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3.5  专家组</w:t>
      </w:r>
    </w:p>
    <w:p w14:paraId="22BB75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rPr>
      </w:pPr>
      <w:r>
        <w:rPr>
          <w:rFonts w:hint="eastAsia" w:ascii="黑体" w:hAnsi="黑体" w:eastAsia="黑体" w:cs="黑体"/>
        </w:rPr>
        <w:t>4  处置力量</w:t>
      </w:r>
    </w:p>
    <w:p w14:paraId="57E2C03A">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4.1  力量编成</w:t>
      </w:r>
    </w:p>
    <w:p w14:paraId="4334FCAF">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4.2  力量调动</w:t>
      </w:r>
    </w:p>
    <w:p w14:paraId="4E6F860D">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4.3  跨市支援</w:t>
      </w:r>
    </w:p>
    <w:p w14:paraId="72912DC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rPr>
      </w:pPr>
      <w:r>
        <w:rPr>
          <w:rFonts w:hint="eastAsia" w:ascii="黑体" w:hAnsi="黑体" w:eastAsia="黑体" w:cs="黑体"/>
        </w:rPr>
        <w:t>5  预警、监测和信息报告</w:t>
      </w:r>
    </w:p>
    <w:p w14:paraId="7894761C">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5.1  预警</w:t>
      </w:r>
    </w:p>
    <w:p w14:paraId="719A2248">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5.2  监测</w:t>
      </w:r>
    </w:p>
    <w:p w14:paraId="4733C7C7">
      <w:pPr>
        <w:keepNext w:val="0"/>
        <w:keepLines w:val="0"/>
        <w:pageBreakBefore w:val="0"/>
        <w:widowControl w:val="0"/>
        <w:kinsoku/>
        <w:wordWrap/>
        <w:overflowPunct/>
        <w:topLinePunct w:val="0"/>
        <w:autoSpaceDE/>
        <w:autoSpaceDN/>
        <w:bidi w:val="0"/>
        <w:adjustRightInd/>
        <w:snapToGrid/>
        <w:spacing w:line="44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 xml:space="preserve">5.3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信息报告</w:t>
      </w:r>
    </w:p>
    <w:p w14:paraId="5104F6E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rPr>
      </w:pPr>
      <w:r>
        <w:rPr>
          <w:rFonts w:hint="eastAsia" w:ascii="黑体" w:hAnsi="黑体" w:eastAsia="黑体" w:cs="黑体"/>
        </w:rPr>
        <w:t>6  应急响应</w:t>
      </w:r>
    </w:p>
    <w:p w14:paraId="134A0CBB">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6.1  分级响应</w:t>
      </w:r>
    </w:p>
    <w:p w14:paraId="0C9E8013">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6.2  主要措施</w:t>
      </w:r>
    </w:p>
    <w:p w14:paraId="61C92F3C">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6.3  应急处置</w:t>
      </w:r>
    </w:p>
    <w:p w14:paraId="554CEEA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rPr>
      </w:pPr>
      <w:r>
        <w:rPr>
          <w:rFonts w:hint="eastAsia" w:ascii="黑体" w:hAnsi="黑体" w:eastAsia="黑体" w:cs="黑体"/>
        </w:rPr>
        <w:t>7  应急保障</w:t>
      </w:r>
    </w:p>
    <w:p w14:paraId="318D7723">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7.1  通信保障</w:t>
      </w:r>
    </w:p>
    <w:p w14:paraId="70962404">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7.2  队伍保障</w:t>
      </w:r>
    </w:p>
    <w:p w14:paraId="3C6EEA6F">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7.3  物资保障</w:t>
      </w:r>
    </w:p>
    <w:p w14:paraId="5C5063BE">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7.4  资金保障</w:t>
      </w:r>
    </w:p>
    <w:p w14:paraId="331ADCB8">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7.5  技术保障</w:t>
      </w:r>
    </w:p>
    <w:p w14:paraId="7DCC948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rPr>
      </w:pPr>
      <w:r>
        <w:rPr>
          <w:rFonts w:hint="eastAsia" w:ascii="黑体" w:hAnsi="黑体" w:eastAsia="黑体" w:cs="黑体"/>
        </w:rPr>
        <w:t>8  后期处置</w:t>
      </w:r>
    </w:p>
    <w:p w14:paraId="0A224366">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8.1  火灾调查</w:t>
      </w:r>
    </w:p>
    <w:p w14:paraId="4054EA2C">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8.2  火案查处</w:t>
      </w:r>
    </w:p>
    <w:p w14:paraId="70794502">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8.3  约谈整改</w:t>
      </w:r>
    </w:p>
    <w:p w14:paraId="214CC2EE">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8.4  责任追究</w:t>
      </w:r>
    </w:p>
    <w:p w14:paraId="15BDD1F2">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8.5  工作总结</w:t>
      </w:r>
    </w:p>
    <w:p w14:paraId="24BE323B">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8.6  表彰奖励</w:t>
      </w:r>
    </w:p>
    <w:p w14:paraId="1150AD5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rPr>
      </w:pPr>
      <w:r>
        <w:rPr>
          <w:rFonts w:hint="eastAsia" w:ascii="黑体" w:hAnsi="黑体" w:eastAsia="黑体" w:cs="黑体"/>
        </w:rPr>
        <w:t>9  附则</w:t>
      </w:r>
    </w:p>
    <w:p w14:paraId="7FF6A3D1">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9.1  预案培训</w:t>
      </w:r>
    </w:p>
    <w:p w14:paraId="2B0A4F7A">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9.2  预案演练</w:t>
      </w:r>
    </w:p>
    <w:p w14:paraId="0FC53925">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9.3  预案管理与更新</w:t>
      </w:r>
    </w:p>
    <w:p w14:paraId="3A4D76C8">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9.4  以上、以下、以内、以外的含义</w:t>
      </w:r>
    </w:p>
    <w:p w14:paraId="62B9F01A">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9.5  预案解释</w:t>
      </w:r>
    </w:p>
    <w:p w14:paraId="53A452BE">
      <w:pPr>
        <w:keepNext w:val="0"/>
        <w:keepLines w:val="0"/>
        <w:pageBreakBefore w:val="0"/>
        <w:widowControl w:val="0"/>
        <w:kinsoku/>
        <w:wordWrap/>
        <w:overflowPunct/>
        <w:topLinePunct w:val="0"/>
        <w:autoSpaceDE/>
        <w:autoSpaceDN/>
        <w:bidi w:val="0"/>
        <w:adjustRightInd/>
        <w:snapToGrid/>
        <w:spacing w:line="460" w:lineRule="exact"/>
        <w:ind w:left="0" w:leftChars="0" w:firstLine="638" w:firstLineChars="202"/>
        <w:textAlignment w:val="auto"/>
        <w:rPr>
          <w:rFonts w:hint="eastAsia" w:ascii="楷体_GB2312" w:hAnsi="楷体_GB2312" w:eastAsia="楷体_GB2312" w:cs="楷体_GB2312"/>
        </w:rPr>
      </w:pPr>
      <w:r>
        <w:rPr>
          <w:rFonts w:hint="eastAsia" w:ascii="楷体_GB2312" w:hAnsi="楷体_GB2312" w:eastAsia="楷体_GB2312" w:cs="楷体_GB2312"/>
        </w:rPr>
        <w:t>9.6  预案实施时间</w:t>
      </w:r>
    </w:p>
    <w:p w14:paraId="5AADD40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rPr>
      </w:pPr>
      <w:r>
        <w:rPr>
          <w:rFonts w:hint="eastAsia" w:ascii="黑体" w:hAnsi="黑体" w:eastAsia="黑体" w:cs="黑体"/>
        </w:rPr>
        <w:t>附件1</w:t>
      </w:r>
      <w:r>
        <w:rPr>
          <w:rFonts w:hint="eastAsia" w:ascii="黑体" w:hAnsi="黑体" w:eastAsia="黑体" w:cs="黑体"/>
          <w:lang w:eastAsia="zh-CN"/>
        </w:rPr>
        <w:t>：</w:t>
      </w:r>
      <w:r>
        <w:rPr>
          <w:rFonts w:hint="eastAsia" w:ascii="黑体" w:hAnsi="黑体" w:eastAsia="黑体" w:cs="黑体"/>
        </w:rPr>
        <w:t>森林火灾分级标准</w:t>
      </w:r>
    </w:p>
    <w:p w14:paraId="7F4C573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rPr>
      </w:pPr>
      <w:r>
        <w:rPr>
          <w:rFonts w:hint="eastAsia" w:ascii="黑体" w:hAnsi="黑体" w:eastAsia="黑体" w:cs="黑体"/>
        </w:rPr>
        <w:t>附件2</w:t>
      </w:r>
      <w:r>
        <w:rPr>
          <w:rFonts w:hint="eastAsia" w:ascii="黑体" w:hAnsi="黑体" w:eastAsia="黑体" w:cs="黑体"/>
          <w:lang w:eastAsia="zh-CN"/>
        </w:rPr>
        <w:t>：</w:t>
      </w:r>
      <w:r>
        <w:rPr>
          <w:rFonts w:hint="eastAsia" w:ascii="黑体" w:hAnsi="黑体" w:eastAsia="黑体" w:cs="黑体"/>
        </w:rPr>
        <w:t>市森林防灭火指挥部成员单位任务分工</w:t>
      </w:r>
    </w:p>
    <w:p w14:paraId="012B6E9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rPr>
      </w:pPr>
      <w:r>
        <w:rPr>
          <w:rFonts w:hint="eastAsia" w:ascii="黑体" w:hAnsi="黑体" w:eastAsia="黑体" w:cs="黑体"/>
          <w:lang w:eastAsia="zh-CN"/>
        </w:rPr>
        <w:t>附件</w:t>
      </w:r>
      <w:r>
        <w:rPr>
          <w:rFonts w:hint="eastAsia" w:ascii="黑体" w:hAnsi="黑体" w:eastAsia="黑体" w:cs="黑体"/>
          <w:lang w:val="en-US" w:eastAsia="zh-CN"/>
        </w:rPr>
        <w:t>3：</w:t>
      </w:r>
      <w:r>
        <w:rPr>
          <w:rFonts w:hint="eastAsia" w:ascii="黑体" w:hAnsi="黑体" w:eastAsia="黑体" w:cs="黑体"/>
        </w:rPr>
        <w:t>市内跨县（区）增援力量组成与调动</w:t>
      </w:r>
    </w:p>
    <w:p w14:paraId="7A652FA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b w:val="0"/>
          <w:bCs w:val="0"/>
          <w:color w:val="auto"/>
          <w:u w:val="none"/>
        </w:rPr>
      </w:pPr>
      <w:r>
        <w:rPr>
          <w:rFonts w:hint="eastAsia" w:ascii="黑体" w:hAnsi="黑体" w:eastAsia="黑体" w:cs="黑体"/>
        </w:rPr>
        <w:t>附件4</w:t>
      </w:r>
      <w:r>
        <w:rPr>
          <w:rFonts w:hint="eastAsia" w:ascii="黑体" w:hAnsi="黑体" w:eastAsia="黑体" w:cs="黑体"/>
          <w:lang w:eastAsia="zh-CN"/>
        </w:rPr>
        <w:t>：</w:t>
      </w:r>
      <w:r>
        <w:rPr>
          <w:rFonts w:hint="eastAsia" w:ascii="黑体" w:hAnsi="黑体" w:eastAsia="黑体" w:cs="黑体"/>
          <w:b w:val="0"/>
          <w:bCs w:val="0"/>
          <w:color w:val="auto"/>
          <w:u w:val="none"/>
        </w:rPr>
        <w:t>森林火灾处置流程图</w:t>
      </w:r>
    </w:p>
    <w:p w14:paraId="0FDB9A32">
      <w:pPr>
        <w:rPr>
          <w:rFonts w:hint="eastAsia" w:ascii="黑体" w:hAnsi="黑体" w:eastAsia="黑体" w:cs="黑体"/>
          <w:b w:val="0"/>
          <w:bCs w:val="0"/>
          <w:color w:val="auto"/>
          <w:u w:val="none"/>
        </w:rPr>
      </w:pPr>
      <w:r>
        <w:rPr>
          <w:rFonts w:hint="eastAsia" w:ascii="黑体" w:hAnsi="黑体" w:eastAsia="黑体" w:cs="黑体"/>
          <w:b w:val="0"/>
          <w:bCs w:val="0"/>
          <w:color w:val="auto"/>
          <w:u w:val="none"/>
        </w:rPr>
        <w:br w:type="page"/>
      </w:r>
    </w:p>
    <w:p w14:paraId="3125D77D">
      <w:pPr>
        <w:pStyle w:val="13"/>
        <w:keepNext/>
        <w:keepLines/>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0"/>
        <w:rPr>
          <w:rFonts w:hint="eastAsia" w:ascii="黑体" w:hAnsi="黑体" w:eastAsia="黑体" w:cs="黑体"/>
          <w:b w:val="0"/>
          <w:bCs w:val="0"/>
          <w:color w:val="auto"/>
          <w:u w:val="none"/>
        </w:rPr>
      </w:pPr>
      <w:r>
        <w:rPr>
          <w:rFonts w:hint="eastAsia" w:ascii="黑体" w:hAnsi="黑体" w:eastAsia="黑体" w:cs="黑体"/>
          <w:b w:val="0"/>
          <w:bCs w:val="0"/>
          <w:color w:val="auto"/>
          <w:u w:val="none"/>
        </w:rPr>
        <w:t>1</w:t>
      </w:r>
      <w:r>
        <w:rPr>
          <w:rFonts w:hint="eastAsia" w:ascii="黑体" w:hAnsi="黑体" w:eastAsia="黑体" w:cs="黑体"/>
          <w:b w:val="0"/>
          <w:bCs w:val="0"/>
          <w:color w:val="auto"/>
          <w:u w:val="none"/>
          <w:lang w:val="en-US" w:eastAsia="zh-CN"/>
        </w:rPr>
        <w:t xml:space="preserve">  </w:t>
      </w:r>
      <w:r>
        <w:rPr>
          <w:rFonts w:hint="eastAsia" w:ascii="黑体" w:hAnsi="黑体" w:eastAsia="黑体" w:cs="黑体"/>
          <w:b w:val="0"/>
          <w:bCs w:val="0"/>
          <w:color w:val="auto"/>
          <w:u w:val="none"/>
        </w:rPr>
        <w:t>总则</w:t>
      </w:r>
      <w:bookmarkEnd w:id="2"/>
      <w:bookmarkEnd w:id="3"/>
    </w:p>
    <w:p w14:paraId="18309E61">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rPr>
      </w:pPr>
      <w:bookmarkStart w:id="4" w:name="_Toc20996"/>
      <w:bookmarkStart w:id="5" w:name="_Toc22854"/>
      <w:r>
        <w:rPr>
          <w:rFonts w:hint="eastAsia" w:ascii="楷体_GB2312" w:hAnsi="楷体_GB2312" w:eastAsia="楷体_GB2312" w:cs="楷体_GB2312"/>
          <w:b w:val="0"/>
          <w:bCs w:val="0"/>
          <w:color w:val="auto"/>
          <w:u w:val="none"/>
        </w:rPr>
        <w:t>1.1  编制目的</w:t>
      </w:r>
      <w:bookmarkEnd w:id="4"/>
      <w:bookmarkEnd w:id="5"/>
    </w:p>
    <w:p w14:paraId="36D29FC2">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rPr>
      </w:pPr>
      <w:r>
        <w:rPr>
          <w:rFonts w:hint="eastAsia" w:ascii="仿宋_GB2312" w:hAnsi="仿宋_GB2312" w:eastAsia="仿宋_GB2312" w:cs="仿宋_GB2312"/>
          <w:b w:val="0"/>
          <w:bCs w:val="0"/>
          <w:color w:val="auto"/>
          <w:kern w:val="0"/>
          <w:sz w:val="32"/>
          <w:u w:val="none"/>
        </w:rPr>
        <w:t>以习近平新时代中国特色社会主义思想为指导，深入贯彻落实习近平总书记关于防灾减灾救灾的重要论述和全面做好森林防灭火工作重要指示精神，坚持“预防为主、积极消灭</w:t>
      </w:r>
      <w:r>
        <w:rPr>
          <w:rFonts w:hint="eastAsia" w:ascii="仿宋_GB2312" w:hAnsi="仿宋_GB2312" w:eastAsia="仿宋_GB2312" w:cs="仿宋_GB2312"/>
          <w:b w:val="0"/>
          <w:bCs w:val="0"/>
          <w:color w:val="auto"/>
          <w:kern w:val="0"/>
          <w:sz w:val="32"/>
          <w:u w:val="none"/>
          <w:lang w:eastAsia="zh-CN"/>
        </w:rPr>
        <w:t>、</w:t>
      </w:r>
      <w:r>
        <w:rPr>
          <w:rFonts w:hint="eastAsia" w:ascii="仿宋_GB2312" w:hAnsi="仿宋_GB2312" w:eastAsia="仿宋_GB2312" w:cs="仿宋_GB2312"/>
          <w:b w:val="0"/>
          <w:bCs w:val="0"/>
          <w:color w:val="auto"/>
          <w:kern w:val="0"/>
          <w:sz w:val="32"/>
          <w:u w:val="none"/>
          <w:lang w:val="en-US" w:eastAsia="zh-CN"/>
        </w:rPr>
        <w:t>生命至上、安全第一</w:t>
      </w:r>
      <w:r>
        <w:rPr>
          <w:rFonts w:hint="eastAsia" w:ascii="仿宋_GB2312" w:hAnsi="仿宋_GB2312" w:eastAsia="仿宋_GB2312" w:cs="仿宋_GB2312"/>
          <w:b w:val="0"/>
          <w:bCs w:val="0"/>
          <w:color w:val="auto"/>
          <w:kern w:val="0"/>
          <w:sz w:val="32"/>
          <w:u w:val="none"/>
        </w:rPr>
        <w:t>”的新形势下森林防灭火工作</w:t>
      </w:r>
      <w:r>
        <w:rPr>
          <w:rFonts w:hint="eastAsia" w:ascii="仿宋_GB2312" w:hAnsi="仿宋_GB2312" w:eastAsia="仿宋_GB2312" w:cs="仿宋_GB2312"/>
          <w:b w:val="0"/>
          <w:bCs w:val="0"/>
          <w:color w:val="auto"/>
          <w:kern w:val="0"/>
          <w:sz w:val="32"/>
          <w:u w:val="none"/>
          <w:lang w:val="en-US" w:eastAsia="zh-CN"/>
        </w:rPr>
        <w:t>基本</w:t>
      </w:r>
      <w:r>
        <w:rPr>
          <w:rFonts w:hint="eastAsia" w:ascii="仿宋_GB2312" w:hAnsi="仿宋_GB2312" w:eastAsia="仿宋_GB2312" w:cs="仿宋_GB2312"/>
          <w:b w:val="0"/>
          <w:bCs w:val="0"/>
          <w:color w:val="auto"/>
          <w:kern w:val="0"/>
          <w:sz w:val="32"/>
          <w:u w:val="none"/>
        </w:rPr>
        <w:t>方针</w:t>
      </w:r>
      <w:r>
        <w:rPr>
          <w:rFonts w:hint="eastAsia" w:ascii="仿宋_GB2312" w:hAnsi="仿宋_GB2312" w:eastAsia="仿宋_GB2312" w:cs="仿宋_GB2312"/>
          <w:b w:val="0"/>
          <w:bCs w:val="0"/>
          <w:color w:val="auto"/>
          <w:kern w:val="0"/>
          <w:sz w:val="32"/>
          <w:u w:val="none"/>
          <w:lang w:eastAsia="zh-CN"/>
        </w:rPr>
        <w:t>，</w:t>
      </w:r>
      <w:r>
        <w:rPr>
          <w:rFonts w:hint="eastAsia" w:ascii="仿宋_GB2312" w:hAnsi="仿宋_GB2312" w:eastAsia="仿宋_GB2312" w:cs="仿宋_GB2312"/>
          <w:b w:val="0"/>
          <w:bCs w:val="0"/>
          <w:color w:val="auto"/>
          <w:kern w:val="0"/>
          <w:sz w:val="32"/>
          <w:u w:val="none"/>
          <w:lang w:val="en-US" w:eastAsia="zh-CN"/>
        </w:rPr>
        <w:t>全面推进森林防灭火一体化，建立健全</w:t>
      </w:r>
      <w:r>
        <w:rPr>
          <w:rFonts w:hint="eastAsia" w:ascii="仿宋_GB2312" w:hAnsi="仿宋_GB2312" w:eastAsia="仿宋_GB2312" w:cs="仿宋_GB2312"/>
          <w:b w:val="0"/>
          <w:bCs w:val="0"/>
          <w:color w:val="auto"/>
          <w:kern w:val="0"/>
          <w:sz w:val="32"/>
          <w:u w:val="none"/>
        </w:rPr>
        <w:t>统一领导、</w:t>
      </w:r>
      <w:r>
        <w:rPr>
          <w:rFonts w:hint="eastAsia" w:ascii="仿宋_GB2312" w:hAnsi="仿宋_GB2312" w:eastAsia="仿宋_GB2312" w:cs="仿宋_GB2312"/>
          <w:b w:val="0"/>
          <w:bCs w:val="0"/>
          <w:color w:val="auto"/>
          <w:kern w:val="0"/>
          <w:sz w:val="32"/>
          <w:u w:val="none"/>
          <w:lang w:val="en-US" w:eastAsia="zh-CN"/>
        </w:rPr>
        <w:t>属地为主、</w:t>
      </w:r>
      <w:r>
        <w:rPr>
          <w:rFonts w:hint="eastAsia" w:ascii="仿宋_GB2312" w:hAnsi="仿宋_GB2312" w:eastAsia="仿宋_GB2312" w:cs="仿宋_GB2312"/>
          <w:b w:val="0"/>
          <w:bCs w:val="0"/>
          <w:color w:val="auto"/>
          <w:kern w:val="0"/>
          <w:sz w:val="32"/>
          <w:u w:val="none"/>
        </w:rPr>
        <w:t>权责一致、权威高效的应急能力体系，</w:t>
      </w:r>
      <w:r>
        <w:rPr>
          <w:rFonts w:hint="eastAsia" w:ascii="仿宋_GB2312" w:hAnsi="仿宋_GB2312" w:eastAsia="仿宋_GB2312" w:cs="仿宋_GB2312"/>
          <w:b w:val="0"/>
          <w:bCs w:val="0"/>
          <w:color w:val="auto"/>
          <w:kern w:val="0"/>
          <w:sz w:val="32"/>
          <w:u w:val="none"/>
          <w:lang w:val="en-US" w:eastAsia="zh-CN"/>
        </w:rPr>
        <w:t>坚持人民至上、生命至上，有效防范化解重特大火灾风险，科学</w:t>
      </w:r>
      <w:r>
        <w:rPr>
          <w:rFonts w:hint="eastAsia" w:ascii="仿宋_GB2312" w:hAnsi="仿宋_GB2312" w:eastAsia="仿宋_GB2312" w:cs="仿宋_GB2312"/>
          <w:b w:val="0"/>
          <w:bCs w:val="0"/>
          <w:color w:val="auto"/>
          <w:kern w:val="0"/>
          <w:sz w:val="32"/>
          <w:u w:val="none"/>
        </w:rPr>
        <w:t>有效处置森林火灾，</w:t>
      </w:r>
      <w:r>
        <w:rPr>
          <w:rFonts w:hint="eastAsia" w:ascii="仿宋_GB2312" w:hAnsi="仿宋_GB2312" w:eastAsia="仿宋_GB2312" w:cs="仿宋_GB2312"/>
          <w:b w:val="0"/>
          <w:bCs w:val="0"/>
          <w:color w:val="auto"/>
          <w:kern w:val="0"/>
          <w:sz w:val="32"/>
          <w:u w:val="none"/>
          <w:lang w:val="en-US" w:eastAsia="zh-CN"/>
        </w:rPr>
        <w:t>最大程度减少人员伤亡和财产损失，维护生态安全，推进绿美河源生态建设和“百千万工程”高质量发展。</w:t>
      </w:r>
    </w:p>
    <w:p w14:paraId="5B1228C2">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6" w:name="_Toc30248"/>
      <w:bookmarkStart w:id="7" w:name="_Toc17910"/>
      <w:r>
        <w:rPr>
          <w:rFonts w:hint="eastAsia" w:ascii="楷体_GB2312" w:hAnsi="楷体_GB2312" w:eastAsia="楷体_GB2312" w:cs="楷体_GB2312"/>
          <w:b w:val="0"/>
          <w:bCs w:val="0"/>
          <w:color w:val="auto"/>
          <w:u w:val="none"/>
        </w:rPr>
        <w:t>1.2  编制依据</w:t>
      </w:r>
      <w:bookmarkEnd w:id="6"/>
      <w:bookmarkEnd w:id="7"/>
    </w:p>
    <w:p w14:paraId="0AAED71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eastAsia="zh-CN"/>
        </w:rPr>
      </w:pPr>
      <w:r>
        <w:rPr>
          <w:rFonts w:hint="eastAsia" w:ascii="仿宋_GB2312" w:hAnsi="仿宋_GB2312" w:eastAsia="仿宋_GB2312" w:cs="仿宋_GB2312"/>
          <w:b w:val="0"/>
          <w:bCs w:val="0"/>
          <w:color w:val="auto"/>
          <w:kern w:val="0"/>
          <w:sz w:val="32"/>
          <w:u w:val="none"/>
          <w:lang w:eastAsia="zh-CN"/>
        </w:rPr>
        <w:t>《中华人民共和国森林法》《中华人民共和国突发事件应对法》《森林防火条例》《广东省突发事件应对条例》《广东省森林防火条例》《</w:t>
      </w:r>
      <w:r>
        <w:rPr>
          <w:rFonts w:hint="eastAsia" w:ascii="仿宋_GB2312" w:hAnsi="仿宋_GB2312" w:cs="仿宋_GB2312"/>
          <w:b w:val="0"/>
          <w:bCs w:val="0"/>
          <w:color w:val="auto"/>
          <w:kern w:val="0"/>
          <w:sz w:val="32"/>
          <w:u w:val="none"/>
          <w:lang w:eastAsia="zh-CN"/>
        </w:rPr>
        <w:t>中共</w:t>
      </w:r>
      <w:r>
        <w:rPr>
          <w:rFonts w:hint="eastAsia" w:ascii="仿宋_GB2312" w:hAnsi="仿宋_GB2312" w:eastAsia="仿宋_GB2312" w:cs="仿宋_GB2312"/>
          <w:b w:val="0"/>
          <w:bCs w:val="0"/>
          <w:color w:val="auto"/>
          <w:kern w:val="0"/>
          <w:sz w:val="32"/>
          <w:u w:val="none"/>
          <w:lang w:val="en-US" w:eastAsia="zh-CN"/>
        </w:rPr>
        <w:t>广东省委办公厅</w:t>
      </w:r>
      <w:r>
        <w:rPr>
          <w:rFonts w:hint="eastAsia" w:ascii="仿宋_GB2312" w:hAnsi="仿宋_GB2312" w:cs="仿宋_GB2312"/>
          <w:b w:val="0"/>
          <w:bCs w:val="0"/>
          <w:color w:val="auto"/>
          <w:kern w:val="0"/>
          <w:sz w:val="32"/>
          <w:u w:val="none"/>
          <w:lang w:val="en-US" w:eastAsia="zh-CN"/>
        </w:rPr>
        <w:t xml:space="preserve"> 广东</w:t>
      </w:r>
      <w:r>
        <w:rPr>
          <w:rFonts w:hint="eastAsia" w:ascii="仿宋_GB2312" w:hAnsi="仿宋_GB2312" w:eastAsia="仿宋_GB2312" w:cs="仿宋_GB2312"/>
          <w:b w:val="0"/>
          <w:bCs w:val="0"/>
          <w:color w:val="auto"/>
          <w:kern w:val="0"/>
          <w:sz w:val="32"/>
          <w:u w:val="none"/>
          <w:lang w:val="en-US" w:eastAsia="zh-CN"/>
        </w:rPr>
        <w:t>省人民政府办公厅关于全面加强新形势下森林防灭火工作的实施意见</w:t>
      </w:r>
      <w:r>
        <w:rPr>
          <w:rFonts w:hint="eastAsia" w:ascii="仿宋_GB2312" w:hAnsi="仿宋_GB2312" w:eastAsia="仿宋_GB2312" w:cs="仿宋_GB2312"/>
          <w:b w:val="0"/>
          <w:bCs w:val="0"/>
          <w:color w:val="auto"/>
          <w:kern w:val="0"/>
          <w:sz w:val="32"/>
          <w:u w:val="none"/>
          <w:lang w:eastAsia="zh-CN"/>
        </w:rPr>
        <w:t>》《广东省森林防火工作责任制实施办法》《广东省突发事件总体应急预案》《广东省森林火灾应急预案》《</w:t>
      </w:r>
      <w:r>
        <w:rPr>
          <w:rFonts w:hint="eastAsia" w:ascii="仿宋_GB2312" w:hAnsi="仿宋_GB2312" w:eastAsia="仿宋_GB2312" w:cs="仿宋_GB2312"/>
          <w:b w:val="0"/>
          <w:bCs w:val="0"/>
          <w:color w:val="auto"/>
          <w:kern w:val="0"/>
          <w:sz w:val="32"/>
          <w:u w:val="none"/>
          <w:lang w:val="en-US" w:eastAsia="zh-CN"/>
        </w:rPr>
        <w:t>河源市突发事件总体应急预案</w:t>
      </w:r>
      <w:r>
        <w:rPr>
          <w:rFonts w:hint="eastAsia" w:ascii="仿宋_GB2312" w:hAnsi="仿宋_GB2312" w:eastAsia="仿宋_GB2312" w:cs="仿宋_GB2312"/>
          <w:b w:val="0"/>
          <w:bCs w:val="0"/>
          <w:color w:val="auto"/>
          <w:kern w:val="0"/>
          <w:sz w:val="32"/>
          <w:u w:val="none"/>
          <w:lang w:eastAsia="zh-CN"/>
        </w:rPr>
        <w:t>》</w:t>
      </w:r>
      <w:bookmarkStart w:id="8" w:name="OLE_LINK3"/>
      <w:r>
        <w:rPr>
          <w:rFonts w:hint="eastAsia" w:ascii="仿宋_GB2312" w:hAnsi="仿宋_GB2312" w:eastAsia="仿宋_GB2312" w:cs="仿宋_GB2312"/>
          <w:b w:val="0"/>
          <w:bCs w:val="0"/>
          <w:color w:val="auto"/>
          <w:kern w:val="0"/>
          <w:sz w:val="32"/>
          <w:u w:val="none"/>
          <w:lang w:eastAsia="zh-CN"/>
        </w:rPr>
        <w:t>《河源市森林火险预警与应急响应工作机制（试行）》</w:t>
      </w:r>
      <w:bookmarkEnd w:id="8"/>
      <w:r>
        <w:rPr>
          <w:rFonts w:hint="eastAsia" w:ascii="仿宋_GB2312" w:hAnsi="仿宋_GB2312" w:eastAsia="仿宋_GB2312" w:cs="仿宋_GB2312"/>
          <w:b w:val="0"/>
          <w:bCs w:val="0"/>
          <w:color w:val="auto"/>
          <w:kern w:val="0"/>
          <w:sz w:val="32"/>
          <w:u w:val="none"/>
          <w:lang w:eastAsia="zh-CN"/>
        </w:rPr>
        <w:t>等。</w:t>
      </w:r>
    </w:p>
    <w:p w14:paraId="07C6517A">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rPr>
      </w:pPr>
      <w:bookmarkStart w:id="9" w:name="_Toc25822"/>
      <w:bookmarkStart w:id="10" w:name="_Toc29776"/>
      <w:r>
        <w:rPr>
          <w:rFonts w:hint="eastAsia" w:ascii="楷体_GB2312" w:hAnsi="楷体_GB2312" w:eastAsia="楷体_GB2312" w:cs="楷体_GB2312"/>
          <w:b w:val="0"/>
          <w:bCs w:val="0"/>
          <w:color w:val="auto"/>
          <w:u w:val="none"/>
        </w:rPr>
        <w:t>1.3  适用范围</w:t>
      </w:r>
      <w:bookmarkEnd w:id="9"/>
      <w:bookmarkEnd w:id="10"/>
    </w:p>
    <w:p w14:paraId="15395896">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szCs w:val="32"/>
          <w:u w:val="none"/>
        </w:rPr>
      </w:pPr>
      <w:r>
        <w:rPr>
          <w:rFonts w:hint="eastAsia" w:ascii="仿宋_GB2312" w:hAnsi="仿宋_GB2312" w:eastAsia="仿宋_GB2312" w:cs="仿宋_GB2312"/>
          <w:b w:val="0"/>
          <w:bCs w:val="0"/>
          <w:color w:val="auto"/>
          <w:kern w:val="0"/>
          <w:sz w:val="32"/>
          <w:szCs w:val="32"/>
          <w:u w:val="none"/>
        </w:rPr>
        <w:t>本预案适用于</w:t>
      </w:r>
      <w:r>
        <w:rPr>
          <w:rFonts w:hint="eastAsia" w:ascii="仿宋_GB2312" w:hAnsi="仿宋_GB2312" w:eastAsia="仿宋_GB2312" w:cs="仿宋_GB2312"/>
          <w:b w:val="0"/>
          <w:bCs w:val="0"/>
          <w:color w:val="auto"/>
          <w:kern w:val="0"/>
          <w:sz w:val="32"/>
          <w:u w:val="none"/>
          <w:lang w:val="en-US" w:eastAsia="zh-CN"/>
        </w:rPr>
        <w:t>河源</w:t>
      </w:r>
      <w:r>
        <w:rPr>
          <w:rFonts w:hint="eastAsia" w:ascii="仿宋_GB2312" w:hAnsi="仿宋_GB2312" w:eastAsia="仿宋_GB2312" w:cs="仿宋_GB2312"/>
          <w:b w:val="0"/>
          <w:bCs w:val="0"/>
          <w:color w:val="auto"/>
          <w:kern w:val="0"/>
          <w:sz w:val="32"/>
          <w:u w:val="none"/>
          <w:lang w:eastAsia="zh-CN"/>
        </w:rPr>
        <w:t>市</w:t>
      </w:r>
      <w:r>
        <w:rPr>
          <w:rFonts w:hint="eastAsia" w:ascii="仿宋_GB2312" w:hAnsi="仿宋_GB2312" w:eastAsia="仿宋_GB2312" w:cs="仿宋_GB2312"/>
          <w:b w:val="0"/>
          <w:bCs w:val="0"/>
          <w:color w:val="auto"/>
          <w:kern w:val="0"/>
          <w:sz w:val="32"/>
          <w:szCs w:val="32"/>
          <w:u w:val="none"/>
        </w:rPr>
        <w:t>行政区域内发生的森林火灾应急处置工作</w:t>
      </w:r>
      <w:r>
        <w:rPr>
          <w:rFonts w:hint="eastAsia" w:ascii="仿宋_GB2312" w:hAnsi="仿宋_GB2312" w:eastAsia="仿宋_GB2312" w:cs="仿宋_GB2312"/>
          <w:b w:val="0"/>
          <w:bCs w:val="0"/>
          <w:color w:val="auto"/>
          <w:kern w:val="0"/>
          <w:sz w:val="32"/>
          <w:szCs w:val="32"/>
          <w:u w:val="none"/>
          <w:lang w:eastAsia="zh-CN"/>
        </w:rPr>
        <w:t>，</w:t>
      </w:r>
      <w:r>
        <w:rPr>
          <w:rFonts w:hint="eastAsia" w:ascii="仿宋_GB2312" w:hAnsi="仿宋_GB2312" w:eastAsia="仿宋_GB2312" w:cs="仿宋_GB2312"/>
          <w:b w:val="0"/>
          <w:bCs w:val="0"/>
          <w:color w:val="auto"/>
          <w:kern w:val="0"/>
          <w:sz w:val="32"/>
          <w:szCs w:val="32"/>
          <w:u w:val="none"/>
          <w:lang w:val="en-US" w:eastAsia="zh-CN"/>
        </w:rPr>
        <w:t>以及相邻</w:t>
      </w:r>
      <w:r>
        <w:rPr>
          <w:rFonts w:hint="eastAsia" w:ascii="仿宋_GB2312" w:hAnsi="仿宋_GB2312" w:eastAsia="仿宋_GB2312" w:cs="仿宋_GB2312"/>
          <w:b w:val="0"/>
          <w:bCs w:val="0"/>
          <w:color w:val="auto"/>
          <w:kern w:val="0"/>
          <w:sz w:val="32"/>
          <w:u w:val="none"/>
          <w:lang w:val="en-US" w:eastAsia="zh-CN"/>
        </w:rPr>
        <w:t>地级市</w:t>
      </w:r>
      <w:r>
        <w:rPr>
          <w:rFonts w:hint="eastAsia" w:ascii="仿宋_GB2312" w:hAnsi="仿宋_GB2312" w:eastAsia="仿宋_GB2312" w:cs="仿宋_GB2312"/>
          <w:b w:val="0"/>
          <w:bCs w:val="0"/>
          <w:color w:val="auto"/>
          <w:kern w:val="0"/>
          <w:sz w:val="32"/>
          <w:szCs w:val="32"/>
          <w:u w:val="none"/>
          <w:lang w:val="en-US" w:eastAsia="zh-CN"/>
        </w:rPr>
        <w:t>发生的对</w:t>
      </w:r>
      <w:r>
        <w:rPr>
          <w:rFonts w:hint="eastAsia" w:ascii="仿宋_GB2312" w:hAnsi="仿宋_GB2312" w:eastAsia="仿宋_GB2312" w:cs="仿宋_GB2312"/>
          <w:b w:val="0"/>
          <w:bCs w:val="0"/>
          <w:color w:val="auto"/>
          <w:kern w:val="0"/>
          <w:sz w:val="32"/>
          <w:u w:val="none"/>
          <w:lang w:val="en-US" w:eastAsia="zh-CN"/>
        </w:rPr>
        <w:t>河源市</w:t>
      </w:r>
      <w:r>
        <w:rPr>
          <w:rFonts w:hint="eastAsia" w:ascii="仿宋_GB2312" w:hAnsi="仿宋_GB2312" w:eastAsia="仿宋_GB2312" w:cs="仿宋_GB2312"/>
          <w:b w:val="0"/>
          <w:bCs w:val="0"/>
          <w:color w:val="auto"/>
          <w:kern w:val="0"/>
          <w:sz w:val="32"/>
          <w:szCs w:val="32"/>
          <w:u w:val="none"/>
          <w:lang w:val="en-US" w:eastAsia="zh-CN"/>
        </w:rPr>
        <w:t>造成</w:t>
      </w:r>
      <w:r>
        <w:rPr>
          <w:rFonts w:hint="eastAsia" w:ascii="仿宋_GB2312" w:hAnsi="仿宋_GB2312" w:eastAsia="仿宋_GB2312" w:cs="仿宋_GB2312"/>
          <w:b w:val="0"/>
          <w:bCs w:val="0"/>
          <w:color w:val="auto"/>
          <w:kern w:val="0"/>
          <w:sz w:val="32"/>
          <w:u w:val="none"/>
          <w:lang w:val="en-US" w:eastAsia="zh-CN"/>
        </w:rPr>
        <w:t>威胁或影响</w:t>
      </w:r>
      <w:r>
        <w:rPr>
          <w:rFonts w:hint="eastAsia" w:ascii="仿宋_GB2312" w:hAnsi="仿宋_GB2312" w:eastAsia="仿宋_GB2312" w:cs="仿宋_GB2312"/>
          <w:b w:val="0"/>
          <w:bCs w:val="0"/>
          <w:color w:val="auto"/>
          <w:kern w:val="0"/>
          <w:sz w:val="32"/>
          <w:szCs w:val="32"/>
          <w:u w:val="none"/>
          <w:lang w:val="en-US" w:eastAsia="zh-CN"/>
        </w:rPr>
        <w:t>的森林火灾应急处置工作。</w:t>
      </w:r>
    </w:p>
    <w:p w14:paraId="670DD443">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rPr>
      </w:pPr>
      <w:bookmarkStart w:id="11" w:name="_Toc31197"/>
      <w:bookmarkStart w:id="12" w:name="_Toc2080"/>
      <w:r>
        <w:rPr>
          <w:rFonts w:hint="eastAsia" w:ascii="楷体_GB2312" w:hAnsi="楷体_GB2312" w:eastAsia="楷体_GB2312" w:cs="楷体_GB2312"/>
          <w:b w:val="0"/>
          <w:bCs w:val="0"/>
          <w:color w:val="auto"/>
          <w:u w:val="none"/>
        </w:rPr>
        <w:t>1.4  工作原则</w:t>
      </w:r>
      <w:bookmarkEnd w:id="11"/>
      <w:bookmarkEnd w:id="12"/>
    </w:p>
    <w:p w14:paraId="5C1E82B6">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rPr>
          <w:rFonts w:hint="eastAsia" w:ascii="仿宋_GB2312" w:hAnsi="仿宋_GB2312" w:eastAsia="仿宋_GB2312" w:cs="仿宋_GB2312"/>
          <w:b w:val="0"/>
          <w:bCs w:val="0"/>
          <w:color w:val="auto"/>
          <w:kern w:val="0"/>
          <w:szCs w:val="32"/>
          <w:u w:val="none"/>
          <w:lang w:eastAsia="zh-CN"/>
        </w:rPr>
      </w:pPr>
      <w:r>
        <w:rPr>
          <w:rFonts w:hint="eastAsia" w:ascii="仿宋_GB2312" w:hAnsi="仿宋_GB2312" w:eastAsia="仿宋_GB2312" w:cs="仿宋_GB2312"/>
          <w:b w:val="0"/>
          <w:bCs w:val="0"/>
          <w:color w:val="auto"/>
          <w:kern w:val="0"/>
          <w:szCs w:val="32"/>
          <w:u w:val="none"/>
        </w:rPr>
        <w:t>森林火灾应急处置工作坚持统一领导、协调联动，分级负责、属地为主，</w:t>
      </w:r>
      <w:r>
        <w:rPr>
          <w:rFonts w:hint="eastAsia" w:ascii="仿宋_GB2312" w:hAnsi="仿宋_GB2312" w:eastAsia="仿宋_GB2312" w:cs="仿宋_GB2312"/>
          <w:b w:val="0"/>
          <w:bCs w:val="0"/>
          <w:color w:val="auto"/>
          <w:kern w:val="0"/>
          <w:szCs w:val="32"/>
          <w:u w:val="none"/>
          <w:lang w:val="en-US" w:eastAsia="zh-CN"/>
        </w:rPr>
        <w:t>安全第一、科学扑救，</w:t>
      </w:r>
      <w:r>
        <w:rPr>
          <w:rFonts w:hint="eastAsia" w:ascii="仿宋_GB2312" w:hAnsi="仿宋_GB2312" w:eastAsia="仿宋_GB2312" w:cs="仿宋_GB2312"/>
          <w:b w:val="0"/>
          <w:bCs w:val="0"/>
          <w:color w:val="auto"/>
          <w:kern w:val="0"/>
          <w:szCs w:val="32"/>
          <w:u w:val="none"/>
        </w:rPr>
        <w:t>快速反应、</w:t>
      </w:r>
      <w:r>
        <w:rPr>
          <w:rFonts w:hint="eastAsia" w:ascii="仿宋_GB2312" w:hAnsi="仿宋_GB2312" w:cs="仿宋_GB2312"/>
          <w:b w:val="0"/>
          <w:bCs w:val="0"/>
          <w:color w:val="auto"/>
          <w:kern w:val="0"/>
          <w:szCs w:val="32"/>
          <w:u w:val="none"/>
          <w:lang w:val="en-US" w:eastAsia="zh-CN"/>
        </w:rPr>
        <w:t>及时</w:t>
      </w:r>
      <w:r>
        <w:rPr>
          <w:rFonts w:hint="eastAsia" w:ascii="仿宋_GB2312" w:hAnsi="仿宋_GB2312" w:eastAsia="仿宋_GB2312" w:cs="仿宋_GB2312"/>
          <w:b w:val="0"/>
          <w:bCs w:val="0"/>
          <w:color w:val="auto"/>
          <w:kern w:val="0"/>
          <w:szCs w:val="32"/>
          <w:u w:val="none"/>
        </w:rPr>
        <w:t>高效的原则。实行各级人民政府行政首长负责制，森林火灾发生后，</w:t>
      </w:r>
      <w:r>
        <w:rPr>
          <w:rFonts w:hint="eastAsia" w:ascii="仿宋_GB2312" w:hAnsi="仿宋_GB2312" w:eastAsia="仿宋_GB2312" w:cs="仿宋_GB2312"/>
          <w:b w:val="0"/>
          <w:bCs w:val="0"/>
          <w:color w:val="auto"/>
          <w:kern w:val="0"/>
          <w:szCs w:val="32"/>
          <w:u w:val="none"/>
          <w:lang w:val="en-US" w:eastAsia="zh-CN"/>
        </w:rPr>
        <w:t>市、县（区）、乡镇（街道）</w:t>
      </w:r>
      <w:r>
        <w:rPr>
          <w:rFonts w:hint="eastAsia" w:ascii="仿宋_GB2312" w:hAnsi="仿宋_GB2312" w:eastAsia="仿宋_GB2312" w:cs="仿宋_GB2312"/>
          <w:b w:val="0"/>
          <w:bCs w:val="0"/>
          <w:color w:val="auto"/>
          <w:kern w:val="0"/>
          <w:szCs w:val="32"/>
          <w:u w:val="none"/>
        </w:rPr>
        <w:t>人民政府</w:t>
      </w:r>
      <w:r>
        <w:rPr>
          <w:rFonts w:hint="eastAsia" w:ascii="仿宋_GB2312" w:hAnsi="仿宋_GB2312" w:cs="仿宋_GB2312"/>
          <w:b w:val="0"/>
          <w:bCs w:val="0"/>
          <w:color w:val="auto"/>
          <w:kern w:val="0"/>
          <w:szCs w:val="32"/>
          <w:u w:val="none"/>
          <w:lang w:eastAsia="zh-CN"/>
        </w:rPr>
        <w:t>（办事处）</w:t>
      </w:r>
      <w:r>
        <w:rPr>
          <w:rFonts w:hint="eastAsia" w:ascii="仿宋_GB2312" w:hAnsi="仿宋_GB2312" w:eastAsia="仿宋_GB2312" w:cs="仿宋_GB2312"/>
          <w:b w:val="0"/>
          <w:bCs w:val="0"/>
          <w:color w:val="auto"/>
          <w:kern w:val="0"/>
          <w:szCs w:val="32"/>
          <w:u w:val="none"/>
          <w:lang w:val="en-US" w:eastAsia="zh-CN"/>
        </w:rPr>
        <w:t>和</w:t>
      </w:r>
      <w:r>
        <w:rPr>
          <w:rFonts w:hint="eastAsia" w:ascii="仿宋_GB2312" w:hAnsi="仿宋_GB2312" w:eastAsia="仿宋_GB2312" w:cs="仿宋_GB2312"/>
          <w:b w:val="0"/>
          <w:bCs w:val="0"/>
          <w:color w:val="auto"/>
          <w:kern w:val="0"/>
          <w:szCs w:val="32"/>
          <w:u w:val="none"/>
        </w:rPr>
        <w:t>有关部门立即按照任务分工和相关预案开展处置工</w:t>
      </w:r>
      <w:r>
        <w:rPr>
          <w:rFonts w:hint="eastAsia" w:ascii="仿宋_GB2312" w:hAnsi="仿宋_GB2312" w:eastAsia="仿宋_GB2312" w:cs="仿宋_GB2312"/>
          <w:b w:val="0"/>
          <w:bCs w:val="0"/>
          <w:color w:val="auto"/>
          <w:kern w:val="0"/>
          <w:szCs w:val="32"/>
          <w:u w:val="none"/>
          <w:lang w:eastAsia="zh-CN"/>
        </w:rPr>
        <w:t>作。</w:t>
      </w:r>
    </w:p>
    <w:p w14:paraId="163ECF9B">
      <w:pPr>
        <w:pStyle w:val="14"/>
        <w:keepNext/>
        <w:keepLines/>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val="0"/>
          <w:bCs w:val="0"/>
          <w:color w:val="auto"/>
          <w:kern w:val="0"/>
          <w:szCs w:val="20"/>
          <w:u w:val="none"/>
          <w:lang w:val="en-US" w:eastAsia="zh-CN"/>
        </w:rPr>
      </w:pPr>
      <w:bookmarkStart w:id="13" w:name="_Toc17390"/>
      <w:bookmarkStart w:id="14" w:name="_Toc30661"/>
      <w:r>
        <w:rPr>
          <w:rFonts w:hint="eastAsia" w:ascii="楷体_GB2312" w:hAnsi="楷体_GB2312" w:eastAsia="楷体_GB2312" w:cs="楷体_GB2312"/>
          <w:b w:val="0"/>
          <w:bCs w:val="0"/>
          <w:color w:val="auto"/>
          <w:kern w:val="0"/>
          <w:szCs w:val="20"/>
          <w:u w:val="none"/>
          <w:lang w:val="en-US" w:eastAsia="zh-CN"/>
        </w:rPr>
        <w:t>1.5  灾害分级</w:t>
      </w:r>
      <w:bookmarkEnd w:id="13"/>
      <w:bookmarkEnd w:id="14"/>
    </w:p>
    <w:p w14:paraId="054F7C86">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rPr>
          <w:rFonts w:hint="eastAsia" w:ascii="仿宋_GB2312" w:hAnsi="仿宋_GB2312" w:eastAsia="仿宋_GB2312" w:cs="仿宋_GB2312"/>
          <w:b w:val="0"/>
          <w:bCs w:val="0"/>
          <w:color w:val="auto"/>
          <w:kern w:val="0"/>
          <w:szCs w:val="32"/>
          <w:u w:val="none"/>
          <w:lang w:eastAsia="zh-CN"/>
        </w:rPr>
      </w:pPr>
      <w:r>
        <w:rPr>
          <w:rFonts w:hint="eastAsia" w:ascii="仿宋_GB2312" w:hAnsi="仿宋_GB2312" w:eastAsia="仿宋_GB2312" w:cs="仿宋_GB2312"/>
          <w:b w:val="0"/>
          <w:bCs w:val="0"/>
          <w:color w:val="auto"/>
          <w:kern w:val="0"/>
          <w:szCs w:val="32"/>
          <w:u w:val="none"/>
          <w:lang w:eastAsia="zh-CN"/>
        </w:rPr>
        <w:t>按照受害森林面积、伤亡人数和直接经济损失，森林火灾分为一般、较大、重大和特别重大四个等级（</w:t>
      </w:r>
      <w:r>
        <w:rPr>
          <w:rFonts w:hint="eastAsia" w:ascii="仿宋_GB2312" w:hAnsi="仿宋_GB2312" w:eastAsia="仿宋_GB2312" w:cs="仿宋_GB2312"/>
          <w:b w:val="0"/>
          <w:bCs w:val="0"/>
          <w:color w:val="auto"/>
          <w:kern w:val="0"/>
          <w:szCs w:val="32"/>
          <w:u w:val="none"/>
          <w:lang w:val="en-US" w:eastAsia="zh-CN"/>
        </w:rPr>
        <w:t>详见</w:t>
      </w:r>
      <w:r>
        <w:rPr>
          <w:rFonts w:hint="eastAsia" w:ascii="仿宋_GB2312" w:hAnsi="仿宋_GB2312" w:eastAsia="仿宋_GB2312" w:cs="仿宋_GB2312"/>
          <w:b w:val="0"/>
          <w:bCs w:val="0"/>
          <w:color w:val="auto"/>
          <w:kern w:val="0"/>
          <w:szCs w:val="32"/>
          <w:u w:val="none"/>
          <w:lang w:eastAsia="zh-CN"/>
        </w:rPr>
        <w:t>附件1）。</w:t>
      </w:r>
    </w:p>
    <w:p w14:paraId="7AE0D298">
      <w:pPr>
        <w:pStyle w:val="14"/>
        <w:keepNext/>
        <w:keepLines/>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val="0"/>
          <w:bCs w:val="0"/>
          <w:color w:val="auto"/>
          <w:kern w:val="0"/>
          <w:szCs w:val="20"/>
          <w:u w:val="none"/>
          <w:lang w:val="en-US" w:eastAsia="zh-CN"/>
        </w:rPr>
      </w:pPr>
      <w:bookmarkStart w:id="15" w:name="_Toc1342"/>
      <w:bookmarkStart w:id="16" w:name="_Toc20616"/>
      <w:r>
        <w:rPr>
          <w:rFonts w:hint="eastAsia" w:ascii="楷体_GB2312" w:hAnsi="楷体_GB2312" w:eastAsia="楷体_GB2312" w:cs="楷体_GB2312"/>
          <w:b w:val="0"/>
          <w:bCs w:val="0"/>
          <w:color w:val="auto"/>
          <w:kern w:val="0"/>
          <w:szCs w:val="20"/>
          <w:u w:val="none"/>
          <w:lang w:val="en-US" w:eastAsia="zh-CN"/>
        </w:rPr>
        <w:t>1.6  响应分级</w:t>
      </w:r>
      <w:bookmarkEnd w:id="15"/>
      <w:bookmarkEnd w:id="16"/>
    </w:p>
    <w:p w14:paraId="668CCAAD">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rPr>
          <w:rFonts w:hint="eastAsia" w:ascii="仿宋_GB2312" w:hAnsi="仿宋_GB2312" w:eastAsia="仿宋_GB2312" w:cs="仿宋_GB2312"/>
          <w:b w:val="0"/>
          <w:bCs w:val="0"/>
          <w:color w:val="auto"/>
          <w:kern w:val="0"/>
          <w:sz w:val="32"/>
          <w:szCs w:val="24"/>
          <w:u w:val="none"/>
          <w:lang w:val="en-US" w:eastAsia="zh-CN" w:bidi="ar-SA"/>
        </w:rPr>
      </w:pPr>
      <w:r>
        <w:rPr>
          <w:rFonts w:hint="eastAsia" w:ascii="仿宋_GB2312" w:hAnsi="仿宋_GB2312" w:eastAsia="仿宋_GB2312" w:cs="仿宋_GB2312"/>
          <w:b w:val="0"/>
          <w:bCs w:val="0"/>
          <w:color w:val="auto"/>
          <w:kern w:val="0"/>
          <w:sz w:val="32"/>
          <w:szCs w:val="24"/>
          <w:u w:val="none"/>
          <w:lang w:val="en-US" w:eastAsia="zh-CN" w:bidi="ar-SA"/>
        </w:rPr>
        <w:t>市级</w:t>
      </w:r>
      <w:r>
        <w:rPr>
          <w:rFonts w:hint="eastAsia" w:ascii="仿宋_GB2312" w:hAnsi="仿宋_GB2312" w:eastAsia="仿宋_GB2312" w:cs="仿宋_GB2312"/>
          <w:b w:val="0"/>
          <w:bCs w:val="0"/>
          <w:color w:val="auto"/>
          <w:kern w:val="0"/>
          <w:szCs w:val="32"/>
          <w:u w:val="none"/>
          <w:lang w:eastAsia="zh-CN"/>
        </w:rPr>
        <w:t>应急响应一般由高到低分为四个等级：Ⅰ级、Ⅱ级、Ⅲ级、Ⅳ级。</w:t>
      </w:r>
      <w:r>
        <w:rPr>
          <w:rFonts w:hint="eastAsia" w:ascii="仿宋_GB2312" w:hAnsi="仿宋_GB2312" w:eastAsia="仿宋_GB2312" w:cs="仿宋_GB2312"/>
          <w:b w:val="0"/>
          <w:bCs w:val="0"/>
          <w:color w:val="auto"/>
          <w:kern w:val="0"/>
          <w:sz w:val="32"/>
          <w:szCs w:val="24"/>
          <w:u w:val="none"/>
          <w:lang w:val="en-US" w:eastAsia="zh-CN" w:bidi="ar-SA"/>
        </w:rPr>
        <w:t>森林火灾发生后，依据响应条件，启动相应等级的应急响应。</w:t>
      </w:r>
    </w:p>
    <w:p w14:paraId="0B2982CA">
      <w:pPr>
        <w:pStyle w:val="13"/>
        <w:keepNext/>
        <w:keepLines/>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黑体" w:hAnsi="黑体" w:eastAsia="黑体" w:cs="黑体"/>
          <w:b w:val="0"/>
          <w:bCs w:val="0"/>
          <w:color w:val="auto"/>
          <w:u w:val="none"/>
          <w:lang w:val="en-US" w:eastAsia="zh-CN"/>
        </w:rPr>
      </w:pPr>
      <w:bookmarkStart w:id="17" w:name="_Toc5216"/>
      <w:bookmarkStart w:id="18" w:name="_Toc29365"/>
      <w:r>
        <w:rPr>
          <w:rFonts w:hint="eastAsia" w:ascii="黑体" w:hAnsi="黑体" w:eastAsia="黑体" w:cs="黑体"/>
          <w:b w:val="0"/>
          <w:bCs w:val="0"/>
          <w:color w:val="auto"/>
          <w:u w:val="none"/>
          <w:lang w:val="en-US" w:eastAsia="zh-CN"/>
        </w:rPr>
        <w:t>2  主要任务</w:t>
      </w:r>
      <w:bookmarkEnd w:id="17"/>
      <w:bookmarkEnd w:id="18"/>
    </w:p>
    <w:p w14:paraId="16E12EC6">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eastAsia="zh-CN"/>
        </w:rPr>
      </w:pPr>
      <w:bookmarkStart w:id="19" w:name="_Toc9804"/>
      <w:bookmarkStart w:id="20" w:name="_Toc20195"/>
      <w:r>
        <w:rPr>
          <w:rFonts w:hint="eastAsia" w:ascii="楷体_GB2312" w:hAnsi="楷体_GB2312" w:eastAsia="楷体_GB2312" w:cs="楷体_GB2312"/>
          <w:b w:val="0"/>
          <w:bCs w:val="0"/>
          <w:color w:val="auto"/>
          <w:u w:val="none"/>
          <w:lang w:eastAsia="zh-CN"/>
        </w:rPr>
        <w:t xml:space="preserve">2.1 </w:t>
      </w:r>
      <w:r>
        <w:rPr>
          <w:rFonts w:hint="eastAsia" w:ascii="楷体_GB2312" w:hAnsi="楷体_GB2312" w:eastAsia="楷体_GB2312" w:cs="楷体_GB2312"/>
          <w:b w:val="0"/>
          <w:bCs w:val="0"/>
          <w:color w:val="auto"/>
          <w:u w:val="none"/>
          <w:lang w:val="en-US" w:eastAsia="zh-CN"/>
        </w:rPr>
        <w:t xml:space="preserve"> </w:t>
      </w:r>
      <w:r>
        <w:rPr>
          <w:rFonts w:hint="eastAsia" w:ascii="楷体_GB2312" w:hAnsi="楷体_GB2312" w:eastAsia="楷体_GB2312" w:cs="楷体_GB2312"/>
          <w:b w:val="0"/>
          <w:bCs w:val="0"/>
          <w:color w:val="auto"/>
          <w:u w:val="none"/>
          <w:lang w:eastAsia="zh-CN"/>
        </w:rPr>
        <w:t>转移疏散人员</w:t>
      </w:r>
      <w:bookmarkEnd w:id="19"/>
      <w:bookmarkEnd w:id="20"/>
    </w:p>
    <w:p w14:paraId="12C67FB6">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rPr>
          <w:rFonts w:hint="eastAsia" w:ascii="仿宋_GB2312" w:hAnsi="仿宋_GB2312" w:eastAsia="仿宋_GB2312" w:cs="仿宋_GB2312"/>
          <w:b w:val="0"/>
          <w:bCs w:val="0"/>
          <w:color w:val="auto"/>
          <w:kern w:val="0"/>
          <w:szCs w:val="32"/>
          <w:u w:val="none"/>
          <w:lang w:eastAsia="zh-CN"/>
        </w:rPr>
      </w:pPr>
      <w:r>
        <w:rPr>
          <w:rFonts w:hint="eastAsia" w:ascii="仿宋_GB2312" w:hAnsi="仿宋_GB2312" w:eastAsia="仿宋_GB2312" w:cs="仿宋_GB2312"/>
          <w:b w:val="0"/>
          <w:bCs w:val="0"/>
          <w:color w:val="auto"/>
          <w:kern w:val="0"/>
          <w:szCs w:val="32"/>
          <w:u w:val="none"/>
          <w:lang w:eastAsia="zh-CN"/>
        </w:rPr>
        <w:t>解救、转移、疏散受威胁群众，及时进行妥善安置和必要的医疗救治。</w:t>
      </w:r>
    </w:p>
    <w:p w14:paraId="1E2DA920">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eastAsia="zh-CN"/>
        </w:rPr>
      </w:pPr>
      <w:bookmarkStart w:id="21" w:name="_Toc31718"/>
      <w:bookmarkStart w:id="22" w:name="_Toc9983"/>
      <w:r>
        <w:rPr>
          <w:rFonts w:hint="eastAsia" w:ascii="楷体_GB2312" w:hAnsi="楷体_GB2312" w:eastAsia="楷体_GB2312" w:cs="楷体_GB2312"/>
          <w:b w:val="0"/>
          <w:bCs w:val="0"/>
          <w:color w:val="auto"/>
          <w:u w:val="none"/>
          <w:lang w:eastAsia="zh-CN"/>
        </w:rPr>
        <w:t xml:space="preserve">2.2 </w:t>
      </w:r>
      <w:r>
        <w:rPr>
          <w:rFonts w:hint="eastAsia" w:ascii="楷体_GB2312" w:hAnsi="楷体_GB2312" w:eastAsia="楷体_GB2312" w:cs="楷体_GB2312"/>
          <w:b w:val="0"/>
          <w:bCs w:val="0"/>
          <w:color w:val="auto"/>
          <w:u w:val="none"/>
          <w:lang w:val="en-US" w:eastAsia="zh-CN"/>
        </w:rPr>
        <w:t xml:space="preserve"> </w:t>
      </w:r>
      <w:r>
        <w:rPr>
          <w:rFonts w:hint="eastAsia" w:ascii="楷体_GB2312" w:hAnsi="楷体_GB2312" w:eastAsia="楷体_GB2312" w:cs="楷体_GB2312"/>
          <w:b w:val="0"/>
          <w:bCs w:val="0"/>
          <w:color w:val="auto"/>
          <w:u w:val="none"/>
          <w:lang w:eastAsia="zh-CN"/>
        </w:rPr>
        <w:t>组织扑火行动</w:t>
      </w:r>
      <w:bookmarkEnd w:id="21"/>
      <w:bookmarkEnd w:id="22"/>
    </w:p>
    <w:p w14:paraId="30BBF312">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rPr>
          <w:rFonts w:hint="eastAsia" w:ascii="仿宋_GB2312" w:hAnsi="仿宋_GB2312" w:eastAsia="仿宋_GB2312" w:cs="仿宋_GB2312"/>
          <w:b w:val="0"/>
          <w:bCs w:val="0"/>
          <w:color w:val="auto"/>
          <w:kern w:val="0"/>
          <w:szCs w:val="32"/>
          <w:u w:val="none"/>
          <w:lang w:eastAsia="zh-CN"/>
        </w:rPr>
      </w:pPr>
      <w:r>
        <w:rPr>
          <w:rFonts w:hint="eastAsia" w:ascii="仿宋_GB2312" w:hAnsi="仿宋_GB2312" w:eastAsia="仿宋_GB2312" w:cs="仿宋_GB2312"/>
          <w:b w:val="0"/>
          <w:bCs w:val="0"/>
          <w:color w:val="auto"/>
          <w:kern w:val="0"/>
          <w:szCs w:val="32"/>
          <w:u w:val="none"/>
          <w:lang w:eastAsia="zh-CN"/>
        </w:rPr>
        <w:t>根据火情、地形、植被、气候、队伍及装备等情况，制定扑火方案，组织指导科学扑救，严防次生灾害发生。</w:t>
      </w:r>
    </w:p>
    <w:p w14:paraId="508FE997">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eastAsia="zh-CN"/>
        </w:rPr>
      </w:pPr>
      <w:bookmarkStart w:id="23" w:name="_Toc21287"/>
      <w:bookmarkStart w:id="24" w:name="_Toc25645"/>
      <w:r>
        <w:rPr>
          <w:rFonts w:hint="eastAsia" w:ascii="楷体_GB2312" w:hAnsi="楷体_GB2312" w:eastAsia="楷体_GB2312" w:cs="楷体_GB2312"/>
          <w:b w:val="0"/>
          <w:bCs w:val="0"/>
          <w:color w:val="auto"/>
          <w:u w:val="none"/>
          <w:lang w:eastAsia="zh-CN"/>
        </w:rPr>
        <w:t xml:space="preserve">2.3 </w:t>
      </w:r>
      <w:r>
        <w:rPr>
          <w:rFonts w:hint="eastAsia" w:ascii="楷体_GB2312" w:hAnsi="楷体_GB2312" w:eastAsia="楷体_GB2312" w:cs="楷体_GB2312"/>
          <w:b w:val="0"/>
          <w:bCs w:val="0"/>
          <w:color w:val="auto"/>
          <w:u w:val="none"/>
          <w:lang w:val="en-US" w:eastAsia="zh-CN"/>
        </w:rPr>
        <w:t xml:space="preserve"> </w:t>
      </w:r>
      <w:r>
        <w:rPr>
          <w:rFonts w:hint="eastAsia" w:ascii="楷体_GB2312" w:hAnsi="楷体_GB2312" w:eastAsia="楷体_GB2312" w:cs="楷体_GB2312"/>
          <w:b w:val="0"/>
          <w:bCs w:val="0"/>
          <w:color w:val="auto"/>
          <w:u w:val="none"/>
          <w:lang w:eastAsia="zh-CN"/>
        </w:rPr>
        <w:t>保护重要目标</w:t>
      </w:r>
      <w:bookmarkEnd w:id="23"/>
      <w:bookmarkEnd w:id="24"/>
    </w:p>
    <w:p w14:paraId="12E03B4D">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rPr>
          <w:rFonts w:hint="eastAsia" w:ascii="仿宋_GB2312" w:hAnsi="仿宋_GB2312" w:eastAsia="仿宋_GB2312" w:cs="仿宋_GB2312"/>
          <w:b w:val="0"/>
          <w:bCs w:val="0"/>
          <w:color w:val="auto"/>
          <w:kern w:val="0"/>
          <w:szCs w:val="32"/>
          <w:u w:val="none"/>
          <w:lang w:eastAsia="zh-CN"/>
        </w:rPr>
      </w:pPr>
      <w:r>
        <w:rPr>
          <w:rFonts w:hint="eastAsia" w:ascii="仿宋_GB2312" w:hAnsi="仿宋_GB2312" w:eastAsia="仿宋_GB2312" w:cs="仿宋_GB2312"/>
          <w:b w:val="0"/>
          <w:bCs w:val="0"/>
          <w:color w:val="auto"/>
          <w:kern w:val="0"/>
          <w:szCs w:val="32"/>
          <w:u w:val="none"/>
          <w:lang w:eastAsia="zh-CN"/>
        </w:rPr>
        <w:t>保护民生和重要军事目标以及重大危险源安全。</w:t>
      </w:r>
    </w:p>
    <w:p w14:paraId="1FCAD567">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eastAsia="zh-CN"/>
        </w:rPr>
      </w:pPr>
      <w:bookmarkStart w:id="25" w:name="_Toc5812"/>
      <w:bookmarkStart w:id="26" w:name="_Toc31170"/>
      <w:r>
        <w:rPr>
          <w:rFonts w:hint="eastAsia" w:ascii="楷体_GB2312" w:hAnsi="楷体_GB2312" w:eastAsia="楷体_GB2312" w:cs="楷体_GB2312"/>
          <w:b w:val="0"/>
          <w:bCs w:val="0"/>
          <w:color w:val="auto"/>
          <w:u w:val="none"/>
          <w:lang w:eastAsia="zh-CN"/>
        </w:rPr>
        <w:t xml:space="preserve">2.4 </w:t>
      </w:r>
      <w:r>
        <w:rPr>
          <w:rFonts w:hint="eastAsia" w:ascii="楷体_GB2312" w:hAnsi="楷体_GB2312" w:eastAsia="楷体_GB2312" w:cs="楷体_GB2312"/>
          <w:b w:val="0"/>
          <w:bCs w:val="0"/>
          <w:color w:val="auto"/>
          <w:u w:val="none"/>
          <w:lang w:val="en-US" w:eastAsia="zh-CN"/>
        </w:rPr>
        <w:t xml:space="preserve"> </w:t>
      </w:r>
      <w:r>
        <w:rPr>
          <w:rFonts w:hint="eastAsia" w:ascii="楷体_GB2312" w:hAnsi="楷体_GB2312" w:eastAsia="楷体_GB2312" w:cs="楷体_GB2312"/>
          <w:b w:val="0"/>
          <w:bCs w:val="0"/>
          <w:color w:val="auto"/>
          <w:u w:val="none"/>
          <w:lang w:eastAsia="zh-CN"/>
        </w:rPr>
        <w:t>转移重要物资</w:t>
      </w:r>
      <w:bookmarkEnd w:id="25"/>
      <w:bookmarkEnd w:id="26"/>
    </w:p>
    <w:p w14:paraId="790BA556">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rPr>
          <w:rFonts w:hint="eastAsia" w:ascii="仿宋_GB2312" w:hAnsi="仿宋_GB2312" w:eastAsia="仿宋_GB2312" w:cs="仿宋_GB2312"/>
          <w:b w:val="0"/>
          <w:bCs w:val="0"/>
          <w:color w:val="auto"/>
          <w:kern w:val="0"/>
          <w:szCs w:val="32"/>
          <w:u w:val="none"/>
          <w:lang w:eastAsia="zh-CN"/>
        </w:rPr>
      </w:pPr>
      <w:r>
        <w:rPr>
          <w:rFonts w:hint="eastAsia" w:ascii="仿宋_GB2312" w:hAnsi="仿宋_GB2312" w:eastAsia="仿宋_GB2312" w:cs="仿宋_GB2312"/>
          <w:b w:val="0"/>
          <w:bCs w:val="0"/>
          <w:color w:val="auto"/>
          <w:kern w:val="0"/>
          <w:szCs w:val="32"/>
          <w:u w:val="none"/>
          <w:lang w:eastAsia="zh-CN"/>
        </w:rPr>
        <w:t>抢救、运送、转移重要物资。</w:t>
      </w:r>
    </w:p>
    <w:p w14:paraId="16CC5280">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eastAsia="zh-CN"/>
        </w:rPr>
      </w:pPr>
      <w:bookmarkStart w:id="27" w:name="_Toc28889"/>
      <w:bookmarkStart w:id="28" w:name="_Toc915"/>
      <w:r>
        <w:rPr>
          <w:rFonts w:hint="eastAsia" w:ascii="楷体_GB2312" w:hAnsi="楷体_GB2312" w:eastAsia="楷体_GB2312" w:cs="楷体_GB2312"/>
          <w:b w:val="0"/>
          <w:bCs w:val="0"/>
          <w:color w:val="auto"/>
          <w:u w:val="none"/>
          <w:lang w:eastAsia="zh-CN"/>
        </w:rPr>
        <w:t xml:space="preserve">2.5 </w:t>
      </w:r>
      <w:r>
        <w:rPr>
          <w:rFonts w:hint="eastAsia" w:ascii="楷体_GB2312" w:hAnsi="楷体_GB2312" w:eastAsia="楷体_GB2312" w:cs="楷体_GB2312"/>
          <w:b w:val="0"/>
          <w:bCs w:val="0"/>
          <w:color w:val="auto"/>
          <w:u w:val="none"/>
          <w:lang w:val="en-US" w:eastAsia="zh-CN"/>
        </w:rPr>
        <w:t xml:space="preserve"> </w:t>
      </w:r>
      <w:r>
        <w:rPr>
          <w:rFonts w:hint="eastAsia" w:ascii="楷体_GB2312" w:hAnsi="楷体_GB2312" w:eastAsia="楷体_GB2312" w:cs="楷体_GB2312"/>
          <w:b w:val="0"/>
          <w:bCs w:val="0"/>
          <w:color w:val="auto"/>
          <w:u w:val="none"/>
          <w:lang w:eastAsia="zh-CN"/>
        </w:rPr>
        <w:t>维护社会稳定</w:t>
      </w:r>
      <w:bookmarkEnd w:id="27"/>
      <w:bookmarkEnd w:id="28"/>
    </w:p>
    <w:p w14:paraId="474E7BCE">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rPr>
          <w:rFonts w:hint="eastAsia" w:ascii="仿宋_GB2312" w:hAnsi="仿宋_GB2312" w:eastAsia="仿宋_GB2312" w:cs="仿宋_GB2312"/>
          <w:b w:val="0"/>
          <w:bCs w:val="0"/>
          <w:color w:val="auto"/>
          <w:kern w:val="0"/>
          <w:szCs w:val="32"/>
          <w:u w:val="none"/>
          <w:lang w:eastAsia="zh-CN"/>
        </w:rPr>
      </w:pPr>
      <w:r>
        <w:rPr>
          <w:rFonts w:hint="eastAsia" w:ascii="仿宋_GB2312" w:hAnsi="仿宋_GB2312" w:eastAsia="仿宋_GB2312" w:cs="仿宋_GB2312"/>
          <w:b w:val="0"/>
          <w:bCs w:val="0"/>
          <w:color w:val="auto"/>
          <w:kern w:val="0"/>
          <w:szCs w:val="32"/>
          <w:u w:val="none"/>
          <w:lang w:eastAsia="zh-CN"/>
        </w:rPr>
        <w:t>加强火灾发生地区及周边社会治安工作，严密防范违法犯罪行为，加强重点目标守卫、治安巡逻和舆情引导，维护火灾发生地区及周边社会秩序稳定。</w:t>
      </w:r>
    </w:p>
    <w:p w14:paraId="3A4E49CD">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黑体" w:hAnsi="黑体" w:eastAsia="黑体" w:cs="黑体"/>
          <w:b w:val="0"/>
          <w:bCs w:val="0"/>
          <w:color w:val="auto"/>
          <w:u w:val="none"/>
        </w:rPr>
      </w:pPr>
      <w:bookmarkStart w:id="29" w:name="_Toc7189"/>
      <w:bookmarkStart w:id="30" w:name="_Toc18050"/>
      <w:r>
        <w:rPr>
          <w:rFonts w:hint="eastAsia" w:ascii="黑体" w:hAnsi="黑体" w:eastAsia="黑体" w:cs="黑体"/>
          <w:b w:val="0"/>
          <w:bCs w:val="0"/>
          <w:color w:val="auto"/>
          <w:u w:val="none"/>
          <w:lang w:val="en-US" w:eastAsia="zh-CN"/>
        </w:rPr>
        <w:t xml:space="preserve">3  </w:t>
      </w:r>
      <w:r>
        <w:rPr>
          <w:rFonts w:hint="eastAsia" w:ascii="黑体" w:hAnsi="黑体" w:eastAsia="黑体" w:cs="黑体"/>
          <w:b w:val="0"/>
          <w:bCs w:val="0"/>
          <w:color w:val="auto"/>
          <w:u w:val="none"/>
        </w:rPr>
        <w:t>组织指挥体系</w:t>
      </w:r>
      <w:bookmarkEnd w:id="29"/>
      <w:bookmarkEnd w:id="30"/>
    </w:p>
    <w:p w14:paraId="20FA4022">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31" w:name="_Toc11628"/>
      <w:bookmarkStart w:id="32" w:name="_Toc25633"/>
      <w:r>
        <w:rPr>
          <w:rFonts w:hint="eastAsia" w:ascii="楷体_GB2312" w:hAnsi="楷体_GB2312" w:eastAsia="楷体_GB2312" w:cs="楷体_GB2312"/>
          <w:b w:val="0"/>
          <w:bCs w:val="0"/>
          <w:color w:val="auto"/>
          <w:u w:val="none"/>
          <w:lang w:val="en-US" w:eastAsia="zh-CN"/>
        </w:rPr>
        <w:t>3</w:t>
      </w:r>
      <w:r>
        <w:rPr>
          <w:rFonts w:hint="eastAsia" w:ascii="楷体_GB2312" w:hAnsi="楷体_GB2312" w:eastAsia="楷体_GB2312" w:cs="楷体_GB2312"/>
          <w:b w:val="0"/>
          <w:bCs w:val="0"/>
          <w:color w:val="auto"/>
          <w:u w:val="none"/>
        </w:rPr>
        <w:t xml:space="preserve">.1  </w:t>
      </w:r>
      <w:r>
        <w:rPr>
          <w:rFonts w:hint="eastAsia" w:ascii="楷体_GB2312" w:hAnsi="楷体_GB2312" w:eastAsia="楷体_GB2312" w:cs="楷体_GB2312"/>
          <w:b w:val="0"/>
          <w:bCs w:val="0"/>
          <w:color w:val="auto"/>
          <w:u w:val="none"/>
          <w:lang w:val="en-US" w:eastAsia="zh-CN"/>
        </w:rPr>
        <w:t>市森林防灭火指挥机构</w:t>
      </w:r>
      <w:bookmarkEnd w:id="31"/>
      <w:bookmarkEnd w:id="32"/>
    </w:p>
    <w:p w14:paraId="1C02F5C9">
      <w:pPr>
        <w:pStyle w:val="14"/>
        <w:keepNext/>
        <w:keepLines/>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eastAsia" w:ascii="仿宋_GB2312" w:hAnsi="仿宋_GB2312" w:eastAsia="仿宋_GB2312" w:cs="仿宋_GB2312"/>
          <w:b w:val="0"/>
          <w:bCs w:val="0"/>
          <w:color w:val="auto"/>
          <w:kern w:val="0"/>
          <w:sz w:val="32"/>
          <w:szCs w:val="24"/>
          <w:u w:val="none"/>
          <w:lang w:val="en-US" w:eastAsia="zh-CN" w:bidi="ar-SA"/>
        </w:rPr>
      </w:pPr>
      <w:bookmarkStart w:id="33" w:name="_Toc18031"/>
      <w:bookmarkStart w:id="34" w:name="_Toc14063"/>
      <w:r>
        <w:rPr>
          <w:rFonts w:hint="eastAsia" w:ascii="仿宋_GB2312" w:hAnsi="仿宋_GB2312" w:eastAsia="仿宋_GB2312" w:cs="仿宋_GB2312"/>
          <w:b w:val="0"/>
          <w:bCs w:val="0"/>
          <w:color w:val="auto"/>
          <w:kern w:val="0"/>
          <w:sz w:val="32"/>
          <w:szCs w:val="24"/>
          <w:u w:val="none"/>
          <w:lang w:val="en-US" w:eastAsia="zh-CN" w:bidi="ar-SA"/>
        </w:rPr>
        <w:t>市森林防灭火指挥部负责组织、协调、指导全市森林防灭火工作。</w:t>
      </w:r>
      <w:bookmarkEnd w:id="33"/>
      <w:bookmarkEnd w:id="34"/>
    </w:p>
    <w:p w14:paraId="13D3DB7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rPr>
        <w:t>指挥</w:t>
      </w:r>
      <w:r>
        <w:rPr>
          <w:rFonts w:hint="eastAsia" w:ascii="仿宋_GB2312" w:hAnsi="仿宋_GB2312" w:eastAsia="仿宋_GB2312" w:cs="仿宋_GB2312"/>
          <w:b w:val="0"/>
          <w:bCs w:val="0"/>
          <w:color w:val="auto"/>
          <w:kern w:val="0"/>
          <w:sz w:val="32"/>
          <w:u w:val="none"/>
          <w:lang w:val="en-US" w:eastAsia="zh-CN"/>
        </w:rPr>
        <w:t>长</w:t>
      </w:r>
      <w:r>
        <w:rPr>
          <w:rFonts w:hint="eastAsia" w:ascii="仿宋_GB2312" w:hAnsi="仿宋_GB2312" w:eastAsia="仿宋_GB2312" w:cs="仿宋_GB2312"/>
          <w:b w:val="0"/>
          <w:bCs w:val="0"/>
          <w:color w:val="auto"/>
          <w:kern w:val="0"/>
          <w:sz w:val="32"/>
          <w:u w:val="none"/>
        </w:rPr>
        <w:t>：</w:t>
      </w:r>
      <w:r>
        <w:rPr>
          <w:rFonts w:hint="eastAsia" w:ascii="仿宋_GB2312" w:hAnsi="仿宋_GB2312" w:eastAsia="仿宋_GB2312" w:cs="仿宋_GB2312"/>
          <w:b w:val="0"/>
          <w:bCs w:val="0"/>
          <w:color w:val="auto"/>
          <w:kern w:val="0"/>
          <w:sz w:val="32"/>
          <w:u w:val="none"/>
          <w:lang w:val="en-US" w:eastAsia="zh-CN"/>
        </w:rPr>
        <w:t>市长</w:t>
      </w:r>
      <w:r>
        <w:rPr>
          <w:rFonts w:hint="eastAsia" w:ascii="仿宋_GB2312" w:hAnsi="仿宋_GB2312" w:cs="仿宋_GB2312"/>
          <w:b w:val="0"/>
          <w:bCs w:val="0"/>
          <w:color w:val="auto"/>
          <w:kern w:val="0"/>
          <w:sz w:val="32"/>
          <w:u w:val="none"/>
          <w:lang w:val="en-US" w:eastAsia="zh-CN"/>
        </w:rPr>
        <w:t>。</w:t>
      </w:r>
    </w:p>
    <w:p w14:paraId="246DF53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rPr>
      </w:pPr>
      <w:r>
        <w:rPr>
          <w:rFonts w:hint="eastAsia" w:ascii="仿宋_GB2312" w:hAnsi="仿宋_GB2312" w:eastAsia="仿宋_GB2312" w:cs="仿宋_GB2312"/>
          <w:b w:val="0"/>
          <w:bCs w:val="0"/>
          <w:color w:val="auto"/>
          <w:kern w:val="0"/>
          <w:sz w:val="32"/>
          <w:u w:val="none"/>
          <w:lang w:val="en-US" w:eastAsia="zh-CN"/>
        </w:rPr>
        <w:t>常务副指挥长：分管应急管理工作的市领导</w:t>
      </w:r>
      <w:r>
        <w:rPr>
          <w:rFonts w:hint="eastAsia" w:ascii="仿宋_GB2312" w:hAnsi="仿宋_GB2312" w:cs="仿宋_GB2312"/>
          <w:b w:val="0"/>
          <w:bCs w:val="0"/>
          <w:color w:val="auto"/>
          <w:kern w:val="0"/>
          <w:sz w:val="32"/>
          <w:u w:val="none"/>
          <w:lang w:val="en-US" w:eastAsia="zh-CN"/>
        </w:rPr>
        <w:t>。</w:t>
      </w:r>
    </w:p>
    <w:p w14:paraId="376D36E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副指挥长：分管</w:t>
      </w:r>
      <w:r>
        <w:rPr>
          <w:rFonts w:hint="eastAsia" w:ascii="仿宋_GB2312" w:hAnsi="仿宋_GB2312" w:cs="仿宋_GB2312"/>
          <w:b w:val="0"/>
          <w:bCs w:val="0"/>
          <w:color w:val="auto"/>
          <w:kern w:val="0"/>
          <w:sz w:val="32"/>
          <w:u w:val="none"/>
          <w:lang w:val="en-US" w:eastAsia="zh-CN"/>
        </w:rPr>
        <w:t>林业</w:t>
      </w:r>
      <w:r>
        <w:rPr>
          <w:rFonts w:hint="eastAsia" w:ascii="仿宋_GB2312" w:hAnsi="仿宋_GB2312" w:eastAsia="仿宋_GB2312" w:cs="仿宋_GB2312"/>
          <w:b w:val="0"/>
          <w:bCs w:val="0"/>
          <w:color w:val="auto"/>
          <w:kern w:val="0"/>
          <w:sz w:val="32"/>
          <w:u w:val="none"/>
          <w:lang w:val="en-US" w:eastAsia="zh-CN"/>
        </w:rPr>
        <w:t>工作的市领导</w:t>
      </w:r>
      <w:r>
        <w:rPr>
          <w:rFonts w:hint="eastAsia" w:ascii="仿宋_GB2312" w:hAnsi="仿宋_GB2312" w:cs="仿宋_GB2312"/>
          <w:b w:val="0"/>
          <w:bCs w:val="0"/>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市人民政府协调</w:t>
      </w:r>
      <w:r>
        <w:rPr>
          <w:rFonts w:hint="eastAsia" w:ascii="仿宋_GB2312" w:hAnsi="仿宋_GB2312" w:cs="仿宋_GB2312"/>
          <w:b w:val="0"/>
          <w:bCs w:val="0"/>
          <w:color w:val="auto"/>
          <w:kern w:val="0"/>
          <w:sz w:val="32"/>
          <w:u w:val="none"/>
          <w:lang w:val="en-US" w:eastAsia="zh-CN"/>
        </w:rPr>
        <w:t>应急管理、林业</w:t>
      </w:r>
      <w:r>
        <w:rPr>
          <w:rFonts w:hint="eastAsia" w:ascii="仿宋_GB2312" w:hAnsi="仿宋_GB2312" w:eastAsia="仿宋_GB2312" w:cs="仿宋_GB2312"/>
          <w:b w:val="0"/>
          <w:bCs w:val="0"/>
          <w:color w:val="auto"/>
          <w:kern w:val="0"/>
          <w:sz w:val="32"/>
          <w:u w:val="none"/>
          <w:lang w:val="en-US" w:eastAsia="zh-CN"/>
        </w:rPr>
        <w:t>工作的副秘书长，市应急管理局局长、市林业局局长、市公安局</w:t>
      </w:r>
      <w:r>
        <w:rPr>
          <w:rFonts w:hint="eastAsia" w:ascii="仿宋_GB2312" w:hAnsi="仿宋_GB2312" w:cs="仿宋_GB2312"/>
          <w:b w:val="0"/>
          <w:bCs w:val="0"/>
          <w:color w:val="auto"/>
          <w:kern w:val="0"/>
          <w:sz w:val="32"/>
          <w:u w:val="none"/>
          <w:lang w:val="en-US" w:eastAsia="zh-CN"/>
        </w:rPr>
        <w:t>常务副局长</w:t>
      </w:r>
      <w:r>
        <w:rPr>
          <w:rFonts w:hint="eastAsia" w:ascii="仿宋_GB2312" w:hAnsi="仿宋_GB2312" w:eastAsia="仿宋_GB2312" w:cs="仿宋_GB2312"/>
          <w:b w:val="0"/>
          <w:bCs w:val="0"/>
          <w:color w:val="auto"/>
          <w:kern w:val="0"/>
          <w:sz w:val="32"/>
          <w:u w:val="none"/>
          <w:lang w:val="en-US" w:eastAsia="zh-CN"/>
        </w:rPr>
        <w:t>、河源军分区战备建设处处长。</w:t>
      </w:r>
    </w:p>
    <w:p w14:paraId="2D93CE07">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指挥部办公室设在市应急管理局，市应急管理局局长兼任办公室主任，</w:t>
      </w:r>
      <w:bookmarkStart w:id="35" w:name="OLE_LINK8"/>
      <w:bookmarkStart w:id="36" w:name="OLE_LINK9"/>
      <w:r>
        <w:rPr>
          <w:rFonts w:hint="eastAsia" w:ascii="仿宋_GB2312" w:hAnsi="仿宋_GB2312" w:eastAsia="仿宋_GB2312" w:cs="仿宋_GB2312"/>
          <w:b w:val="0"/>
          <w:bCs w:val="0"/>
          <w:color w:val="auto"/>
          <w:kern w:val="0"/>
          <w:sz w:val="32"/>
          <w:u w:val="none"/>
          <w:lang w:val="en-US" w:eastAsia="zh-CN"/>
        </w:rPr>
        <w:t>市应急管理局、市林业局</w:t>
      </w:r>
      <w:bookmarkEnd w:id="35"/>
      <w:bookmarkEnd w:id="36"/>
      <w:r>
        <w:rPr>
          <w:rFonts w:hint="eastAsia" w:ascii="仿宋_GB2312" w:hAnsi="仿宋_GB2312" w:eastAsia="仿宋_GB2312" w:cs="仿宋_GB2312"/>
          <w:b w:val="0"/>
          <w:bCs w:val="0"/>
          <w:color w:val="auto"/>
          <w:kern w:val="0"/>
          <w:sz w:val="32"/>
          <w:u w:val="none"/>
          <w:lang w:val="en-US" w:eastAsia="zh-CN"/>
        </w:rPr>
        <w:t>分管领导兼任办公室常务副主任，市应急管理局、市林业局业务科长兼任办公室副主任，由市应急管理局、市林业局、市公安局共同派员组成，承担指挥部日常工作。必要时，市林业局可以按程序提请以市森林防灭火指挥部名义部署相关防治工作。</w:t>
      </w:r>
    </w:p>
    <w:p w14:paraId="0053E963">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rPr>
      </w:pPr>
      <w:r>
        <w:rPr>
          <w:rFonts w:hint="eastAsia" w:ascii="仿宋_GB2312" w:hAnsi="仿宋_GB2312" w:eastAsia="仿宋_GB2312" w:cs="仿宋_GB2312"/>
          <w:b w:val="0"/>
          <w:bCs w:val="0"/>
          <w:color w:val="auto"/>
          <w:kern w:val="0"/>
          <w:sz w:val="32"/>
          <w:u w:val="none"/>
        </w:rPr>
        <w:t>各县（区）人民政府</w:t>
      </w:r>
      <w:r>
        <w:rPr>
          <w:rFonts w:hint="eastAsia" w:ascii="仿宋_GB2312" w:hAnsi="仿宋_GB2312" w:eastAsia="仿宋_GB2312" w:cs="仿宋_GB2312"/>
          <w:b w:val="0"/>
          <w:bCs w:val="0"/>
          <w:color w:val="auto"/>
          <w:kern w:val="0"/>
          <w:sz w:val="32"/>
          <w:u w:val="none"/>
          <w:lang w:eastAsia="zh-CN"/>
        </w:rPr>
        <w:t>（</w:t>
      </w:r>
      <w:r>
        <w:rPr>
          <w:rFonts w:hint="eastAsia" w:ascii="仿宋_GB2312" w:hAnsi="仿宋_GB2312" w:eastAsia="仿宋_GB2312" w:cs="仿宋_GB2312"/>
          <w:b w:val="0"/>
          <w:bCs w:val="0"/>
          <w:color w:val="auto"/>
          <w:kern w:val="0"/>
          <w:sz w:val="32"/>
          <w:u w:val="none"/>
          <w:lang w:val="en-US" w:eastAsia="zh-CN"/>
        </w:rPr>
        <w:t>管委会）</w:t>
      </w:r>
      <w:r>
        <w:rPr>
          <w:rFonts w:hint="eastAsia" w:ascii="仿宋_GB2312" w:hAnsi="仿宋_GB2312" w:eastAsia="仿宋_GB2312" w:cs="仿宋_GB2312"/>
          <w:b w:val="0"/>
          <w:bCs w:val="0"/>
          <w:color w:val="auto"/>
          <w:kern w:val="0"/>
          <w:sz w:val="32"/>
          <w:u w:val="none"/>
        </w:rPr>
        <w:t>按照“上下基本对应”的要求，设立县（区）森林防灭火指挥机构，负责组织、协调和指导本行政区域森林防灭火工作。</w:t>
      </w:r>
    </w:p>
    <w:p w14:paraId="5D553326">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37" w:name="_Toc15824"/>
      <w:bookmarkStart w:id="38" w:name="_Toc2676"/>
      <w:r>
        <w:rPr>
          <w:rFonts w:hint="eastAsia" w:ascii="楷体_GB2312" w:hAnsi="楷体_GB2312" w:eastAsia="楷体_GB2312" w:cs="楷体_GB2312"/>
          <w:b w:val="0"/>
          <w:bCs w:val="0"/>
          <w:color w:val="auto"/>
          <w:u w:val="none"/>
          <w:lang w:val="en-US" w:eastAsia="zh-CN"/>
        </w:rPr>
        <w:t>3.2  副指挥长单位任务分工</w:t>
      </w:r>
      <w:bookmarkEnd w:id="37"/>
      <w:bookmarkEnd w:id="38"/>
    </w:p>
    <w:p w14:paraId="1703E882">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bookmarkStart w:id="39" w:name="OLE_LINK2"/>
      <w:r>
        <w:rPr>
          <w:rFonts w:hint="eastAsia" w:ascii="仿宋_GB2312" w:hAnsi="仿宋_GB2312" w:eastAsia="仿宋_GB2312" w:cs="仿宋_GB2312"/>
          <w:b/>
          <w:bCs/>
          <w:color w:val="auto"/>
          <w:kern w:val="0"/>
          <w:sz w:val="32"/>
          <w:u w:val="none"/>
          <w:lang w:val="en-US" w:eastAsia="zh-CN"/>
        </w:rPr>
        <w:t>市应急管理局（市森防办）：</w:t>
      </w:r>
      <w:bookmarkStart w:id="40" w:name="OLE_LINK54"/>
      <w:r>
        <w:rPr>
          <w:rFonts w:hint="eastAsia" w:ascii="仿宋_GB2312" w:hAnsi="仿宋_GB2312" w:eastAsia="仿宋_GB2312" w:cs="仿宋_GB2312"/>
          <w:b w:val="0"/>
          <w:bCs w:val="0"/>
          <w:color w:val="auto"/>
          <w:kern w:val="0"/>
          <w:sz w:val="32"/>
          <w:u w:val="none"/>
          <w:lang w:val="en-US" w:eastAsia="zh-CN"/>
        </w:rPr>
        <w:t>按照市委、市政府</w:t>
      </w:r>
      <w:r>
        <w:rPr>
          <w:rFonts w:hint="eastAsia" w:ascii="仿宋_GB2312" w:hAnsi="仿宋_GB2312" w:cs="仿宋_GB2312"/>
          <w:b w:val="0"/>
          <w:bCs w:val="0"/>
          <w:color w:val="auto"/>
          <w:kern w:val="0"/>
          <w:sz w:val="32"/>
          <w:u w:val="none"/>
          <w:lang w:val="en-US" w:eastAsia="zh-CN"/>
        </w:rPr>
        <w:t>部署要求</w:t>
      </w:r>
      <w:r>
        <w:rPr>
          <w:rFonts w:hint="eastAsia" w:ascii="仿宋_GB2312" w:hAnsi="仿宋_GB2312" w:eastAsia="仿宋_GB2312" w:cs="仿宋_GB2312"/>
          <w:b w:val="0"/>
          <w:bCs w:val="0"/>
          <w:color w:val="auto"/>
          <w:kern w:val="0"/>
          <w:sz w:val="32"/>
          <w:u w:val="none"/>
          <w:lang w:val="en-US" w:eastAsia="zh-CN"/>
        </w:rPr>
        <w:t>和</w:t>
      </w:r>
      <w:r>
        <w:rPr>
          <w:rFonts w:hint="eastAsia" w:ascii="仿宋_GB2312" w:hAnsi="仿宋_GB2312" w:cs="仿宋_GB2312"/>
          <w:b w:val="0"/>
          <w:bCs w:val="0"/>
          <w:color w:val="auto"/>
          <w:kern w:val="0"/>
          <w:sz w:val="32"/>
          <w:u w:val="none"/>
          <w:lang w:val="en-US" w:eastAsia="zh-CN"/>
        </w:rPr>
        <w:t>部门</w:t>
      </w:r>
      <w:r>
        <w:rPr>
          <w:rFonts w:hint="eastAsia" w:ascii="仿宋_GB2312" w:hAnsi="仿宋_GB2312" w:eastAsia="仿宋_GB2312" w:cs="仿宋_GB2312"/>
          <w:b w:val="0"/>
          <w:bCs w:val="0"/>
          <w:color w:val="auto"/>
          <w:kern w:val="0"/>
          <w:sz w:val="32"/>
          <w:u w:val="none"/>
          <w:lang w:val="en-US" w:eastAsia="zh-CN"/>
        </w:rPr>
        <w:t>工作职责，负责组织较大森林火灾应急处置工作；按照分级负责原则，负责综合指导各地区和相关部门的森林火灾防控工作，组织指导协调森林火灾的扑救、应急救援以及受灾群众安置工作。</w:t>
      </w:r>
      <w:bookmarkEnd w:id="40"/>
    </w:p>
    <w:p w14:paraId="6FF6AD2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bCs/>
          <w:color w:val="auto"/>
          <w:kern w:val="0"/>
          <w:sz w:val="32"/>
          <w:u w:val="none"/>
          <w:lang w:val="en-US" w:eastAsia="zh-CN"/>
        </w:rPr>
        <w:t>市林业局：</w:t>
      </w:r>
      <w:bookmarkStart w:id="41" w:name="OLE_LINK7"/>
      <w:bookmarkStart w:id="42" w:name="OLE_LINK53"/>
      <w:r>
        <w:rPr>
          <w:rFonts w:hint="eastAsia" w:ascii="仿宋_GB2312" w:hAnsi="仿宋_GB2312" w:eastAsia="仿宋_GB2312" w:cs="仿宋_GB2312"/>
          <w:b w:val="0"/>
          <w:bCs w:val="0"/>
          <w:color w:val="auto"/>
          <w:kern w:val="0"/>
          <w:sz w:val="32"/>
          <w:u w:val="none"/>
          <w:lang w:val="en-US" w:eastAsia="zh-CN"/>
        </w:rPr>
        <w:t>履行森林防灭火工作行业管理责任，具体负责森林火灾预防相关工作，</w:t>
      </w:r>
      <w:bookmarkEnd w:id="41"/>
      <w:r>
        <w:rPr>
          <w:rFonts w:hint="eastAsia" w:ascii="仿宋_GB2312" w:hAnsi="仿宋_GB2312" w:eastAsia="仿宋_GB2312" w:cs="仿宋_GB2312"/>
          <w:b w:val="0"/>
          <w:bCs w:val="0"/>
          <w:color w:val="auto"/>
          <w:kern w:val="0"/>
          <w:sz w:val="32"/>
          <w:u w:val="none"/>
          <w:lang w:val="en-US" w:eastAsia="zh-CN"/>
        </w:rPr>
        <w:t>开展防火巡护、火源管理、隐患排查、日常检查、宣传教育、防火设施建设和火情早期处理等工作；组织指导督促检查国有林场、自然保护地开展宣传教育、预警监测等防火工作；配合做好森林防灭火地理信息系统建设，协调提供森林防灭火工作所需的</w:t>
      </w:r>
      <w:bookmarkStart w:id="43" w:name="OLE_LINK1"/>
      <w:r>
        <w:rPr>
          <w:rFonts w:hint="eastAsia" w:ascii="仿宋_GB2312" w:hAnsi="仿宋_GB2312" w:eastAsia="仿宋_GB2312" w:cs="仿宋_GB2312"/>
          <w:b w:val="0"/>
          <w:bCs w:val="0"/>
          <w:color w:val="auto"/>
          <w:kern w:val="0"/>
          <w:sz w:val="32"/>
          <w:u w:val="none"/>
          <w:lang w:val="en-US" w:eastAsia="zh-CN"/>
        </w:rPr>
        <w:t>地理信息数据</w:t>
      </w:r>
      <w:bookmarkEnd w:id="43"/>
      <w:r>
        <w:rPr>
          <w:rFonts w:hint="eastAsia" w:ascii="仿宋_GB2312" w:hAnsi="仿宋_GB2312" w:eastAsia="仿宋_GB2312" w:cs="仿宋_GB2312"/>
          <w:b w:val="0"/>
          <w:bCs w:val="0"/>
          <w:color w:val="auto"/>
          <w:kern w:val="0"/>
          <w:sz w:val="32"/>
          <w:u w:val="none"/>
          <w:lang w:val="en-US" w:eastAsia="zh-CN"/>
        </w:rPr>
        <w:t>（含过火面积、受害面积等）、地图和资料。</w:t>
      </w:r>
      <w:bookmarkEnd w:id="42"/>
    </w:p>
    <w:p w14:paraId="3D473442">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bCs/>
          <w:color w:val="auto"/>
          <w:kern w:val="0"/>
          <w:sz w:val="32"/>
          <w:u w:val="none"/>
          <w:lang w:val="en-US" w:eastAsia="zh-CN"/>
        </w:rPr>
        <w:t>市公安局：</w:t>
      </w:r>
      <w:bookmarkStart w:id="44" w:name="OLE_LINK15"/>
      <w:r>
        <w:rPr>
          <w:rFonts w:hint="eastAsia" w:ascii="仿宋_GB2312" w:hAnsi="仿宋_GB2312" w:eastAsia="仿宋_GB2312" w:cs="仿宋_GB2312"/>
          <w:b w:val="0"/>
          <w:bCs w:val="0"/>
          <w:color w:val="auto"/>
          <w:kern w:val="0"/>
          <w:sz w:val="32"/>
          <w:u w:val="none"/>
          <w:lang w:val="en-US" w:eastAsia="zh-CN"/>
        </w:rPr>
        <w:t>负责指导、协调属地公安机关组织受森林火灾威胁区域的群众转移、疏散；指导、协调属地公安机关维持灾区治安与交通秩序，必要时，对火场区域实行交通管制；指导、协调属地公安机关侦破森林火灾案件</w:t>
      </w:r>
      <w:r>
        <w:rPr>
          <w:rFonts w:hint="eastAsia" w:ascii="仿宋_GB2312" w:hAnsi="仿宋_GB2312" w:cs="仿宋_GB2312"/>
          <w:b w:val="0"/>
          <w:bCs w:val="0"/>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配合属地林业部门加强灾前违规用火打击查处工作，打击利用火灾实施其他违法犯罪行为；指导、协调属地公安机关设在林区的看守（拘留）所做好森林防灭火工作；协助开展防火宣传、火灾隐患排查、重点区域巡护、违规用火查处等工作；安排网警力量</w:t>
      </w:r>
      <w:r>
        <w:rPr>
          <w:rFonts w:hint="eastAsia" w:ascii="仿宋_GB2312" w:hAnsi="仿宋_GB2312" w:cs="仿宋_GB2312"/>
          <w:b w:val="0"/>
          <w:bCs w:val="0"/>
          <w:color w:val="auto"/>
          <w:kern w:val="0"/>
          <w:sz w:val="32"/>
          <w:u w:val="none"/>
          <w:lang w:val="en-US" w:eastAsia="zh-CN"/>
        </w:rPr>
        <w:t>对网上有关森林防灭火的舆论进行管控</w:t>
      </w:r>
      <w:r>
        <w:rPr>
          <w:rFonts w:hint="eastAsia" w:ascii="仿宋_GB2312" w:hAnsi="仿宋_GB2312" w:eastAsia="仿宋_GB2312" w:cs="仿宋_GB2312"/>
          <w:b w:val="0"/>
          <w:bCs w:val="0"/>
          <w:color w:val="auto"/>
          <w:kern w:val="0"/>
          <w:sz w:val="32"/>
          <w:u w:val="none"/>
          <w:lang w:val="en-US" w:eastAsia="zh-CN"/>
        </w:rPr>
        <w:t>。</w:t>
      </w:r>
      <w:bookmarkEnd w:id="44"/>
    </w:p>
    <w:p w14:paraId="3D44AE7C">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bCs/>
          <w:color w:val="auto"/>
          <w:kern w:val="0"/>
          <w:sz w:val="32"/>
          <w:u w:val="none"/>
          <w:lang w:val="en-US" w:eastAsia="zh-CN"/>
        </w:rPr>
        <w:t>河源军分区战备建设处：</w:t>
      </w:r>
      <w:bookmarkEnd w:id="39"/>
      <w:r>
        <w:rPr>
          <w:rFonts w:hint="eastAsia" w:ascii="仿宋_GB2312" w:hAnsi="仿宋_GB2312" w:eastAsia="仿宋_GB2312" w:cs="仿宋_GB2312"/>
          <w:b w:val="0"/>
          <w:bCs w:val="0"/>
          <w:color w:val="auto"/>
          <w:kern w:val="0"/>
          <w:sz w:val="32"/>
          <w:u w:val="none"/>
          <w:lang w:val="en-US" w:eastAsia="zh-CN"/>
        </w:rPr>
        <w:t>负责组织民兵和协调驻河部队参加森林火灾抢险行动，协调办理抢险行动兵力（含军用航空器）调动事宜，协调保障地方森林消防航空器飞行空域等事宜。</w:t>
      </w:r>
    </w:p>
    <w:p w14:paraId="77F29037">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bCs/>
          <w:color w:val="auto"/>
          <w:kern w:val="0"/>
          <w:sz w:val="32"/>
          <w:u w:val="none"/>
          <w:lang w:val="en-US" w:eastAsia="zh-CN"/>
        </w:rPr>
        <w:t>市森林防灭火指挥部其他成员单位：</w:t>
      </w:r>
      <w:r>
        <w:rPr>
          <w:rFonts w:hint="eastAsia" w:ascii="仿宋_GB2312" w:hAnsi="仿宋_GB2312" w:eastAsia="仿宋_GB2312" w:cs="仿宋_GB2312"/>
          <w:b w:val="0"/>
          <w:bCs w:val="0"/>
          <w:color w:val="auto"/>
          <w:kern w:val="0"/>
          <w:sz w:val="32"/>
          <w:u w:val="none"/>
          <w:lang w:val="en-US" w:eastAsia="zh-CN"/>
        </w:rPr>
        <w:t>根据任务分工，各司其职、各负其责、密切协作，确保各项森林防灭火工作任务顺利完成（详见附件2）。</w:t>
      </w:r>
    </w:p>
    <w:p w14:paraId="3FA142DC">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45" w:name="_Toc17031"/>
      <w:bookmarkStart w:id="46" w:name="_Toc25694"/>
      <w:r>
        <w:rPr>
          <w:rFonts w:hint="eastAsia" w:ascii="楷体_GB2312" w:hAnsi="楷体_GB2312" w:eastAsia="楷体_GB2312" w:cs="楷体_GB2312"/>
          <w:b w:val="0"/>
          <w:bCs w:val="0"/>
          <w:color w:val="auto"/>
          <w:u w:val="none"/>
          <w:lang w:val="en-US" w:eastAsia="zh-CN"/>
        </w:rPr>
        <w:t>3.3  扑救指挥</w:t>
      </w:r>
      <w:bookmarkEnd w:id="45"/>
      <w:bookmarkEnd w:id="46"/>
    </w:p>
    <w:p w14:paraId="490956A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森林火灾扑救工作由当地森林防灭火指挥机构负责指挥，市森林防灭火指挥部视情派出工作组指导火灾扑救工作。同时发生3起以上或者同一火场跨两个行政区域的森林火灾，由上一级森林防灭火指挥机构指挥。跨省界且预判为一般森林火灾，由当地县级森林防灭火指挥机构指挥；跨省界且预判为较大森林火灾，由市级以上森林防灭火指挥机构指挥。重大、特别重大森林火灾扑救工作，由省森林防灭火指挥部指挥，国家森林草原防灭火指挥部负责协调、指导。</w:t>
      </w:r>
    </w:p>
    <w:p w14:paraId="1A644A8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当地森林防灭火指挥机构根据需要，在火灾现场成立指挥部，规范现场指挥机制，执行《广东省处置森林火灾现场指挥官工作规范（试行）》，由属地行政首长担任总指挥。有国家综合性消防救援队伍参战的，其最高指挥员进入指挥部，参与决策和现场组织指挥。根据任务变化和救援力量规模，相应提高指挥等级。参加前方扑火的单位和个人要服从现场指挥部的统一指挥。</w:t>
      </w:r>
    </w:p>
    <w:p w14:paraId="6BDEFE52">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现场指挥部应明确</w:t>
      </w:r>
      <w:r>
        <w:rPr>
          <w:rFonts w:hint="eastAsia" w:ascii="仿宋_GB2312" w:hAnsi="仿宋_GB2312" w:cs="仿宋_GB2312"/>
          <w:b w:val="0"/>
          <w:bCs w:val="0"/>
          <w:color w:val="auto"/>
          <w:kern w:val="0"/>
          <w:sz w:val="32"/>
          <w:u w:val="none"/>
          <w:lang w:val="en-US" w:eastAsia="zh-CN"/>
        </w:rPr>
        <w:t>由</w:t>
      </w:r>
      <w:r>
        <w:rPr>
          <w:rFonts w:hint="eastAsia" w:ascii="仿宋_GB2312" w:hAnsi="仿宋_GB2312" w:eastAsia="仿宋_GB2312" w:cs="仿宋_GB2312"/>
          <w:b w:val="0"/>
          <w:bCs w:val="0"/>
          <w:color w:val="auto"/>
          <w:kern w:val="0"/>
          <w:sz w:val="32"/>
          <w:u w:val="none"/>
          <w:lang w:val="en-US" w:eastAsia="zh-CN"/>
        </w:rPr>
        <w:t>有扑火经验的领导同志担任现场指挥官，负责统筹火场的组织扑救工作，调度指挥各方力量对火灾实施有效扑救，督促落实前线总指挥的有关指令、工作方案和扑救措施。在火灾现场范围较大的情况下，可将火灾现场划分若干片区，成立分指挥部，分别任命片区指挥员，按照现场指挥部的统一部署，负责本片区扑火的组织指挥。</w:t>
      </w:r>
    </w:p>
    <w:p w14:paraId="0EF91626">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地方专业森林消防队伍、国家综合性消防救援队伍执行森林火灾扑救任务，接受火灾发生地县级以上森林防灭火指挥机构的指挥；执行跨县界森林火灾扑救任务的，接受市森林防灭火指挥部的统一调度指挥；执行跨市界森林火灾扑救任务的，接受省森林防灭火指挥部的统一指挥，或根据省森林防灭火指挥部明确的指挥关系执行。国家综合性消防救援队伍内部实施垂直指挥。</w:t>
      </w:r>
    </w:p>
    <w:p w14:paraId="2359906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解放军和武警部队执行森林火灾扑救任务，对应接受省和地方各级森林防灭火指挥机构统一领导，部队行动按照解放军、武警部队指挥关系和指挥权限组织实施。</w:t>
      </w:r>
    </w:p>
    <w:p w14:paraId="451C3306">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47" w:name="_Toc26074"/>
      <w:bookmarkStart w:id="48" w:name="_Toc3796"/>
      <w:r>
        <w:rPr>
          <w:rFonts w:hint="eastAsia" w:ascii="楷体_GB2312" w:hAnsi="楷体_GB2312" w:eastAsia="楷体_GB2312" w:cs="楷体_GB2312"/>
          <w:b w:val="0"/>
          <w:bCs w:val="0"/>
          <w:color w:val="auto"/>
          <w:u w:val="none"/>
          <w:lang w:val="en-US" w:eastAsia="zh-CN"/>
        </w:rPr>
        <w:t>3.4  市级森林火灾应急响应组织</w:t>
      </w:r>
      <w:bookmarkEnd w:id="47"/>
      <w:bookmarkEnd w:id="48"/>
    </w:p>
    <w:p w14:paraId="14ACE59B">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3.4.1  现场指挥部</w:t>
      </w:r>
    </w:p>
    <w:p w14:paraId="26C10B13">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市森林防灭火指挥部启动Ⅱ级及以上应急响应时，成立市现场指挥部，组织、指挥、协调火灾现场应急处置工作。现场指挥部指挥长由市委、市政府指定的负责同志担任，副指挥长由市有关部门负责人及火灾发生地县级政府主要负责人担任；组织成立综合协调组、火灾扑救组、治安疏散组、后勤保障组、医疗救护组、信息发布组等若干工作小组。</w:t>
      </w:r>
    </w:p>
    <w:p w14:paraId="5F150117">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3.4.2  后方指挥部</w:t>
      </w:r>
    </w:p>
    <w:p w14:paraId="11959955">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市森林防灭火指挥部启动Ⅱ级及以上应急响应时，同时成立后方指挥部，由市政府指定的负责同志及市应急管理局、</w:t>
      </w:r>
      <w:r>
        <w:rPr>
          <w:rFonts w:hint="eastAsia" w:ascii="仿宋_GB2312" w:hAnsi="仿宋_GB2312" w:cs="仿宋_GB2312"/>
          <w:b w:val="0"/>
          <w:bCs w:val="0"/>
          <w:color w:val="auto"/>
          <w:kern w:val="0"/>
          <w:sz w:val="32"/>
          <w:u w:val="none"/>
          <w:lang w:val="en-US" w:eastAsia="zh-CN"/>
        </w:rPr>
        <w:t>市</w:t>
      </w:r>
      <w:r>
        <w:rPr>
          <w:rFonts w:hint="eastAsia" w:ascii="仿宋_GB2312" w:hAnsi="仿宋_GB2312" w:eastAsia="仿宋_GB2312" w:cs="仿宋_GB2312"/>
          <w:b w:val="0"/>
          <w:bCs w:val="0"/>
          <w:color w:val="auto"/>
          <w:kern w:val="0"/>
          <w:sz w:val="32"/>
          <w:u w:val="none"/>
          <w:lang w:val="en-US" w:eastAsia="zh-CN"/>
        </w:rPr>
        <w:t>林业局、</w:t>
      </w:r>
      <w:r>
        <w:rPr>
          <w:rFonts w:hint="eastAsia" w:ascii="仿宋_GB2312" w:hAnsi="仿宋_GB2312" w:cs="仿宋_GB2312"/>
          <w:b w:val="0"/>
          <w:bCs w:val="0"/>
          <w:color w:val="auto"/>
          <w:kern w:val="0"/>
          <w:sz w:val="32"/>
          <w:u w:val="none"/>
          <w:lang w:val="en-US" w:eastAsia="zh-CN"/>
        </w:rPr>
        <w:t>市</w:t>
      </w:r>
      <w:r>
        <w:rPr>
          <w:rFonts w:hint="eastAsia" w:ascii="仿宋_GB2312" w:hAnsi="仿宋_GB2312" w:eastAsia="仿宋_GB2312" w:cs="仿宋_GB2312"/>
          <w:b w:val="0"/>
          <w:bCs w:val="0"/>
          <w:color w:val="auto"/>
          <w:kern w:val="0"/>
          <w:sz w:val="32"/>
          <w:u w:val="none"/>
          <w:lang w:val="en-US" w:eastAsia="zh-CN"/>
        </w:rPr>
        <w:t>公安局、</w:t>
      </w:r>
      <w:r>
        <w:rPr>
          <w:rFonts w:hint="eastAsia" w:ascii="仿宋_GB2312" w:hAnsi="仿宋_GB2312" w:cs="仿宋_GB2312"/>
          <w:b w:val="0"/>
          <w:bCs w:val="0"/>
          <w:color w:val="auto"/>
          <w:kern w:val="0"/>
          <w:sz w:val="32"/>
          <w:u w:val="none"/>
          <w:lang w:val="en-US" w:eastAsia="zh-CN"/>
        </w:rPr>
        <w:t>市</w:t>
      </w:r>
      <w:r>
        <w:rPr>
          <w:rFonts w:hint="eastAsia" w:ascii="仿宋_GB2312" w:hAnsi="仿宋_GB2312" w:eastAsia="仿宋_GB2312" w:cs="仿宋_GB2312"/>
          <w:b w:val="0"/>
          <w:bCs w:val="0"/>
          <w:color w:val="auto"/>
          <w:kern w:val="0"/>
          <w:sz w:val="32"/>
          <w:u w:val="none"/>
          <w:lang w:val="en-US" w:eastAsia="zh-CN"/>
        </w:rPr>
        <w:t>气象局等部门负责人组成，负责指导现场指挥部研判火灾发展趋势并提出处置建议，及时调度救援力量、装备、物资等，为现场救援提供支撑和保障，并做好火灾信息收集报送工作。</w:t>
      </w:r>
    </w:p>
    <w:p w14:paraId="71F5F3E3">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49" w:name="_Toc29481"/>
      <w:bookmarkStart w:id="50" w:name="_Toc1538"/>
      <w:r>
        <w:rPr>
          <w:rFonts w:hint="eastAsia" w:ascii="楷体_GB2312" w:hAnsi="楷体_GB2312" w:eastAsia="楷体_GB2312" w:cs="楷体_GB2312"/>
          <w:b w:val="0"/>
          <w:bCs w:val="0"/>
          <w:color w:val="auto"/>
          <w:u w:val="none"/>
          <w:lang w:val="en-US" w:eastAsia="zh-CN"/>
        </w:rPr>
        <w:t>3.5  专家组</w:t>
      </w:r>
      <w:bookmarkEnd w:id="49"/>
      <w:bookmarkEnd w:id="50"/>
    </w:p>
    <w:p w14:paraId="5EA5D97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各级森林防灭火指挥部根据工作需要会同有关部门和单位建立本级专家组，对森林火灾的预防、科学灭火、组织指挥、力量调动、安全扑救、火灾调查评估等提出咨询和技术指导意见。</w:t>
      </w:r>
    </w:p>
    <w:p w14:paraId="4CE8BB29">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黑体" w:hAnsi="黑体" w:eastAsia="黑体" w:cs="黑体"/>
          <w:b w:val="0"/>
          <w:bCs w:val="0"/>
          <w:color w:val="auto"/>
          <w:u w:val="none"/>
          <w:lang w:val="en-US" w:eastAsia="zh-CN"/>
        </w:rPr>
      </w:pPr>
      <w:bookmarkStart w:id="51" w:name="_Toc2547"/>
      <w:bookmarkStart w:id="52" w:name="_Toc6040"/>
      <w:r>
        <w:rPr>
          <w:rFonts w:hint="eastAsia" w:ascii="黑体" w:hAnsi="黑体" w:eastAsia="黑体" w:cs="黑体"/>
          <w:b w:val="0"/>
          <w:bCs w:val="0"/>
          <w:color w:val="auto"/>
          <w:u w:val="none"/>
          <w:lang w:val="en-US" w:eastAsia="zh-CN"/>
        </w:rPr>
        <w:t>4  处置力量</w:t>
      </w:r>
      <w:bookmarkEnd w:id="51"/>
      <w:bookmarkEnd w:id="52"/>
    </w:p>
    <w:p w14:paraId="7229E071">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53" w:name="_Toc28328"/>
      <w:bookmarkStart w:id="54" w:name="_Toc6686"/>
      <w:r>
        <w:rPr>
          <w:rFonts w:hint="eastAsia" w:ascii="楷体_GB2312" w:hAnsi="楷体_GB2312" w:eastAsia="楷体_GB2312" w:cs="楷体_GB2312"/>
          <w:b w:val="0"/>
          <w:bCs w:val="0"/>
          <w:color w:val="auto"/>
          <w:u w:val="none"/>
          <w:lang w:val="en-US" w:eastAsia="zh-CN"/>
        </w:rPr>
        <w:t>4.1  力量编成</w:t>
      </w:r>
      <w:bookmarkEnd w:id="53"/>
      <w:bookmarkEnd w:id="54"/>
    </w:p>
    <w:p w14:paraId="235123F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扑救森林火灾以地方专业、半专业森林消防队伍等受过专业培训的扑火力量为主，河源市消防救援支队（大队）、解放军、武警部队为辅，社会应急力量为补充。第一梯队为火灾发生地辖区内专业、半专业森林消防队伍，第二梯队为邻近县（区）专业森林消防队伍，第三梯队为河源市消防救援队伍、解放军、武警部队、民兵和社会应急力量。必要时可动员当地林区职工、机关干部及当地群众等经过专业培训的力量协助做好扑救工作。</w:t>
      </w:r>
    </w:p>
    <w:p w14:paraId="581206CE">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55" w:name="_Toc24594"/>
      <w:bookmarkStart w:id="56" w:name="_Toc19541"/>
      <w:r>
        <w:rPr>
          <w:rFonts w:hint="eastAsia" w:ascii="楷体_GB2312" w:hAnsi="楷体_GB2312" w:eastAsia="楷体_GB2312" w:cs="楷体_GB2312"/>
          <w:b w:val="0"/>
          <w:bCs w:val="0"/>
          <w:color w:val="auto"/>
          <w:u w:val="none"/>
          <w:lang w:val="en-US" w:eastAsia="zh-CN"/>
        </w:rPr>
        <w:t>4.2  力量调动</w:t>
      </w:r>
      <w:bookmarkEnd w:id="55"/>
      <w:bookmarkEnd w:id="56"/>
    </w:p>
    <w:p w14:paraId="076C645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调动国家综合性消防救援机动队伍，由市森林防灭火指挥部向省森林防灭火指挥部提出申请，按有关规定和权限逐级报批。</w:t>
      </w:r>
    </w:p>
    <w:p w14:paraId="6A2862B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需要解放军、民兵参与扑火时，由市森林防灭火指挥部向河源军分区战备建设处提出用兵需求。</w:t>
      </w:r>
      <w:r>
        <w:rPr>
          <w:rFonts w:hint="eastAsia" w:ascii="仿宋_GB2312" w:hAnsi="仿宋_GB2312" w:cs="仿宋_GB2312"/>
          <w:b w:val="0"/>
          <w:bCs w:val="0"/>
          <w:color w:val="auto"/>
          <w:kern w:val="0"/>
          <w:sz w:val="32"/>
          <w:u w:val="none"/>
          <w:lang w:val="en-US" w:eastAsia="zh-CN"/>
        </w:rPr>
        <w:t>需要武警部队参与扑火时，由市森林防灭火指挥部向武警河源支队提出用兵需求。</w:t>
      </w:r>
      <w:r>
        <w:rPr>
          <w:rFonts w:hint="eastAsia" w:ascii="仿宋_GB2312" w:hAnsi="仿宋_GB2312" w:eastAsia="仿宋_GB2312" w:cs="仿宋_GB2312"/>
          <w:b w:val="0"/>
          <w:bCs w:val="0"/>
          <w:color w:val="auto"/>
          <w:kern w:val="0"/>
          <w:sz w:val="32"/>
          <w:u w:val="none"/>
          <w:lang w:val="en-US" w:eastAsia="zh-CN"/>
        </w:rPr>
        <w:t>调动河源市消防救援队伍，由市森林防灭火指挥部根据有关规定和权限直接调派。</w:t>
      </w:r>
    </w:p>
    <w:p w14:paraId="033AF7B3">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跨县（区）调动地方专业森林消防队伍增援扑火时，由市森林防灭火指挥部办公室统筹协调，由拟调出县（区）森林防灭火指挥机构组织实施，拟调入县（区）负责对接及做好相关保障（详见附件3）。</w:t>
      </w:r>
    </w:p>
    <w:p w14:paraId="2F9A18CD">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57" w:name="_Toc10621"/>
      <w:bookmarkStart w:id="58" w:name="_Toc7418"/>
      <w:r>
        <w:rPr>
          <w:rFonts w:hint="eastAsia" w:ascii="楷体_GB2312" w:hAnsi="楷体_GB2312" w:eastAsia="楷体_GB2312" w:cs="楷体_GB2312"/>
          <w:b w:val="0"/>
          <w:bCs w:val="0"/>
          <w:color w:val="auto"/>
          <w:u w:val="none"/>
          <w:lang w:val="en-US" w:eastAsia="zh-CN"/>
        </w:rPr>
        <w:t>4.3  跨市支援</w:t>
      </w:r>
      <w:bookmarkEnd w:id="57"/>
      <w:bookmarkEnd w:id="58"/>
    </w:p>
    <w:p w14:paraId="11D1FCC5">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根据相邻市森林火灾应急处置需要，市森林防灭火指挥部可以就近调动市内扑火力量作为支援力量。</w:t>
      </w:r>
    </w:p>
    <w:p w14:paraId="3D02AF8F">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黑体" w:hAnsi="黑体" w:eastAsia="黑体" w:cs="黑体"/>
          <w:b w:val="0"/>
          <w:bCs w:val="0"/>
          <w:color w:val="auto"/>
          <w:u w:val="none"/>
          <w:lang w:val="en-US" w:eastAsia="zh-CN"/>
        </w:rPr>
      </w:pPr>
      <w:bookmarkStart w:id="59" w:name="_Toc8909"/>
      <w:bookmarkStart w:id="60" w:name="_Toc5118"/>
      <w:r>
        <w:rPr>
          <w:rFonts w:hint="eastAsia" w:ascii="黑体" w:hAnsi="黑体" w:eastAsia="黑体" w:cs="黑体"/>
          <w:b w:val="0"/>
          <w:bCs w:val="0"/>
          <w:color w:val="auto"/>
          <w:u w:val="none"/>
          <w:lang w:val="en-US" w:eastAsia="zh-CN"/>
        </w:rPr>
        <w:t>5  预警、监测和信息报告</w:t>
      </w:r>
      <w:bookmarkEnd w:id="59"/>
      <w:bookmarkEnd w:id="60"/>
    </w:p>
    <w:p w14:paraId="48AD06D8">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61" w:name="_Toc32756"/>
      <w:bookmarkStart w:id="62" w:name="_Toc16941"/>
      <w:r>
        <w:rPr>
          <w:rFonts w:hint="eastAsia" w:ascii="楷体_GB2312" w:hAnsi="楷体_GB2312" w:eastAsia="楷体_GB2312" w:cs="楷体_GB2312"/>
          <w:b w:val="0"/>
          <w:bCs w:val="0"/>
          <w:color w:val="auto"/>
          <w:u w:val="none"/>
          <w:lang w:val="en-US" w:eastAsia="zh-CN"/>
        </w:rPr>
        <w:t>5.1  预警</w:t>
      </w:r>
      <w:bookmarkEnd w:id="61"/>
      <w:bookmarkEnd w:id="62"/>
    </w:p>
    <w:p w14:paraId="6C6BED7C">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5.1.1  预警分级</w:t>
      </w:r>
    </w:p>
    <w:p w14:paraId="1EEA80CC">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根据</w:t>
      </w:r>
      <w:r>
        <w:rPr>
          <w:rFonts w:hint="eastAsia" w:ascii="仿宋_GB2312" w:hAnsi="仿宋_GB2312" w:eastAsia="仿宋_GB2312" w:cs="仿宋_GB2312"/>
          <w:b w:val="0"/>
          <w:bCs w:val="0"/>
          <w:color w:val="auto"/>
          <w:kern w:val="0"/>
          <w:sz w:val="32"/>
          <w:u w:val="none"/>
          <w:lang w:eastAsia="zh-CN"/>
        </w:rPr>
        <w:t>《河源市森林火险预警与应急响应工作机制（试行）》</w:t>
      </w:r>
      <w:r>
        <w:rPr>
          <w:rFonts w:hint="eastAsia" w:ascii="仿宋_GB2312" w:hAnsi="仿宋_GB2312" w:eastAsia="仿宋_GB2312" w:cs="仿宋_GB2312"/>
          <w:b w:val="0"/>
          <w:bCs w:val="0"/>
          <w:color w:val="auto"/>
          <w:kern w:val="0"/>
          <w:sz w:val="32"/>
          <w:u w:val="none"/>
          <w:lang w:val="en-US" w:eastAsia="zh-CN"/>
        </w:rPr>
        <w:t>，将森林火险预警信号划分为三个等级，依次为黄色、橙色、红色，其中橙色、红色为森林高火险预警信号。</w:t>
      </w:r>
    </w:p>
    <w:p w14:paraId="3D6791A9">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5.1.2  预警发布</w:t>
      </w:r>
    </w:p>
    <w:p w14:paraId="18C858D7">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各级森林防灭火指挥机构组织应急管理、林业、公安和气象等部门加强会商研判，气象部门制作森林火险预警信息，森防指相关成员单位通过各自预警信息发布平台和广播、电视、报刊、网络、微信公众号等方式向涉险区域相关部门和社会公众发布。对老、幼、病、残、孕等特殊人群和学校、监狱等特殊场所以及警报盲区，应当采取有针对性的通知方式。市</w:t>
      </w:r>
      <w:bookmarkStart w:id="63" w:name="OLE_LINK4"/>
      <w:r>
        <w:rPr>
          <w:rFonts w:hint="eastAsia" w:ascii="仿宋_GB2312" w:hAnsi="仿宋_GB2312" w:eastAsia="仿宋_GB2312" w:cs="仿宋_GB2312"/>
          <w:b w:val="0"/>
          <w:bCs w:val="0"/>
          <w:color w:val="auto"/>
          <w:kern w:val="0"/>
          <w:sz w:val="32"/>
          <w:u w:val="none"/>
          <w:lang w:val="en-US" w:eastAsia="zh-CN"/>
        </w:rPr>
        <w:t>森林防灭火指挥部办公室</w:t>
      </w:r>
      <w:bookmarkEnd w:id="63"/>
      <w:r>
        <w:rPr>
          <w:rFonts w:hint="eastAsia" w:ascii="仿宋_GB2312" w:hAnsi="仿宋_GB2312" w:eastAsia="仿宋_GB2312" w:cs="仿宋_GB2312"/>
          <w:b w:val="0"/>
          <w:bCs w:val="0"/>
          <w:color w:val="auto"/>
          <w:kern w:val="0"/>
          <w:sz w:val="32"/>
          <w:u w:val="none"/>
          <w:lang w:val="en-US" w:eastAsia="zh-CN"/>
        </w:rPr>
        <w:t>在必要时可以对县级森林防灭火指挥部发布预警信息并提出具体工作要求。</w:t>
      </w:r>
    </w:p>
    <w:p w14:paraId="277BD9EA">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5.1.3  预警响应</w:t>
      </w:r>
    </w:p>
    <w:p w14:paraId="2C9B9021">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bookmarkStart w:id="64" w:name="OLE_LINK5"/>
      <w:r>
        <w:rPr>
          <w:rFonts w:hint="eastAsia" w:ascii="仿宋_GB2312" w:hAnsi="仿宋_GB2312" w:eastAsia="仿宋_GB2312" w:cs="仿宋_GB2312"/>
          <w:b w:val="0"/>
          <w:bCs w:val="0"/>
          <w:color w:val="auto"/>
          <w:kern w:val="0"/>
          <w:sz w:val="32"/>
          <w:u w:val="none"/>
          <w:lang w:val="en-US" w:eastAsia="zh-CN"/>
        </w:rPr>
        <w:t>各地各有关单位接到森林火险预警信号后，应积极响应，各司其职。各级森林防灭火指挥机构应主动了解掌握各地各有关单位落实防范措施的情况，视情对预警地区森林防灭火工作进行帮扶指导。</w:t>
      </w:r>
    </w:p>
    <w:p w14:paraId="5828A6A3">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bookmarkStart w:id="65" w:name="OLE_LINK20"/>
      <w:r>
        <w:rPr>
          <w:rFonts w:hint="eastAsia" w:ascii="仿宋_GB2312" w:hAnsi="仿宋_GB2312" w:eastAsia="仿宋_GB2312" w:cs="仿宋_GB2312"/>
          <w:b w:val="0"/>
          <w:bCs w:val="0"/>
          <w:color w:val="auto"/>
          <w:kern w:val="0"/>
          <w:sz w:val="32"/>
          <w:u w:val="none"/>
          <w:lang w:val="en-US" w:eastAsia="zh-CN"/>
        </w:rPr>
        <w:t>5.1.3.1  森林防火Ⅲ级响应</w:t>
      </w:r>
    </w:p>
    <w:bookmarkEnd w:id="65"/>
    <w:p w14:paraId="6C735F5C">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发布黄色预警信号后，根据需要各级森林防灭火指挥部启动</w:t>
      </w:r>
      <w:bookmarkStart w:id="66" w:name="OLE_LINK19"/>
      <w:r>
        <w:rPr>
          <w:rFonts w:hint="eastAsia" w:ascii="仿宋_GB2312" w:hAnsi="仿宋_GB2312" w:eastAsia="仿宋_GB2312" w:cs="仿宋_GB2312"/>
          <w:b w:val="0"/>
          <w:bCs w:val="0"/>
          <w:color w:val="auto"/>
          <w:kern w:val="0"/>
          <w:sz w:val="32"/>
          <w:u w:val="none"/>
          <w:lang w:val="en-US" w:eastAsia="zh-CN"/>
        </w:rPr>
        <w:t>森林防火Ⅲ级响应</w:t>
      </w:r>
      <w:bookmarkEnd w:id="66"/>
      <w:r>
        <w:rPr>
          <w:rFonts w:hint="eastAsia" w:ascii="仿宋_GB2312" w:hAnsi="仿宋_GB2312" w:eastAsia="仿宋_GB2312" w:cs="仿宋_GB2312"/>
          <w:b w:val="0"/>
          <w:bCs w:val="0"/>
          <w:color w:val="auto"/>
          <w:kern w:val="0"/>
          <w:sz w:val="32"/>
          <w:u w:val="none"/>
          <w:lang w:val="en-US" w:eastAsia="zh-CN"/>
        </w:rPr>
        <w:t>，落实各项防火措施。</w:t>
      </w:r>
    </w:p>
    <w:bookmarkEnd w:id="64"/>
    <w:p w14:paraId="3EDB63D6">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（1）会商措施：市、县（区）森防办牵头组织应急管理、林业部门和气象部门进行会商研判，并密切关注天气和森林火险预警信号变化情况；乡镇（街道）分管领导立即召开会议部署森林防灭火工作。</w:t>
      </w:r>
    </w:p>
    <w:p w14:paraId="686167C9">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（2）调度措施：县（区）应急指挥部在周末双休日、重大节假日期间每日视频调度镇、村两级分管领导带班值班情况；乡镇</w:t>
      </w:r>
      <w:r>
        <w:rPr>
          <w:rFonts w:hint="eastAsia" w:ascii="仿宋_GB2312" w:hAnsi="仿宋_GB2312" w:cs="仿宋_GB2312"/>
          <w:b w:val="0"/>
          <w:bCs w:val="0"/>
          <w:color w:val="auto"/>
          <w:kern w:val="0"/>
          <w:sz w:val="32"/>
          <w:u w:val="none"/>
          <w:lang w:val="en-US" w:eastAsia="zh-CN"/>
        </w:rPr>
        <w:t>（街道）</w:t>
      </w:r>
      <w:r>
        <w:rPr>
          <w:rFonts w:hint="eastAsia" w:ascii="仿宋_GB2312" w:hAnsi="仿宋_GB2312" w:eastAsia="仿宋_GB2312" w:cs="仿宋_GB2312"/>
          <w:b w:val="0"/>
          <w:bCs w:val="0"/>
          <w:color w:val="auto"/>
          <w:kern w:val="0"/>
          <w:sz w:val="32"/>
          <w:u w:val="none"/>
          <w:lang w:val="en-US" w:eastAsia="zh-CN"/>
        </w:rPr>
        <w:t>应急指挥中心每日视频调度或电话调度村（居）森林防灭火工作开展情况。</w:t>
      </w:r>
    </w:p>
    <w:p w14:paraId="04AFDEC3">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3）宣传措施：市、县（区）广播电视台、官方公众号每天播报预警信号；乡镇（街道）、村（居）组织发放森林防火宣传资料，每天使用“大喇叭”、宣传车播报森林防灭火法律法规，并设置固定宣传牌、悬挂横幅、张贴标语。</w:t>
      </w:r>
    </w:p>
    <w:p w14:paraId="4A84DA93">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4）防控措施：乡镇（街道）、村（居）和相关行业部门做好农事用火、进山作业用火管理，对重点区域、重点部位、重要设施开展森林火灾隐患排查整治，组织护林员每天对责任区至少开展1次上线巡护，林业部门每天通报护林员北斗终端上线率和巡护率，并抄送本级森防办。</w:t>
      </w:r>
    </w:p>
    <w:p w14:paraId="00BAA40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督查措施：镇级林长不少于1天到联系村（居）开展森林防灭火督导检查；县（区）森防办牵头组织有关成员单位督导检查乡镇（街道）、村（居）森林防灭火工作。乡镇（街道）驻村干部协助开展森林防灭火工作。</w:t>
      </w:r>
    </w:p>
    <w:p w14:paraId="4C0119C6">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（6）处置措施：专业、半专业森林消防队伍、村级义务扑火队进入待命状态，一旦发生火情，镇级指挥员要第一时间赶赴现场指挥，按照“早期火用重兵”的原则，及时调出周边村、镇</w:t>
      </w:r>
      <w:r>
        <w:rPr>
          <w:rFonts w:hint="eastAsia" w:ascii="仿宋_GB2312" w:hAnsi="仿宋_GB2312" w:cs="仿宋_GB2312"/>
          <w:b w:val="0"/>
          <w:bCs w:val="0"/>
          <w:color w:val="auto"/>
          <w:kern w:val="0"/>
          <w:sz w:val="32"/>
          <w:u w:val="none"/>
          <w:lang w:val="en-US" w:eastAsia="zh-CN"/>
        </w:rPr>
        <w:t>及申请调派本</w:t>
      </w:r>
      <w:r>
        <w:rPr>
          <w:rFonts w:hint="eastAsia" w:ascii="仿宋_GB2312" w:hAnsi="仿宋_GB2312" w:eastAsia="仿宋_GB2312" w:cs="仿宋_GB2312"/>
          <w:b w:val="0"/>
          <w:bCs w:val="0"/>
          <w:color w:val="auto"/>
          <w:kern w:val="0"/>
          <w:sz w:val="32"/>
          <w:u w:val="none"/>
          <w:lang w:val="en-US" w:eastAsia="zh-CN"/>
        </w:rPr>
        <w:t>县</w:t>
      </w:r>
      <w:r>
        <w:rPr>
          <w:rFonts w:hint="eastAsia" w:ascii="仿宋_GB2312" w:hAnsi="仿宋_GB2312" w:cs="仿宋_GB2312"/>
          <w:b w:val="0"/>
          <w:bCs w:val="0"/>
          <w:color w:val="auto"/>
          <w:kern w:val="0"/>
          <w:sz w:val="32"/>
          <w:u w:val="none"/>
          <w:lang w:val="en-US" w:eastAsia="zh-CN"/>
        </w:rPr>
        <w:t>（区）专业</w:t>
      </w:r>
      <w:r>
        <w:rPr>
          <w:rFonts w:hint="eastAsia" w:ascii="仿宋_GB2312" w:hAnsi="仿宋_GB2312" w:eastAsia="仿宋_GB2312" w:cs="仿宋_GB2312"/>
          <w:b w:val="0"/>
          <w:bCs w:val="0"/>
          <w:color w:val="auto"/>
          <w:kern w:val="0"/>
          <w:sz w:val="32"/>
          <w:u w:val="none"/>
          <w:lang w:val="en-US" w:eastAsia="zh-CN"/>
        </w:rPr>
        <w:t>森林消防队伍，做到4小时以内火情100%处置完毕。现场最高指挥员分析研判火情后，预计火情4小时内难以扑灭的，要在扑救火情3小时以内</w:t>
      </w:r>
      <w:r>
        <w:rPr>
          <w:rFonts w:hint="eastAsia" w:ascii="仿宋_GB2312" w:hAnsi="仿宋_GB2312" w:cs="仿宋_GB2312"/>
          <w:b w:val="0"/>
          <w:bCs w:val="0"/>
          <w:color w:val="auto"/>
          <w:kern w:val="0"/>
          <w:sz w:val="32"/>
          <w:u w:val="none"/>
          <w:lang w:val="en-US" w:eastAsia="zh-CN"/>
        </w:rPr>
        <w:t>向市森林防灭火指挥部办公室</w:t>
      </w:r>
      <w:r>
        <w:rPr>
          <w:rFonts w:hint="eastAsia" w:ascii="仿宋_GB2312" w:hAnsi="仿宋_GB2312" w:eastAsia="仿宋_GB2312" w:cs="仿宋_GB2312"/>
          <w:b w:val="0"/>
          <w:bCs w:val="0"/>
          <w:color w:val="auto"/>
          <w:kern w:val="0"/>
          <w:sz w:val="32"/>
          <w:u w:val="none"/>
          <w:lang w:val="en-US" w:eastAsia="zh-CN"/>
        </w:rPr>
        <w:t>申请调派专业森林消防队伍支援。发生在极端大风天气、高山远山处的火情，及时向</w:t>
      </w:r>
      <w:r>
        <w:rPr>
          <w:rFonts w:hint="eastAsia" w:ascii="仿宋_GB2312" w:hAnsi="仿宋_GB2312" w:cs="仿宋_GB2312"/>
          <w:b w:val="0"/>
          <w:bCs w:val="0"/>
          <w:color w:val="auto"/>
          <w:kern w:val="0"/>
          <w:sz w:val="32"/>
          <w:u w:val="none"/>
          <w:lang w:val="en-US" w:eastAsia="zh-CN"/>
        </w:rPr>
        <w:t>市森林防灭火指挥部办公室</w:t>
      </w:r>
      <w:r>
        <w:rPr>
          <w:rFonts w:hint="eastAsia" w:ascii="仿宋_GB2312" w:hAnsi="仿宋_GB2312" w:eastAsia="仿宋_GB2312" w:cs="仿宋_GB2312"/>
          <w:b w:val="0"/>
          <w:bCs w:val="0"/>
          <w:color w:val="auto"/>
          <w:kern w:val="0"/>
          <w:sz w:val="32"/>
          <w:u w:val="none"/>
          <w:lang w:val="en-US" w:eastAsia="zh-CN"/>
        </w:rPr>
        <w:t>报告申请省直升机支援扑救。</w:t>
      </w:r>
    </w:p>
    <w:p w14:paraId="30C5BBA1">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（7）值守措施：市、县（区）、乡镇（街道）严格落实24小时值班值守和领导带班制度。</w:t>
      </w:r>
    </w:p>
    <w:p w14:paraId="4495D8A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（8）查处措施：乡镇（街道）执法队伍应联合林业、公安等部门加强违规农事用火、进山作业用火查处。一旦发生森林火情，乡镇（街道）执法队伍、属地公安派出所要第一时间赶赴现场开展调查取证工作。</w:t>
      </w:r>
    </w:p>
    <w:p w14:paraId="18E3705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（9）其他措施：结合当地实际，有必要采取的其它管控措施。</w:t>
      </w:r>
    </w:p>
    <w:p w14:paraId="1BCB3B5A">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bookmarkStart w:id="67" w:name="OLE_LINK22"/>
      <w:bookmarkStart w:id="68" w:name="OLE_LINK6"/>
      <w:r>
        <w:rPr>
          <w:rFonts w:hint="eastAsia" w:ascii="仿宋_GB2312" w:hAnsi="仿宋_GB2312" w:eastAsia="仿宋_GB2312" w:cs="仿宋_GB2312"/>
          <w:b w:val="0"/>
          <w:bCs w:val="0"/>
          <w:color w:val="auto"/>
          <w:kern w:val="0"/>
          <w:sz w:val="32"/>
          <w:u w:val="none"/>
          <w:lang w:val="en-US" w:eastAsia="zh-CN"/>
        </w:rPr>
        <w:t>5.1.3.2  森林防火</w:t>
      </w:r>
      <w:r>
        <w:rPr>
          <w:rFonts w:hint="eastAsia" w:ascii="仿宋_GB2312" w:hAnsi="仿宋_GB2312" w:eastAsia="仿宋_GB2312" w:cs="仿宋_GB2312"/>
          <w:b w:val="0"/>
          <w:bCs w:val="0"/>
          <w:color w:val="auto"/>
          <w:kern w:val="0"/>
          <w:sz w:val="32"/>
          <w:u w:val="none"/>
          <w:lang w:eastAsia="zh-CN"/>
        </w:rPr>
        <w:t>Ⅱ</w:t>
      </w:r>
      <w:r>
        <w:rPr>
          <w:rFonts w:hint="eastAsia" w:ascii="仿宋_GB2312" w:hAnsi="仿宋_GB2312" w:eastAsia="仿宋_GB2312" w:cs="仿宋_GB2312"/>
          <w:b w:val="0"/>
          <w:bCs w:val="0"/>
          <w:color w:val="auto"/>
          <w:kern w:val="0"/>
          <w:sz w:val="32"/>
          <w:u w:val="none"/>
          <w:lang w:val="en-US" w:eastAsia="zh-CN"/>
        </w:rPr>
        <w:t>级响应</w:t>
      </w:r>
    </w:p>
    <w:bookmarkEnd w:id="67"/>
    <w:p w14:paraId="1E26095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发布橙色预警信号后，根据需要各级森林防灭火指挥部启动森林防火</w:t>
      </w:r>
      <w:bookmarkStart w:id="69" w:name="OLE_LINK21"/>
      <w:r>
        <w:rPr>
          <w:rFonts w:hint="eastAsia" w:ascii="仿宋_GB2312" w:hAnsi="仿宋_GB2312" w:eastAsia="仿宋_GB2312" w:cs="仿宋_GB2312"/>
          <w:b w:val="0"/>
          <w:bCs w:val="0"/>
          <w:color w:val="auto"/>
          <w:kern w:val="0"/>
          <w:sz w:val="32"/>
          <w:u w:val="none"/>
          <w:lang w:eastAsia="zh-CN"/>
        </w:rPr>
        <w:t>Ⅱ</w:t>
      </w:r>
      <w:bookmarkEnd w:id="69"/>
      <w:r>
        <w:rPr>
          <w:rFonts w:hint="eastAsia" w:ascii="仿宋_GB2312" w:hAnsi="仿宋_GB2312" w:eastAsia="仿宋_GB2312" w:cs="仿宋_GB2312"/>
          <w:b w:val="0"/>
          <w:bCs w:val="0"/>
          <w:color w:val="auto"/>
          <w:kern w:val="0"/>
          <w:sz w:val="32"/>
          <w:u w:val="none"/>
          <w:lang w:val="en-US" w:eastAsia="zh-CN"/>
        </w:rPr>
        <w:t>级响应，落实各项防火措施。</w:t>
      </w:r>
    </w:p>
    <w:bookmarkEnd w:id="68"/>
    <w:p w14:paraId="5F1F70F2">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（1）会商措施：市、县（区）森防办牵头组织有关森防指成员单位进行会商研判，研究部署森林防灭火综合防控措施；乡镇（街道）主要领导立即召开会议部署森林防灭火工作。</w:t>
      </w:r>
    </w:p>
    <w:p w14:paraId="6A6908D3">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（2）调度措施：市应急指挥部在周末双休日和中秋、国庆、元旦、春节、清明等重大节假日期间，每日视频</w:t>
      </w:r>
      <w:r>
        <w:rPr>
          <w:rFonts w:hint="eastAsia" w:ascii="仿宋_GB2312" w:hAnsi="仿宋_GB2312" w:cs="仿宋_GB2312"/>
          <w:b w:val="0"/>
          <w:bCs w:val="0"/>
          <w:color w:val="auto"/>
          <w:kern w:val="0"/>
          <w:sz w:val="32"/>
          <w:u w:val="none"/>
          <w:lang w:val="en-US" w:eastAsia="zh-CN"/>
        </w:rPr>
        <w:t>调度抽查</w:t>
      </w:r>
      <w:r>
        <w:rPr>
          <w:rFonts w:hint="eastAsia" w:ascii="仿宋_GB2312" w:hAnsi="仿宋_GB2312" w:eastAsia="仿宋_GB2312" w:cs="仿宋_GB2312"/>
          <w:b w:val="0"/>
          <w:bCs w:val="0"/>
          <w:color w:val="auto"/>
          <w:kern w:val="0"/>
          <w:sz w:val="32"/>
          <w:u w:val="none"/>
          <w:lang w:val="en-US" w:eastAsia="zh-CN"/>
        </w:rPr>
        <w:t>乡镇（街道）党政主要</w:t>
      </w:r>
      <w:r>
        <w:rPr>
          <w:rFonts w:hint="eastAsia" w:ascii="仿宋_GB2312" w:hAnsi="仿宋_GB2312" w:cs="仿宋_GB2312"/>
          <w:b w:val="0"/>
          <w:bCs w:val="0"/>
          <w:color w:val="auto"/>
          <w:kern w:val="0"/>
          <w:sz w:val="32"/>
          <w:u w:val="none"/>
          <w:lang w:val="en-US" w:eastAsia="zh-CN"/>
        </w:rPr>
        <w:t>负责同志</w:t>
      </w:r>
      <w:r>
        <w:rPr>
          <w:rFonts w:hint="eastAsia" w:ascii="仿宋_GB2312" w:hAnsi="仿宋_GB2312" w:eastAsia="仿宋_GB2312" w:cs="仿宋_GB2312"/>
          <w:b w:val="0"/>
          <w:bCs w:val="0"/>
          <w:color w:val="auto"/>
          <w:kern w:val="0"/>
          <w:sz w:val="32"/>
          <w:u w:val="none"/>
          <w:lang w:val="en-US" w:eastAsia="zh-CN"/>
        </w:rPr>
        <w:t>留守辖区带班值班及森林防灭火工作开展情况；当天值班县（区）领导在周末双休日和中秋、国庆、元旦、春节、清明等重大节假日期间，每日到县（区）应急指挥部视频调度辖区各乡镇（街道）森林防灭火工作。</w:t>
      </w:r>
    </w:p>
    <w:p w14:paraId="1C39D783">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3）宣传措施：市、县（区）广播电视台、官方公众号每天播报预警信号；市、县（区）、乡镇（街道）开展森林防火“五进”宣传教育；乡镇（街道）、村（居）每天使用“大喇叭”、宣传车播报森林防灭火法律法规，并增加固定宣传牌、横幅、标语。</w:t>
      </w:r>
    </w:p>
    <w:p w14:paraId="54BB98B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4）防控措施：县（区）要及时发布禁火令，县（区）、乡镇（街道）、村（居）和相关行业部门开展森林火灾隐患动态清零专项行动，组织护林员每天对责任区全面开展上线巡护，严管农事用火、进山作业用火等行为，林业部门每天通报护林员北斗终端上线率和巡护率；乡镇（街道）、村（居）在重点区域、重点部位、重要设施设置森林防火临时检查站，并使用无人机加大巡查力度。</w:t>
      </w:r>
    </w:p>
    <w:p w14:paraId="60815C0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督查措施：县级、镇级林长不少于1天到所辖的乡镇（街道）、村（居）开展森林防灭火督导检查；市、县（区）森防指组织帮扶工作组对重点乡镇（街道）、村（居）森林防灭火工作进行专项帮扶指导；乡镇（街道）驻村干部下沉村（居）一线开展森林防灭火工作。</w:t>
      </w:r>
    </w:p>
    <w:p w14:paraId="358E189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（6）处置措施：专业、半专业森林消防队伍落实靠前驻防巡防机制，村级义务扑火队进入备战状态，一旦发生火情，县、镇指挥员要第一时间赶赴现场指挥，按照“早期火用重兵”的原则，及时调出周边村、镇</w:t>
      </w:r>
      <w:r>
        <w:rPr>
          <w:rFonts w:hint="eastAsia" w:ascii="仿宋_GB2312" w:hAnsi="仿宋_GB2312" w:cs="仿宋_GB2312"/>
          <w:b w:val="0"/>
          <w:bCs w:val="0"/>
          <w:color w:val="auto"/>
          <w:kern w:val="0"/>
          <w:sz w:val="32"/>
          <w:u w:val="none"/>
          <w:lang w:val="en-US" w:eastAsia="zh-CN"/>
        </w:rPr>
        <w:t>和调派本县（区）</w:t>
      </w:r>
      <w:r>
        <w:rPr>
          <w:rFonts w:hint="eastAsia" w:ascii="仿宋_GB2312" w:hAnsi="仿宋_GB2312" w:eastAsia="仿宋_GB2312" w:cs="仿宋_GB2312"/>
          <w:b w:val="0"/>
          <w:bCs w:val="0"/>
          <w:color w:val="auto"/>
          <w:kern w:val="0"/>
          <w:sz w:val="32"/>
          <w:u w:val="none"/>
          <w:lang w:val="en-US" w:eastAsia="zh-CN"/>
        </w:rPr>
        <w:t>森林消防队伍，做到4小时以内火情100%处置完毕。现场最高指挥员分析研判火情后，预计火情4小时内难以扑灭，要在扑救火情3小时以内</w:t>
      </w:r>
      <w:r>
        <w:rPr>
          <w:rFonts w:hint="eastAsia" w:ascii="仿宋_GB2312" w:hAnsi="仿宋_GB2312" w:cs="仿宋_GB2312"/>
          <w:b w:val="0"/>
          <w:bCs w:val="0"/>
          <w:color w:val="auto"/>
          <w:kern w:val="0"/>
          <w:sz w:val="32"/>
          <w:u w:val="none"/>
          <w:lang w:val="en-US" w:eastAsia="zh-CN"/>
        </w:rPr>
        <w:t>向市森林防灭火指挥部办公室</w:t>
      </w:r>
      <w:r>
        <w:rPr>
          <w:rFonts w:hint="eastAsia" w:ascii="仿宋_GB2312" w:hAnsi="仿宋_GB2312" w:eastAsia="仿宋_GB2312" w:cs="仿宋_GB2312"/>
          <w:b w:val="0"/>
          <w:bCs w:val="0"/>
          <w:color w:val="auto"/>
          <w:kern w:val="0"/>
          <w:sz w:val="32"/>
          <w:u w:val="none"/>
          <w:lang w:val="en-US" w:eastAsia="zh-CN"/>
        </w:rPr>
        <w:t>申请调派专业森林消防队伍支援。发生在极端大风天气、高山远山处的火情，及时向</w:t>
      </w:r>
      <w:r>
        <w:rPr>
          <w:rFonts w:hint="eastAsia" w:ascii="仿宋_GB2312" w:hAnsi="仿宋_GB2312" w:cs="仿宋_GB2312"/>
          <w:b w:val="0"/>
          <w:bCs w:val="0"/>
          <w:color w:val="auto"/>
          <w:kern w:val="0"/>
          <w:sz w:val="32"/>
          <w:u w:val="none"/>
          <w:lang w:val="en-US" w:eastAsia="zh-CN"/>
        </w:rPr>
        <w:t>市森林防灭火指挥部办公室</w:t>
      </w:r>
      <w:r>
        <w:rPr>
          <w:rFonts w:hint="eastAsia" w:ascii="仿宋_GB2312" w:hAnsi="仿宋_GB2312" w:eastAsia="仿宋_GB2312" w:cs="仿宋_GB2312"/>
          <w:b w:val="0"/>
          <w:bCs w:val="0"/>
          <w:color w:val="auto"/>
          <w:kern w:val="0"/>
          <w:sz w:val="32"/>
          <w:u w:val="none"/>
          <w:lang w:val="en-US" w:eastAsia="zh-CN"/>
        </w:rPr>
        <w:t>报告申请省直升机支援扑救。</w:t>
      </w:r>
    </w:p>
    <w:p w14:paraId="777498F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（7）值守措施：市、县（区）、乡镇（街道）严格落实24小时值班值守和领导带班制度；乡镇（街道）党政主要领导至少有1人在周末双休日和中秋、国庆、元旦、春节、清明等重大节假日留守带班值班。</w:t>
      </w:r>
    </w:p>
    <w:p w14:paraId="414847C2">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8）查处措施：乡镇（街道）执法队伍应联合林业、公安等部门开展查处违规用火行为专项行动，严格查处违规农事用火、进山作业用火等；一旦发生森林火情，乡镇（街道）执法队伍、属地公安派出所要第一时间赶赴现场开展调查取证工作。</w:t>
      </w:r>
    </w:p>
    <w:p w14:paraId="29BF95D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（9）其他措施：结合当地实际，有必要采取的</w:t>
      </w:r>
      <w:r>
        <w:rPr>
          <w:rFonts w:hint="eastAsia" w:ascii="仿宋_GB2312" w:hAnsi="仿宋_GB2312" w:cs="仿宋_GB2312"/>
          <w:b w:val="0"/>
          <w:bCs w:val="0"/>
          <w:color w:val="auto"/>
          <w:kern w:val="0"/>
          <w:sz w:val="32"/>
          <w:u w:val="none"/>
          <w:lang w:val="en-US" w:eastAsia="zh-CN"/>
        </w:rPr>
        <w:t>其他</w:t>
      </w:r>
      <w:r>
        <w:rPr>
          <w:rFonts w:hint="eastAsia" w:ascii="仿宋_GB2312" w:hAnsi="仿宋_GB2312" w:eastAsia="仿宋_GB2312" w:cs="仿宋_GB2312"/>
          <w:b w:val="0"/>
          <w:bCs w:val="0"/>
          <w:color w:val="auto"/>
          <w:kern w:val="0"/>
          <w:sz w:val="32"/>
          <w:u w:val="none"/>
          <w:lang w:val="en-US" w:eastAsia="zh-CN"/>
        </w:rPr>
        <w:t>管控措施。</w:t>
      </w:r>
    </w:p>
    <w:p w14:paraId="22B6F9D6">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5.1.3.3  森林防火</w:t>
      </w:r>
      <w:r>
        <w:rPr>
          <w:rFonts w:hint="eastAsia" w:ascii="仿宋_GB2312" w:hAnsi="仿宋_GB2312" w:eastAsia="仿宋_GB2312" w:cs="仿宋_GB2312"/>
          <w:b w:val="0"/>
          <w:bCs w:val="0"/>
          <w:color w:val="auto"/>
          <w:kern w:val="0"/>
          <w:sz w:val="32"/>
          <w:u w:val="none"/>
          <w:lang w:eastAsia="zh-CN"/>
        </w:rPr>
        <w:t>Ⅰ</w:t>
      </w:r>
      <w:r>
        <w:rPr>
          <w:rFonts w:hint="eastAsia" w:ascii="仿宋_GB2312" w:hAnsi="仿宋_GB2312" w:eastAsia="仿宋_GB2312" w:cs="仿宋_GB2312"/>
          <w:b w:val="0"/>
          <w:bCs w:val="0"/>
          <w:color w:val="auto"/>
          <w:kern w:val="0"/>
          <w:sz w:val="32"/>
          <w:u w:val="none"/>
          <w:lang w:val="en-US" w:eastAsia="zh-CN"/>
        </w:rPr>
        <w:t>级响应</w:t>
      </w:r>
    </w:p>
    <w:p w14:paraId="1A730831">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发布红色预警信号后，根据需要各级森林防灭火指挥部启动森林防火</w:t>
      </w:r>
      <w:bookmarkStart w:id="70" w:name="OLE_LINK23"/>
      <w:r>
        <w:rPr>
          <w:rFonts w:hint="eastAsia" w:ascii="仿宋_GB2312" w:hAnsi="仿宋_GB2312" w:eastAsia="仿宋_GB2312" w:cs="仿宋_GB2312"/>
          <w:b w:val="0"/>
          <w:bCs w:val="0"/>
          <w:color w:val="auto"/>
          <w:kern w:val="0"/>
          <w:sz w:val="32"/>
          <w:u w:val="none"/>
          <w:lang w:eastAsia="zh-CN"/>
        </w:rPr>
        <w:t>Ⅰ</w:t>
      </w:r>
      <w:bookmarkEnd w:id="70"/>
      <w:r>
        <w:rPr>
          <w:rFonts w:hint="eastAsia" w:ascii="仿宋_GB2312" w:hAnsi="仿宋_GB2312" w:eastAsia="仿宋_GB2312" w:cs="仿宋_GB2312"/>
          <w:b w:val="0"/>
          <w:bCs w:val="0"/>
          <w:color w:val="auto"/>
          <w:kern w:val="0"/>
          <w:sz w:val="32"/>
          <w:u w:val="none"/>
          <w:lang w:val="en-US" w:eastAsia="zh-CN"/>
        </w:rPr>
        <w:t>级响应，落实各项防火措施。</w:t>
      </w:r>
    </w:p>
    <w:p w14:paraId="398274F3">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（1）会商措施：市、县（区）森防办牵头组织有关森防指成员单位进行会商研判，研究部署森林防灭火超常规措施；乡镇（街道）党政主要领导立即召开会议部署森林防灭火工作。</w:t>
      </w:r>
    </w:p>
    <w:p w14:paraId="48B7F706">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（2）调度措施：市应急指挥部在周末双休日和中秋、国庆、元旦、春节、清明等重大节假日期间，每日视频调度</w:t>
      </w:r>
      <w:r>
        <w:rPr>
          <w:rFonts w:hint="eastAsia" w:ascii="仿宋_GB2312" w:hAnsi="仿宋_GB2312" w:cs="仿宋_GB2312"/>
          <w:b w:val="0"/>
          <w:bCs w:val="0"/>
          <w:color w:val="auto"/>
          <w:kern w:val="0"/>
          <w:sz w:val="32"/>
          <w:u w:val="none"/>
          <w:lang w:val="en-US" w:eastAsia="zh-CN"/>
        </w:rPr>
        <w:t>抽查</w:t>
      </w:r>
      <w:r>
        <w:rPr>
          <w:rFonts w:hint="eastAsia" w:ascii="仿宋_GB2312" w:hAnsi="仿宋_GB2312" w:eastAsia="仿宋_GB2312" w:cs="仿宋_GB2312"/>
          <w:b w:val="0"/>
          <w:bCs w:val="0"/>
          <w:color w:val="auto"/>
          <w:kern w:val="0"/>
          <w:sz w:val="32"/>
          <w:u w:val="none"/>
          <w:lang w:val="en-US" w:eastAsia="zh-CN"/>
        </w:rPr>
        <w:t>乡镇（街道）党政主要</w:t>
      </w:r>
      <w:r>
        <w:rPr>
          <w:rFonts w:hint="eastAsia" w:ascii="仿宋_GB2312" w:hAnsi="仿宋_GB2312" w:cs="仿宋_GB2312"/>
          <w:b w:val="0"/>
          <w:bCs w:val="0"/>
          <w:color w:val="auto"/>
          <w:kern w:val="0"/>
          <w:sz w:val="32"/>
          <w:u w:val="none"/>
          <w:lang w:val="en-US" w:eastAsia="zh-CN"/>
        </w:rPr>
        <w:t>负责同志</w:t>
      </w:r>
      <w:r>
        <w:rPr>
          <w:rFonts w:hint="eastAsia" w:ascii="仿宋_GB2312" w:hAnsi="仿宋_GB2312" w:eastAsia="仿宋_GB2312" w:cs="仿宋_GB2312"/>
          <w:b w:val="0"/>
          <w:bCs w:val="0"/>
          <w:color w:val="auto"/>
          <w:kern w:val="0"/>
          <w:sz w:val="32"/>
          <w:u w:val="none"/>
          <w:lang w:val="en-US" w:eastAsia="zh-CN"/>
        </w:rPr>
        <w:t>带班值班及森林防灭火工作开展情况；在周末双休日和中秋、国庆、元旦、春节、清明等重大节假日期间，当天值班县（区）领导到县（区）应急指挥部视频调度辖区各乡镇（街道）森林防灭火工作；</w:t>
      </w:r>
      <w:r>
        <w:rPr>
          <w:rFonts w:hint="eastAsia" w:ascii="仿宋_GB2312" w:hAnsi="仿宋_GB2312" w:cs="仿宋_GB2312"/>
          <w:b w:val="0"/>
          <w:bCs w:val="0"/>
          <w:color w:val="auto"/>
          <w:kern w:val="0"/>
          <w:sz w:val="32"/>
          <w:u w:val="none"/>
          <w:lang w:val="en-US" w:eastAsia="zh-CN"/>
        </w:rPr>
        <w:t>乡</w:t>
      </w:r>
      <w:r>
        <w:rPr>
          <w:rFonts w:hint="eastAsia" w:ascii="仿宋_GB2312" w:hAnsi="仿宋_GB2312" w:eastAsia="仿宋_GB2312" w:cs="仿宋_GB2312"/>
          <w:b w:val="0"/>
          <w:bCs w:val="0"/>
          <w:color w:val="auto"/>
          <w:kern w:val="0"/>
          <w:sz w:val="32"/>
          <w:u w:val="none"/>
          <w:lang w:val="en-US" w:eastAsia="zh-CN"/>
        </w:rPr>
        <w:t>镇</w:t>
      </w:r>
      <w:r>
        <w:rPr>
          <w:rFonts w:hint="eastAsia" w:ascii="仿宋_GB2312" w:hAnsi="仿宋_GB2312" w:cs="仿宋_GB2312"/>
          <w:b w:val="0"/>
          <w:bCs w:val="0"/>
          <w:color w:val="auto"/>
          <w:kern w:val="0"/>
          <w:sz w:val="32"/>
          <w:u w:val="none"/>
          <w:lang w:val="en-US" w:eastAsia="zh-CN"/>
        </w:rPr>
        <w:t>（街道）</w:t>
      </w:r>
      <w:r>
        <w:rPr>
          <w:rFonts w:hint="eastAsia" w:ascii="仿宋_GB2312" w:hAnsi="仿宋_GB2312" w:eastAsia="仿宋_GB2312" w:cs="仿宋_GB2312"/>
          <w:b w:val="0"/>
          <w:bCs w:val="0"/>
          <w:color w:val="auto"/>
          <w:kern w:val="0"/>
          <w:sz w:val="32"/>
          <w:u w:val="none"/>
          <w:lang w:val="en-US" w:eastAsia="zh-CN"/>
        </w:rPr>
        <w:t>调度村</w:t>
      </w:r>
      <w:r>
        <w:rPr>
          <w:rFonts w:hint="eastAsia" w:ascii="仿宋_GB2312" w:hAnsi="仿宋_GB2312" w:cs="仿宋_GB2312"/>
          <w:b w:val="0"/>
          <w:bCs w:val="0"/>
          <w:color w:val="auto"/>
          <w:kern w:val="0"/>
          <w:sz w:val="32"/>
          <w:u w:val="none"/>
          <w:lang w:val="en-US" w:eastAsia="zh-CN"/>
        </w:rPr>
        <w:t>（居）</w:t>
      </w:r>
      <w:r>
        <w:rPr>
          <w:rFonts w:hint="eastAsia" w:ascii="仿宋_GB2312" w:hAnsi="仿宋_GB2312" w:eastAsia="仿宋_GB2312" w:cs="仿宋_GB2312"/>
          <w:b w:val="0"/>
          <w:bCs w:val="0"/>
          <w:color w:val="auto"/>
          <w:kern w:val="0"/>
          <w:sz w:val="32"/>
          <w:u w:val="none"/>
          <w:lang w:val="en-US" w:eastAsia="zh-CN"/>
        </w:rPr>
        <w:t>实行“一日一调度”制度，及时通报森林防灭火工作情况，部署森林防灭火工作。</w:t>
      </w:r>
    </w:p>
    <w:p w14:paraId="7BA8D852">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3）宣传措施：市、县（区）广播电视台、官方公众号每天播报预警信号；市、县（区）、乡镇（街道）全面开展“五进”宣传教育，利用短信、手机彩铃、微信视频号、抖音、LED可变情报板等方式广泛宣传；乡镇（街道）、村（居）全覆盖组织召开“村民家长会”，每天使用“大喇叭”、宣传车播报森林防灭火法律法规；乡镇（街道）</w:t>
      </w:r>
      <w:r>
        <w:rPr>
          <w:rFonts w:hint="eastAsia" w:ascii="仿宋_GB2312" w:hAnsi="仿宋_GB2312" w:cs="仿宋_GB2312"/>
          <w:b w:val="0"/>
          <w:bCs w:val="0"/>
          <w:color w:val="auto"/>
          <w:kern w:val="0"/>
          <w:sz w:val="32"/>
          <w:u w:val="none"/>
          <w:lang w:val="en-US" w:eastAsia="zh-CN"/>
        </w:rPr>
        <w:t>、村（居）按照上级文件要求加密设置固定宣传牌、横幅、标语等。</w:t>
      </w:r>
    </w:p>
    <w:p w14:paraId="79452B4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4）防控措施：县（区）要严格执行禁火令，禁止农事用火、进山作业用火等一切野外用火行为；县（区）、乡镇（街道）、村（居）和相关行业部门全面开展森林火灾隐患动态清零专项行动，护林员每天对责任区全面开展上线巡护，林业部门每天通报护林员北斗终端上线率和巡护率；乡镇（街道）、村（居）在主要进山路口全面设置森林防火临时检查站，并使用无人机加密巡查频次。市县两级的教育（寒暑假及节假日</w:t>
      </w:r>
      <w:r>
        <w:rPr>
          <w:rFonts w:hint="eastAsia" w:ascii="仿宋_GB2312" w:hAnsi="仿宋_GB2312" w:cs="仿宋_GB2312"/>
          <w:b w:val="0"/>
          <w:bCs w:val="0"/>
          <w:color w:val="auto"/>
          <w:kern w:val="0"/>
          <w:sz w:val="32"/>
          <w:u w:val="none"/>
          <w:lang w:val="en-US" w:eastAsia="zh-CN"/>
        </w:rPr>
        <w:t>期间</w:t>
      </w:r>
      <w:r>
        <w:rPr>
          <w:rFonts w:hint="eastAsia" w:ascii="仿宋_GB2312" w:hAnsi="仿宋_GB2312" w:eastAsia="仿宋_GB2312" w:cs="仿宋_GB2312"/>
          <w:b w:val="0"/>
          <w:bCs w:val="0"/>
          <w:color w:val="auto"/>
          <w:kern w:val="0"/>
          <w:sz w:val="32"/>
          <w:u w:val="none"/>
          <w:lang w:val="en-US" w:eastAsia="zh-CN"/>
        </w:rPr>
        <w:t>）、公安、民政（祭扫时段）、交通、农业农村、文广旅体、应急、林业、公路、供电、气象、铁塔等森防指有关成员单位每日通过粤政易向同级森防办报送本单位森林防灭火工作动态信息。</w:t>
      </w:r>
    </w:p>
    <w:p w14:paraId="6F07181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督查措施：县级、镇级林长不少于1天到联系单位开展森林防灭火督导检查；市森防指组织帮扶工作组对重点乡镇（街道）、村（居）森林防灭火工作进行专项帮扶指导；县（区）森防办牵头组织有关成员单位每日督导检查重点乡镇（街道）、村（居）森林防灭火工作；县（区）森防指成员单位、乡镇（街道）驻村干部下沉村（居）一线开展森林防灭火工作。</w:t>
      </w:r>
    </w:p>
    <w:p w14:paraId="16829A4C">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（6）处置措施：专业、半专业森林消防队伍落实靠前驻防巡防机制，村级义务扑火队进入备战状态，一旦发生火情，县、镇指挥员要第一时间赶赴现场指挥，按照“早期火用重兵”的原则，及时调出周边村、镇</w:t>
      </w:r>
      <w:r>
        <w:rPr>
          <w:rFonts w:hint="eastAsia" w:ascii="仿宋_GB2312" w:hAnsi="仿宋_GB2312" w:cs="仿宋_GB2312"/>
          <w:b w:val="0"/>
          <w:bCs w:val="0"/>
          <w:color w:val="auto"/>
          <w:kern w:val="0"/>
          <w:sz w:val="32"/>
          <w:u w:val="none"/>
          <w:lang w:val="en-US" w:eastAsia="zh-CN"/>
        </w:rPr>
        <w:t>和调派本县（区）</w:t>
      </w:r>
      <w:r>
        <w:rPr>
          <w:rFonts w:hint="eastAsia" w:ascii="仿宋_GB2312" w:hAnsi="仿宋_GB2312" w:eastAsia="仿宋_GB2312" w:cs="仿宋_GB2312"/>
          <w:b w:val="0"/>
          <w:bCs w:val="0"/>
          <w:color w:val="auto"/>
          <w:kern w:val="0"/>
          <w:sz w:val="32"/>
          <w:u w:val="none"/>
          <w:lang w:val="en-US" w:eastAsia="zh-CN"/>
        </w:rPr>
        <w:t>森林消防队伍，做到4小时以内火情100%处置完毕。现场最高指挥员分析研判火情后，预计火情4小时内难以扑灭，要在扑救火情3小时以内</w:t>
      </w:r>
      <w:r>
        <w:rPr>
          <w:rFonts w:hint="eastAsia" w:ascii="仿宋_GB2312" w:hAnsi="仿宋_GB2312" w:cs="仿宋_GB2312"/>
          <w:b w:val="0"/>
          <w:bCs w:val="0"/>
          <w:color w:val="auto"/>
          <w:kern w:val="0"/>
          <w:sz w:val="32"/>
          <w:u w:val="none"/>
          <w:lang w:val="en-US" w:eastAsia="zh-CN"/>
        </w:rPr>
        <w:t>向市森林防灭火指挥部办公室</w:t>
      </w:r>
      <w:r>
        <w:rPr>
          <w:rFonts w:hint="eastAsia" w:ascii="仿宋_GB2312" w:hAnsi="仿宋_GB2312" w:eastAsia="仿宋_GB2312" w:cs="仿宋_GB2312"/>
          <w:b w:val="0"/>
          <w:bCs w:val="0"/>
          <w:color w:val="auto"/>
          <w:kern w:val="0"/>
          <w:sz w:val="32"/>
          <w:u w:val="none"/>
          <w:lang w:val="en-US" w:eastAsia="zh-CN"/>
        </w:rPr>
        <w:t>申请调派专业森林消防队伍支援。发生在极端大风天气、高山远山处的火情，及时向</w:t>
      </w:r>
      <w:r>
        <w:rPr>
          <w:rFonts w:hint="eastAsia" w:ascii="仿宋_GB2312" w:hAnsi="仿宋_GB2312" w:cs="仿宋_GB2312"/>
          <w:b w:val="0"/>
          <w:bCs w:val="0"/>
          <w:color w:val="auto"/>
          <w:kern w:val="0"/>
          <w:sz w:val="32"/>
          <w:u w:val="none"/>
          <w:lang w:val="en-US" w:eastAsia="zh-CN"/>
        </w:rPr>
        <w:t>市森林防灭火指挥部办公室</w:t>
      </w:r>
      <w:r>
        <w:rPr>
          <w:rFonts w:hint="eastAsia" w:ascii="仿宋_GB2312" w:hAnsi="仿宋_GB2312" w:eastAsia="仿宋_GB2312" w:cs="仿宋_GB2312"/>
          <w:b w:val="0"/>
          <w:bCs w:val="0"/>
          <w:color w:val="auto"/>
          <w:kern w:val="0"/>
          <w:sz w:val="32"/>
          <w:u w:val="none"/>
          <w:lang w:val="en-US" w:eastAsia="zh-CN"/>
        </w:rPr>
        <w:t>报告申请省直升机支援扑救。</w:t>
      </w:r>
    </w:p>
    <w:p w14:paraId="3EDC853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7）值守措施：市、县（区）、乡镇（街道）严格落实24小时值班值守和领导带班制度；乡镇（街道）党政主要领导至少有1人在周末双休日和中秋、国庆、元旦、春节、清明等重大节假日留守带班值班。县（区）应急、林业、公安、气象部门在周末双休日和中秋、国庆、元旦、春节、清明等重大节假日应选派业务骨干在县（区）应急指挥部实行联合值班值守，市级视情适时相应启动联合值班值守。</w:t>
      </w:r>
    </w:p>
    <w:p w14:paraId="7632CE2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8）查处措施：乡镇（街道）执法队伍应联合林业、公安等部门开展查处违规用火行为专项行动，严格查处违规农事用火、进山作业用火等；一旦发生森林火情，乡镇（街道）执法队伍、属地公安派出所要第一时间赶赴现场开展调查取证工作。</w:t>
      </w:r>
    </w:p>
    <w:p w14:paraId="2431224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（9）其他措施：结合当地实际，有必要采取的</w:t>
      </w:r>
      <w:r>
        <w:rPr>
          <w:rFonts w:hint="eastAsia" w:ascii="仿宋_GB2312" w:hAnsi="仿宋_GB2312" w:cs="仿宋_GB2312"/>
          <w:b w:val="0"/>
          <w:bCs w:val="0"/>
          <w:color w:val="auto"/>
          <w:kern w:val="0"/>
          <w:sz w:val="32"/>
          <w:u w:val="none"/>
          <w:lang w:val="en-US" w:eastAsia="zh-CN"/>
        </w:rPr>
        <w:t>其他</w:t>
      </w:r>
      <w:r>
        <w:rPr>
          <w:rFonts w:hint="eastAsia" w:ascii="仿宋_GB2312" w:hAnsi="仿宋_GB2312" w:eastAsia="仿宋_GB2312" w:cs="仿宋_GB2312"/>
          <w:b w:val="0"/>
          <w:bCs w:val="0"/>
          <w:color w:val="auto"/>
          <w:kern w:val="0"/>
          <w:sz w:val="32"/>
          <w:u w:val="none"/>
          <w:lang w:val="en-US" w:eastAsia="zh-CN"/>
        </w:rPr>
        <w:t>管控措施。</w:t>
      </w:r>
    </w:p>
    <w:p w14:paraId="10E74305">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71" w:name="_Toc26782"/>
      <w:bookmarkStart w:id="72" w:name="_Toc23272"/>
      <w:r>
        <w:rPr>
          <w:rFonts w:hint="eastAsia" w:ascii="楷体_GB2312" w:hAnsi="楷体_GB2312" w:eastAsia="楷体_GB2312" w:cs="楷体_GB2312"/>
          <w:b w:val="0"/>
          <w:bCs w:val="0"/>
          <w:color w:val="auto"/>
          <w:u w:val="none"/>
          <w:lang w:val="en-US" w:eastAsia="zh-CN"/>
        </w:rPr>
        <w:t>5.2  监测</w:t>
      </w:r>
      <w:bookmarkEnd w:id="71"/>
      <w:bookmarkEnd w:id="72"/>
    </w:p>
    <w:p w14:paraId="2E398BA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各级森林防灭火指挥</w:t>
      </w:r>
      <w:r>
        <w:rPr>
          <w:rFonts w:hint="eastAsia" w:ascii="仿宋_GB2312" w:hAnsi="仿宋_GB2312" w:cs="仿宋_GB2312"/>
          <w:b w:val="0"/>
          <w:bCs w:val="0"/>
          <w:color w:val="auto"/>
          <w:kern w:val="0"/>
          <w:sz w:val="32"/>
          <w:u w:val="none"/>
          <w:lang w:val="en-US" w:eastAsia="zh-CN"/>
        </w:rPr>
        <w:t>部</w:t>
      </w:r>
      <w:r>
        <w:rPr>
          <w:rFonts w:hint="eastAsia" w:ascii="仿宋_GB2312" w:hAnsi="仿宋_GB2312" w:eastAsia="仿宋_GB2312" w:cs="仿宋_GB2312"/>
          <w:b w:val="0"/>
          <w:bCs w:val="0"/>
          <w:color w:val="auto"/>
          <w:kern w:val="0"/>
          <w:sz w:val="32"/>
          <w:u w:val="none"/>
          <w:lang w:val="en-US" w:eastAsia="zh-CN"/>
        </w:rPr>
        <w:t>办公室牵头，组织林业、应急、气象等部门综合运用卫星、无人机、视频监控、护林员、舆情等手段开展森林火情实时监测工作，随时掌握了解核实火情，及时报告火情信息。</w:t>
      </w:r>
    </w:p>
    <w:p w14:paraId="60A0E127">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73" w:name="_Toc18882"/>
      <w:bookmarkStart w:id="74" w:name="_Toc25149"/>
      <w:r>
        <w:rPr>
          <w:rFonts w:hint="eastAsia" w:ascii="楷体_GB2312" w:hAnsi="楷体_GB2312" w:eastAsia="楷体_GB2312" w:cs="楷体_GB2312"/>
          <w:b w:val="0"/>
          <w:bCs w:val="0"/>
          <w:color w:val="auto"/>
          <w:u w:val="none"/>
          <w:lang w:val="en-US" w:eastAsia="zh-CN"/>
        </w:rPr>
        <w:t>5.3 信息报告</w:t>
      </w:r>
      <w:bookmarkEnd w:id="73"/>
      <w:bookmarkEnd w:id="74"/>
    </w:p>
    <w:p w14:paraId="3FFCDB83">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5.3.1  接报核查</w:t>
      </w:r>
    </w:p>
    <w:p w14:paraId="56880DE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各有关单位及个人发现森林火情后，应立即通过12119、119、110报告，公安、林业、消防等部门接报森林火情信息后，应第一时间转本级森林防灭火指挥部办公室值班室核查处置。</w:t>
      </w:r>
    </w:p>
    <w:p w14:paraId="1CE98317">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5.3.2  报告要求</w:t>
      </w:r>
    </w:p>
    <w:p w14:paraId="3B268EC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森林火灾信息实行归口报告及“有火必报”制度，统一由各级森林防灭火指挥部办公室由下至上逐级报告。县（区）森林防灭火指挥部办公室接报森林火灾后应立即报告市森林防灭火指挥部办公室；市森林防灭火指挥部办公室及时整理和分析收集的火灾信息，经市森林防灭火指挥部办公室主任审批后，在规定的时限内报市委、市政府值班室和省森林防灭火指挥部办公室；火灾扑灭后，各级森林防灭火指挥部办公室按规定要求，做好火灾信息收集、汇总、分析和上报工作，其他相关部门积极配合。</w:t>
      </w:r>
    </w:p>
    <w:p w14:paraId="6B7BAC3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5.3.3  报告时限</w:t>
      </w:r>
    </w:p>
    <w:p w14:paraId="20B87F55">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对省、市通报的热点或火情，县（区）森林防灭火指挥部办公室要在1小时（从接警起算，下同）内核实反馈并按规定上报市森林防灭火指挥部办公室；燃烧时间超过4小时仍未得到有效控制的，或发生人员伤亡，或发生在重大节日、活动期间，或发生在城区及其他敏感、危险区域的森林火灾，县（区）森林防灭火指挥部办公室要立即报告市森林防灭火指挥部办公室。</w:t>
      </w:r>
    </w:p>
    <w:p w14:paraId="0CFF5895">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一旦发生森林火灾，各级森林防灭火指挥部办公室应及时通报受威胁地区有关单位和相邻行政区森林防灭火指挥机构做好相关防控措施。</w:t>
      </w:r>
    </w:p>
    <w:p w14:paraId="43D18955">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5.3.4  报告内容</w:t>
      </w:r>
    </w:p>
    <w:p w14:paraId="71CB88A2">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起火时间、地点、原因、已造成的后果和影响范围、火情态势、过火面积、火场附近环境情况及已经采取的扑救措施，存在的困难及需要上级协助解决的事项等。</w:t>
      </w:r>
    </w:p>
    <w:p w14:paraId="4079E0E4">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黑体" w:hAnsi="黑体" w:eastAsia="黑体" w:cs="黑体"/>
          <w:b w:val="0"/>
          <w:bCs w:val="0"/>
          <w:color w:val="auto"/>
          <w:u w:val="none"/>
          <w:lang w:val="en-US" w:eastAsia="zh-CN"/>
        </w:rPr>
      </w:pPr>
      <w:bookmarkStart w:id="75" w:name="_Toc28345"/>
      <w:bookmarkStart w:id="76" w:name="_Toc14659"/>
      <w:r>
        <w:rPr>
          <w:rFonts w:hint="default" w:ascii="黑体" w:hAnsi="黑体" w:eastAsia="黑体" w:cs="黑体"/>
          <w:b w:val="0"/>
          <w:bCs w:val="0"/>
          <w:color w:val="auto"/>
          <w:u w:val="none"/>
          <w:lang w:val="en-US" w:eastAsia="zh-CN"/>
        </w:rPr>
        <w:t xml:space="preserve">6 </w:t>
      </w:r>
      <w:r>
        <w:rPr>
          <w:rFonts w:hint="eastAsia" w:ascii="黑体" w:hAnsi="黑体" w:eastAsia="黑体" w:cs="黑体"/>
          <w:b w:val="0"/>
          <w:bCs w:val="0"/>
          <w:color w:val="auto"/>
          <w:u w:val="none"/>
          <w:lang w:val="en-US" w:eastAsia="zh-CN"/>
        </w:rPr>
        <w:t xml:space="preserve"> </w:t>
      </w:r>
      <w:r>
        <w:rPr>
          <w:rFonts w:hint="default" w:ascii="黑体" w:hAnsi="黑体" w:eastAsia="黑体" w:cs="黑体"/>
          <w:b w:val="0"/>
          <w:bCs w:val="0"/>
          <w:color w:val="auto"/>
          <w:u w:val="none"/>
          <w:lang w:val="en-US" w:eastAsia="zh-CN"/>
        </w:rPr>
        <w:t>应急响应</w:t>
      </w:r>
      <w:bookmarkEnd w:id="75"/>
      <w:bookmarkEnd w:id="76"/>
    </w:p>
    <w:p w14:paraId="6C09717C">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77" w:name="_Toc23721"/>
      <w:bookmarkStart w:id="78" w:name="_Toc17662"/>
      <w:r>
        <w:rPr>
          <w:rFonts w:hint="eastAsia" w:ascii="楷体_GB2312" w:hAnsi="楷体_GB2312" w:eastAsia="楷体_GB2312" w:cs="楷体_GB2312"/>
          <w:b w:val="0"/>
          <w:bCs w:val="0"/>
          <w:color w:val="auto"/>
          <w:u w:val="none"/>
          <w:lang w:val="en-US" w:eastAsia="zh-CN"/>
        </w:rPr>
        <w:t>6.1  分级响应</w:t>
      </w:r>
      <w:bookmarkEnd w:id="77"/>
      <w:bookmarkEnd w:id="78"/>
    </w:p>
    <w:p w14:paraId="5A27DB87">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根据森林火灾初判级别、应急处置能力和预期影响后果，综合研判确定本级响应级别。按照分级响应的原则，及时调整本级扑火组织指挥机构和力量。火情发生后，由当地乡镇（街道）和林业主管部门组织进行火情早期处理，初判可能发生一般森林火灾，由县级森林防灭火指挥机构为主组织处置；初判可能发生较大森林火灾，由市级森林防灭火指挥机构为主组织处置；初判可能发生重大、特别重大森林火灾，按程序上报省级森林防灭火指挥机构。必要时，可适当提高响应级别。</w:t>
      </w:r>
    </w:p>
    <w:p w14:paraId="57132C0E">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79" w:name="_Toc6748"/>
      <w:bookmarkStart w:id="80" w:name="_Toc10180"/>
      <w:r>
        <w:rPr>
          <w:rFonts w:hint="eastAsia" w:ascii="楷体_GB2312" w:hAnsi="楷体_GB2312" w:eastAsia="楷体_GB2312" w:cs="楷体_GB2312"/>
          <w:b w:val="0"/>
          <w:bCs w:val="0"/>
          <w:color w:val="auto"/>
          <w:u w:val="none"/>
          <w:lang w:val="en-US" w:eastAsia="zh-CN"/>
        </w:rPr>
        <w:t>6.2  主要措施</w:t>
      </w:r>
      <w:bookmarkEnd w:id="79"/>
      <w:bookmarkEnd w:id="80"/>
    </w:p>
    <w:p w14:paraId="28181BA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森林火灾发生后，各有关地方人民政府和部门要积极采取应对措施，启动应急预案，科学组织施救。</w:t>
      </w:r>
    </w:p>
    <w:p w14:paraId="6898C217">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6.2.1  扑救火灾</w:t>
      </w:r>
    </w:p>
    <w:p w14:paraId="173018BB">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立即就地就近组织专业和半专业森林消防队伍、</w:t>
      </w:r>
      <w:r>
        <w:rPr>
          <w:rFonts w:hint="eastAsia" w:ascii="仿宋_GB2312" w:hAnsi="仿宋_GB2312" w:cs="仿宋_GB2312"/>
          <w:b w:val="0"/>
          <w:bCs w:val="0"/>
          <w:color w:val="auto"/>
          <w:kern w:val="0"/>
          <w:sz w:val="32"/>
          <w:u w:val="none"/>
          <w:lang w:val="en-US" w:eastAsia="zh-CN"/>
        </w:rPr>
        <w:t>乡镇</w:t>
      </w:r>
      <w:r>
        <w:rPr>
          <w:rFonts w:hint="eastAsia" w:ascii="仿宋_GB2312" w:hAnsi="仿宋_GB2312" w:eastAsia="仿宋_GB2312" w:cs="仿宋_GB2312"/>
          <w:b w:val="0"/>
          <w:bCs w:val="0"/>
          <w:color w:val="auto"/>
          <w:kern w:val="0"/>
          <w:sz w:val="32"/>
          <w:u w:val="none"/>
          <w:lang w:val="en-US" w:eastAsia="zh-CN"/>
        </w:rPr>
        <w:t>（</w:t>
      </w:r>
      <w:r>
        <w:rPr>
          <w:rFonts w:hint="eastAsia" w:ascii="仿宋_GB2312" w:hAnsi="仿宋_GB2312" w:cs="仿宋_GB2312"/>
          <w:b w:val="0"/>
          <w:bCs w:val="0"/>
          <w:color w:val="auto"/>
          <w:kern w:val="0"/>
          <w:sz w:val="32"/>
          <w:u w:val="none"/>
          <w:lang w:val="en-US" w:eastAsia="zh-CN"/>
        </w:rPr>
        <w:t>街道</w:t>
      </w:r>
      <w:r>
        <w:rPr>
          <w:rFonts w:hint="eastAsia" w:ascii="仿宋_GB2312" w:hAnsi="仿宋_GB2312" w:eastAsia="仿宋_GB2312" w:cs="仿宋_GB2312"/>
          <w:b w:val="0"/>
          <w:bCs w:val="0"/>
          <w:color w:val="auto"/>
          <w:kern w:val="0"/>
          <w:sz w:val="32"/>
          <w:u w:val="none"/>
          <w:lang w:val="en-US" w:eastAsia="zh-CN"/>
        </w:rPr>
        <w:t>）干部职工、村（居）干部群众等力量参与扑救，力争将火灾扑灭在初发阶段。必要时，组织协调当地国家综合性消防救援队伍、解放军、武警部队、民兵和公安干警等救援力量参与扑救。各扑火力量在现场指挥部的统一调度指挥下，明确任务分工，落实扑救责任，科学组织扑救，在确保扑火人员安全情况下，有序开展扑救工作，严防各类次生灾害发生。现场指挥要以专业指挥为主，现场指挥员要认真分析地理环境和火场态势，在扑火队伍行进、宿营地选择和扑火作业时，加强火场管理，时刻注意观察天气和火势的变化，采取紧急避险措施，确保扑火人员安全。不得动员残疾人、孕妇和未成年人以及其他不适宜参加森林火灾扑救的人员参加扑救工作。</w:t>
      </w:r>
    </w:p>
    <w:p w14:paraId="6994D813">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6.2.2  转移安置人员</w:t>
      </w:r>
    </w:p>
    <w:p w14:paraId="76DE025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当居民点、学校等人员密集区受到森林火灾威胁时，及时采取有效阻火措施，按照紧急疏散方案，有组织、有秩序地及时疏散居民和受威胁人员，确保人民群众生命安全。妥善做好转移疏散群众安置工作，确保群众有住处、有饭吃、有水喝、有衣穿、有必要的医疗救治条件。</w:t>
      </w:r>
    </w:p>
    <w:p w14:paraId="767D34AB">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6.2.3  救治伤员</w:t>
      </w:r>
    </w:p>
    <w:p w14:paraId="30A095BA">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组织医护人员和救护车辆在扑救现场待命，如有伤病员迅速送医院治疗，必要时对重伤员实施异地救治。根据实际情况派出卫生应急队伍赶赴火灾发生地，成立临时医院或医疗点，开展现场救治。</w:t>
      </w:r>
    </w:p>
    <w:p w14:paraId="3EA73C3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6.2.4  保护重要目标</w:t>
      </w:r>
    </w:p>
    <w:p w14:paraId="1607F0E9">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当军事设施、核设施、危险化学品生产储存设施设备、油气管道等重要目标物和公共卫生、社会安全等重大危险源受到火灾威胁时，迅速调集专业队伍，在专业人员指导和确保救援人员安全的前提下，全力消除威胁和隐患，确保目标安全。</w:t>
      </w:r>
    </w:p>
    <w:p w14:paraId="3DC8FF1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6.2.5  维护社会治安</w:t>
      </w:r>
    </w:p>
    <w:p w14:paraId="7F84652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加强火灾受影响区域的社会治安、道路交通等管理，严厉打击借机盗窃、抢劫、哄抢救灾物资、传播谣言、堵塞交通等违法犯罪行为。加强金融单位、储备仓库等重要场所的治安巡逻，维护社会稳定。</w:t>
      </w:r>
    </w:p>
    <w:p w14:paraId="03FF5951">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6.2.6  发布信息</w:t>
      </w:r>
    </w:p>
    <w:p w14:paraId="2F5E936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森林火灾信息由县级以上人民政府森林防灭火指挥机构及时向社会发布，行政区域交界地森林火灾信息由共同的上一级人民政府森林防灭火指挥机构向社会发布。通过授权发布、发新闻稿、接受记者采访、举行新闻发布会和通过专业网站、官方微博、微信公众号等多种方式、途径，及时、准确、客观、全面向社会发布森林火灾和应对工作信息，回应社会关切，加强舆情引导和管理。信息发布内容包括起火原因、起火时间、火灾地点、过火面积、损失情况、扑救过程和火案查处、责任追究情况等。任何单位和个人不得编造、传播有关森林火灾发展及应急处置工作的虚假信息。</w:t>
      </w:r>
    </w:p>
    <w:p w14:paraId="2122D5F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6.2.7  火场移交</w:t>
      </w:r>
    </w:p>
    <w:p w14:paraId="15A52F9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明火扑灭后，经现场指挥部检查验收，达到无火、无烟、无气后，移交给清理看守火场队伍，扑火队伍方可撤离。</w:t>
      </w:r>
    </w:p>
    <w:p w14:paraId="0D6E70A9">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6.2.8  火场清理看守</w:t>
      </w:r>
    </w:p>
    <w:p w14:paraId="2B56F56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明火扑灭后，当地</w:t>
      </w:r>
      <w:r>
        <w:rPr>
          <w:rFonts w:hint="eastAsia" w:ascii="仿宋_GB2312" w:hAnsi="仿宋_GB2312" w:cs="仿宋_GB2312"/>
          <w:b w:val="0"/>
          <w:bCs w:val="0"/>
          <w:color w:val="auto"/>
          <w:kern w:val="0"/>
          <w:sz w:val="32"/>
          <w:u w:val="none"/>
          <w:lang w:val="en-US" w:eastAsia="zh-CN"/>
        </w:rPr>
        <w:t>党委、政府</w:t>
      </w:r>
      <w:r>
        <w:rPr>
          <w:rFonts w:hint="eastAsia" w:ascii="仿宋_GB2312" w:hAnsi="仿宋_GB2312" w:eastAsia="仿宋_GB2312" w:cs="仿宋_GB2312"/>
          <w:b w:val="0"/>
          <w:bCs w:val="0"/>
          <w:color w:val="auto"/>
          <w:kern w:val="0"/>
          <w:sz w:val="32"/>
          <w:u w:val="none"/>
          <w:lang w:val="en-US" w:eastAsia="zh-CN"/>
        </w:rPr>
        <w:t>指定专人负责，组织清理看守火场，实行网格化分片包干负责制。按照“3+3+3+1”编组要求，携带清理看守火场工具，沿火线边清理出宽0.5米以上的生土带，严防死守，防止复燃。看守火场时间不少于48小时。</w:t>
      </w:r>
    </w:p>
    <w:p w14:paraId="1E131152">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6.2.9  应急结束</w:t>
      </w:r>
    </w:p>
    <w:p w14:paraId="3E9C4EEC">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森林火灾全部扑灭、火场清理验收合格、次生灾害后果基本消除后，由启动应急响应的机构决定终止应急响应。</w:t>
      </w:r>
    </w:p>
    <w:p w14:paraId="5208C5B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6.2.10  灾后处置</w:t>
      </w:r>
    </w:p>
    <w:p w14:paraId="271D46F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对因扑救森林火灾负伤、致残或者死亡的人员，当地政府或有关部门按照国家有关规定给予医疗救治、抚恤。做好遇难人员的善后工作，抚慰遇难者家属。对参加森林火灾扑救人员的误工补贴、生活补助以及扑救森林火灾所发生的其他费用补偿按照《森林防火条例》</w:t>
      </w:r>
      <w:r>
        <w:rPr>
          <w:rFonts w:hint="eastAsia" w:ascii="仿宋_GB2312" w:hAnsi="仿宋_GB2312" w:cs="仿宋_GB2312"/>
          <w:b w:val="0"/>
          <w:bCs w:val="0"/>
          <w:color w:val="auto"/>
          <w:kern w:val="0"/>
          <w:sz w:val="32"/>
          <w:u w:val="none"/>
          <w:lang w:val="en-US" w:eastAsia="zh-CN"/>
        </w:rPr>
        <w:t>第四十五条</w:t>
      </w:r>
      <w:r>
        <w:rPr>
          <w:rFonts w:hint="eastAsia" w:ascii="仿宋_GB2312" w:hAnsi="仿宋_GB2312" w:eastAsia="仿宋_GB2312" w:cs="仿宋_GB2312"/>
          <w:b w:val="0"/>
          <w:bCs w:val="0"/>
          <w:color w:val="auto"/>
          <w:kern w:val="0"/>
          <w:sz w:val="32"/>
          <w:u w:val="none"/>
          <w:lang w:val="en-US" w:eastAsia="zh-CN"/>
        </w:rPr>
        <w:t>和《广东省灾害事故应急救援补偿办法</w:t>
      </w:r>
      <w:r>
        <w:rPr>
          <w:rFonts w:hint="eastAsia" w:ascii="仿宋_GB2312" w:hAnsi="仿宋_GB2312" w:cs="仿宋_GB2312"/>
          <w:b w:val="0"/>
          <w:bCs w:val="0"/>
          <w:color w:val="auto"/>
          <w:kern w:val="0"/>
          <w:sz w:val="32"/>
          <w:u w:val="none"/>
          <w:lang w:val="en-US" w:eastAsia="zh-CN"/>
        </w:rPr>
        <w:t>》的</w:t>
      </w:r>
      <w:r>
        <w:rPr>
          <w:rFonts w:hint="eastAsia" w:ascii="仿宋_GB2312" w:hAnsi="仿宋_GB2312" w:eastAsia="仿宋_GB2312" w:cs="仿宋_GB2312"/>
          <w:b w:val="0"/>
          <w:bCs w:val="0"/>
          <w:color w:val="auto"/>
          <w:kern w:val="0"/>
          <w:sz w:val="32"/>
          <w:u w:val="none"/>
          <w:lang w:val="en-US" w:eastAsia="zh-CN"/>
        </w:rPr>
        <w:t>有关规定予以解决。</w:t>
      </w:r>
    </w:p>
    <w:p w14:paraId="249FD0E1">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81" w:name="_Toc28539"/>
      <w:bookmarkStart w:id="82" w:name="_Toc17837"/>
      <w:r>
        <w:rPr>
          <w:rFonts w:hint="eastAsia" w:ascii="楷体_GB2312" w:hAnsi="楷体_GB2312" w:eastAsia="楷体_GB2312" w:cs="楷体_GB2312"/>
          <w:b w:val="0"/>
          <w:bCs w:val="0"/>
          <w:color w:val="auto"/>
          <w:u w:val="none"/>
          <w:lang w:val="en-US" w:eastAsia="zh-CN"/>
        </w:rPr>
        <w:t>6.3  应急处置</w:t>
      </w:r>
      <w:bookmarkEnd w:id="81"/>
      <w:bookmarkEnd w:id="82"/>
    </w:p>
    <w:p w14:paraId="55E81057">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按照森林火灾涉及范围和危害程度，结合我市森林防灭火工作实际，森林火灾应急响应分为四个等级五个阶段：先期处置和Ⅳ级、Ⅲ级、Ⅱ级、Ⅰ级四个等级，并通知相关县（区）根据相应等级落实相应措施。</w:t>
      </w:r>
    </w:p>
    <w:p w14:paraId="0F0CDC99">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6.3.1  先期处置</w:t>
      </w:r>
    </w:p>
    <w:p w14:paraId="5FF317DB">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发生森林火情后，事发地乡镇（</w:t>
      </w:r>
      <w:r>
        <w:rPr>
          <w:rFonts w:hint="eastAsia" w:ascii="仿宋_GB2312" w:hAnsi="仿宋_GB2312" w:cs="仿宋_GB2312"/>
          <w:b w:val="0"/>
          <w:bCs w:val="0"/>
          <w:color w:val="auto"/>
          <w:kern w:val="0"/>
          <w:sz w:val="32"/>
          <w:u w:val="none"/>
          <w:lang w:val="en-US" w:eastAsia="zh-CN"/>
        </w:rPr>
        <w:t>街道</w:t>
      </w:r>
      <w:r>
        <w:rPr>
          <w:rFonts w:hint="eastAsia" w:ascii="仿宋_GB2312" w:hAnsi="仿宋_GB2312" w:eastAsia="仿宋_GB2312" w:cs="仿宋_GB2312"/>
          <w:b w:val="0"/>
          <w:bCs w:val="0"/>
          <w:color w:val="auto"/>
          <w:kern w:val="0"/>
          <w:sz w:val="32"/>
          <w:u w:val="none"/>
          <w:lang w:val="en-US" w:eastAsia="zh-CN"/>
        </w:rPr>
        <w:t>）、村（居）及林场、森林公园景区等单位应迅速调集自有应急力量，采取有效措施开展扑火救灾工作。乡镇</w:t>
      </w:r>
      <w:r>
        <w:rPr>
          <w:rFonts w:hint="eastAsia" w:ascii="仿宋_GB2312" w:hAnsi="仿宋_GB2312" w:cs="仿宋_GB2312"/>
          <w:b w:val="0"/>
          <w:bCs w:val="0"/>
          <w:color w:val="auto"/>
          <w:kern w:val="0"/>
          <w:sz w:val="32"/>
          <w:u w:val="none"/>
          <w:lang w:val="en-US" w:eastAsia="zh-CN"/>
        </w:rPr>
        <w:t>（街道）</w:t>
      </w:r>
      <w:r>
        <w:rPr>
          <w:rFonts w:hint="eastAsia" w:ascii="仿宋_GB2312" w:hAnsi="仿宋_GB2312" w:eastAsia="仿宋_GB2312" w:cs="仿宋_GB2312"/>
          <w:b w:val="0"/>
          <w:bCs w:val="0"/>
          <w:color w:val="auto"/>
          <w:kern w:val="0"/>
          <w:sz w:val="32"/>
          <w:u w:val="none"/>
          <w:lang w:val="en-US" w:eastAsia="zh-CN"/>
        </w:rPr>
        <w:t>相关负责人应赶赴现场组织开展应急处置工作。事发地的县（区）森林防灭火指挥部办公室及辖区专业森林消防队伍视情况增援处置。</w:t>
      </w:r>
    </w:p>
    <w:p w14:paraId="16D103C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6.3.2  Ⅳ级应急响应</w:t>
      </w:r>
    </w:p>
    <w:p w14:paraId="14EE67E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6.3.2.1  启动条件</w:t>
      </w:r>
    </w:p>
    <w:p w14:paraId="67A551B6">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（1）经先期处置未能扑灭，初判过火面积5公顷的森林火灾；</w:t>
      </w:r>
    </w:p>
    <w:p w14:paraId="6373BE03">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（2）舆情高度关注，市委、市政府要求核查的森林火灾；</w:t>
      </w:r>
    </w:p>
    <w:p w14:paraId="1CA1D0BC">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（3）发生在敏感时段、敏感地区2小时尚未得到有效控制、发展态势持续蔓延扩大的森林火灾；</w:t>
      </w:r>
    </w:p>
    <w:p w14:paraId="7E66C9D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（4）发生在市级自然保护区、风景名胜区、森林公园、湿地公园、地质公园等自然保护地的森林火灾。</w:t>
      </w:r>
    </w:p>
    <w:p w14:paraId="41BD7DB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6.3.2.2  启动程序</w:t>
      </w:r>
    </w:p>
    <w:p w14:paraId="440CB53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符合上述条件之一时，市森林防灭火指挥部办公室组织分析研判，由市应急管理局分管领导兼任的市森林防灭火指挥部办公室常务副主任决定启动Ⅳ级响应。</w:t>
      </w:r>
    </w:p>
    <w:p w14:paraId="44143AE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6.3.2.3  响应措施</w:t>
      </w:r>
    </w:p>
    <w:p w14:paraId="12E94A9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市本级：市森林防灭火指挥部办公室向市林业局、市公安局等单位通报火灾信息，督促市森防指相关成员单位依职责做好森林火灾应急处置工作。市应急管理局进入紧急工作状态，相关科室和单位要通过系统查阅、视频调度等方法手段，迅速了解火场周边情况，全面掌握火灾发生地的地名、经纬度、林情、地形、气象和道路、重要设施分布情况，当前投入力量、人员转移、灾害损失、公安介入和火情态势，火灾发生地周边可利用的扑火资源和可调动的应急力量，以及需要市</w:t>
      </w:r>
      <w:r>
        <w:rPr>
          <w:rFonts w:hint="eastAsia" w:ascii="仿宋_GB2312" w:hAnsi="仿宋_GB2312" w:cs="仿宋_GB2312"/>
          <w:b w:val="0"/>
          <w:bCs w:val="0"/>
          <w:color w:val="auto"/>
          <w:kern w:val="0"/>
          <w:sz w:val="32"/>
          <w:u w:val="none"/>
          <w:lang w:val="en-US" w:eastAsia="zh-CN"/>
        </w:rPr>
        <w:t>级层面</w:t>
      </w:r>
      <w:r>
        <w:rPr>
          <w:rFonts w:hint="eastAsia" w:ascii="仿宋_GB2312" w:hAnsi="仿宋_GB2312" w:eastAsia="仿宋_GB2312" w:cs="仿宋_GB2312"/>
          <w:b w:val="0"/>
          <w:bCs w:val="0"/>
          <w:color w:val="auto"/>
          <w:kern w:val="0"/>
          <w:sz w:val="32"/>
          <w:u w:val="none"/>
          <w:lang w:val="en-US" w:eastAsia="zh-CN"/>
        </w:rPr>
        <w:t>协调解决的问题。必要时派出市应急管理局工作组赶赴火灾现场指导、协调做好森林火灾的应急处置工作。</w:t>
      </w:r>
    </w:p>
    <w:p w14:paraId="0C75154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事发地政府：启动森林火灾应急预案，由县（区）人民政府（管委会）或乡镇（</w:t>
      </w:r>
      <w:r>
        <w:rPr>
          <w:rFonts w:hint="eastAsia" w:ascii="仿宋_GB2312" w:hAnsi="仿宋_GB2312" w:cs="仿宋_GB2312"/>
          <w:b w:val="0"/>
          <w:bCs w:val="0"/>
          <w:color w:val="auto"/>
          <w:kern w:val="0"/>
          <w:sz w:val="32"/>
          <w:u w:val="none"/>
          <w:lang w:val="en-US" w:eastAsia="zh-CN"/>
        </w:rPr>
        <w:t>街道</w:t>
      </w:r>
      <w:r>
        <w:rPr>
          <w:rFonts w:hint="eastAsia" w:ascii="仿宋_GB2312" w:hAnsi="仿宋_GB2312" w:eastAsia="仿宋_GB2312" w:cs="仿宋_GB2312"/>
          <w:b w:val="0"/>
          <w:bCs w:val="0"/>
          <w:color w:val="auto"/>
          <w:kern w:val="0"/>
          <w:sz w:val="32"/>
          <w:u w:val="none"/>
          <w:lang w:val="en-US" w:eastAsia="zh-CN"/>
        </w:rPr>
        <w:t>）负责森林火灾的应急处置，现场总指挥由事发地政府领导担任。</w:t>
      </w:r>
    </w:p>
    <w:p w14:paraId="0EC7FB1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6.3.3  Ⅲ级应急响应</w:t>
      </w:r>
    </w:p>
    <w:p w14:paraId="4DECB8A9">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6.3.3.1  启动条件</w:t>
      </w:r>
    </w:p>
    <w:p w14:paraId="230E6CBC">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（1）初判过火面积超过20公顷的；</w:t>
      </w:r>
    </w:p>
    <w:p w14:paraId="74055576">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（2）发生在敏感时段、敏感地区持续燃烧时间超过4小时尚未得到有效控制、发展态势持续蔓延扩大的森林火灾；或发生在森林火险橙色以上预警、5级以上大风天气且燃烧时间超过2小时的森林火灾；</w:t>
      </w:r>
    </w:p>
    <w:p w14:paraId="15D2547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（3）发生在省级以上自然保护区、风景名胜区、森林公园等自然保护地的；</w:t>
      </w:r>
    </w:p>
    <w:p w14:paraId="3E37565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（4）发生在省、市交界地区，尚未得到有效控制、发展态势持续蔓延扩大的森林火灾；</w:t>
      </w:r>
    </w:p>
    <w:p w14:paraId="18147602">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（5）同时发生3起以上危险性较大的森林火灾。</w:t>
      </w:r>
    </w:p>
    <w:p w14:paraId="70286046">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6.3.3.2  启动程序</w:t>
      </w:r>
    </w:p>
    <w:p w14:paraId="2F9768A2">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符合上述条件之一时，市森林防灭火指挥部办公室组织分析研判，由市森防指主管副指挥长</w:t>
      </w:r>
      <w:r>
        <w:rPr>
          <w:rFonts w:hint="eastAsia" w:ascii="仿宋_GB2312" w:hAnsi="仿宋_GB2312" w:cs="仿宋_GB2312"/>
          <w:b w:val="0"/>
          <w:bCs w:val="0"/>
          <w:color w:val="auto"/>
          <w:kern w:val="0"/>
          <w:sz w:val="32"/>
          <w:u w:val="none"/>
          <w:lang w:val="en-US" w:eastAsia="zh-CN"/>
        </w:rPr>
        <w:t>兼市森防办主任</w:t>
      </w:r>
      <w:r>
        <w:rPr>
          <w:rFonts w:hint="eastAsia" w:ascii="仿宋_GB2312" w:hAnsi="仿宋_GB2312" w:eastAsia="仿宋_GB2312" w:cs="仿宋_GB2312"/>
          <w:b w:val="0"/>
          <w:bCs w:val="0"/>
          <w:color w:val="auto"/>
          <w:kern w:val="0"/>
          <w:sz w:val="32"/>
          <w:u w:val="none"/>
          <w:lang w:val="en-US" w:eastAsia="zh-CN"/>
        </w:rPr>
        <w:t>（即市应急管理局局长）决定启动Ⅲ级响应。</w:t>
      </w:r>
    </w:p>
    <w:p w14:paraId="1BFB778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6.3.3.3  响应措施</w:t>
      </w:r>
    </w:p>
    <w:p w14:paraId="35A4BA4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市本级：市应急管理局进入应急工作状态，相关科室和单位工作人员组成现场指导组和后方值守组，调派力量增援，指导、协助县（区）人民政府（管委会）做好森林火灾应急处置工作。市林业局、市公安局等有关成员单位参与现场指导组工作。</w:t>
      </w:r>
    </w:p>
    <w:p w14:paraId="4851A303">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（1）现场指导组：市应急管理局成立现场指导组赶赴现场。负责传达和督促落实省、市森防指领导指示和市委</w:t>
      </w:r>
      <w:r>
        <w:rPr>
          <w:rFonts w:hint="eastAsia" w:ascii="仿宋_GB2312" w:hAnsi="仿宋_GB2312" w:cs="仿宋_GB2312"/>
          <w:b w:val="0"/>
          <w:bCs w:val="0"/>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市政府部署要求，协助、指导现场指挥部制定火灾扑救、安全警戒、人员疏散、应急保障等扑火救灾应急处置方案；负责增援队伍的调派报到和储备装备物资的调运接收；督促事发地的县（区）人民政府（管委会）、乡镇</w:t>
      </w:r>
      <w:r>
        <w:rPr>
          <w:rFonts w:hint="eastAsia" w:ascii="仿宋_GB2312" w:hAnsi="仿宋_GB2312" w:cs="仿宋_GB2312"/>
          <w:b w:val="0"/>
          <w:bCs w:val="0"/>
          <w:color w:val="auto"/>
          <w:kern w:val="0"/>
          <w:sz w:val="32"/>
          <w:u w:val="none"/>
          <w:lang w:val="en-US" w:eastAsia="zh-CN"/>
        </w:rPr>
        <w:t>（街道）</w:t>
      </w:r>
      <w:r>
        <w:rPr>
          <w:rFonts w:hint="eastAsia" w:ascii="仿宋_GB2312" w:hAnsi="仿宋_GB2312" w:eastAsia="仿宋_GB2312" w:cs="仿宋_GB2312"/>
          <w:b w:val="0"/>
          <w:bCs w:val="0"/>
          <w:color w:val="auto"/>
          <w:kern w:val="0"/>
          <w:sz w:val="32"/>
          <w:u w:val="none"/>
          <w:lang w:val="en-US" w:eastAsia="zh-CN"/>
        </w:rPr>
        <w:t>落实应急保障力量，配合增援队伍开展扑火救灾；操作移动通信基站、无人机和移动通信指挥车，为现场指挥提供决策依据，保障火场无线电通信需求</w:t>
      </w:r>
      <w:r>
        <w:rPr>
          <w:rFonts w:hint="eastAsia" w:ascii="仿宋_GB2312" w:hAnsi="仿宋_GB2312" w:cs="仿宋_GB2312"/>
          <w:b w:val="0"/>
          <w:bCs w:val="0"/>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与市应急指挥中心建立音视频连线；会同现场指挥部向媒体及社会公众提供专业技术问题解答工作；联合林业部门协助公安机关做好火灾案件查处工作。现场指导组到达现场后，会同县（区）现场指挥部总指挥一并开展工作，各成员由组长根据业务专长和扑火救灾需要，安排进入现场指挥部相应小组开展工作。</w:t>
      </w:r>
    </w:p>
    <w:p w14:paraId="223B5A5B">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2）后方值守组：负责向现场指挥部传达上级部门和市领导的指示批示精神，跟进火灾处置情况，按规定做好相关信息的报送和发布；负责市领导在市应急指挥中心与现场指挥部调度的音视频保障，为现场指导组提供车辆、物资和后勤保障；根据扑火救灾需要，通知市森防指相关成员单位安排人员参与应急处置，调度全市各级各类应急队伍增援处置；协调解决现场指导组反映的困难和问题。</w:t>
      </w:r>
    </w:p>
    <w:p w14:paraId="7BB0AC9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事发县（区）：全面启动县（区）森林火灾应急预案，县（区）森林防灭火指挥机构负责森林火灾的应急处置，现场总指挥由事发地的县（区）人民政府（管委会）有关分管领导担任，组织、指挥、协调县（区）森防指成员单位做好应急处置工作。</w:t>
      </w:r>
    </w:p>
    <w:p w14:paraId="6CDA3CF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6.3.3.4  扩大应急响应</w:t>
      </w:r>
    </w:p>
    <w:p w14:paraId="479E85F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当森林火灾持续燃烧8小时尚未得到有效控制时，县（区）人民政府（管委会）主要领导、市森防指副指挥长须赶赴现场组织处置火情、处理善后工作；当森林火灾持续燃烧12小时仍未得到有效控制时，市政府有关分管领导须赶赴现场组织处置火情、处理善后工作；发生因火灾造成3人以上死亡或10人以上重伤的，县（区）人民政府（管委会）主要领导、市政府有关分管领导或其他领导须赶赴</w:t>
      </w:r>
      <w:r>
        <w:rPr>
          <w:rFonts w:hint="eastAsia" w:ascii="仿宋_GB2312" w:hAnsi="仿宋_GB2312" w:cs="仿宋_GB2312"/>
          <w:b w:val="0"/>
          <w:bCs w:val="0"/>
          <w:color w:val="auto"/>
          <w:kern w:val="0"/>
          <w:sz w:val="32"/>
          <w:u w:val="none"/>
          <w:lang w:val="en-US" w:eastAsia="zh-CN"/>
        </w:rPr>
        <w:t>现</w:t>
      </w:r>
      <w:r>
        <w:rPr>
          <w:rFonts w:hint="eastAsia" w:ascii="仿宋_GB2312" w:hAnsi="仿宋_GB2312" w:eastAsia="仿宋_GB2312" w:cs="仿宋_GB2312"/>
          <w:b w:val="0"/>
          <w:bCs w:val="0"/>
          <w:color w:val="auto"/>
          <w:kern w:val="0"/>
          <w:sz w:val="32"/>
          <w:u w:val="none"/>
          <w:lang w:val="en-US" w:eastAsia="zh-CN"/>
        </w:rPr>
        <w:t>场组织处置火情、处理善后工作。</w:t>
      </w:r>
    </w:p>
    <w:p w14:paraId="0EC5F5AA">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6.3.4  Ⅱ级应急响应</w:t>
      </w:r>
    </w:p>
    <w:p w14:paraId="70773275">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6.3.4.1  启动条件</w:t>
      </w:r>
    </w:p>
    <w:p w14:paraId="462D65D2">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（1）初判过火面积超过200公顷的森林火灾；</w:t>
      </w:r>
    </w:p>
    <w:p w14:paraId="4C3A3F35">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（2）发生在敏感时段、敏感地区持续燃烧时间超过24小时尚未得到有效控制、发展态势持续蔓延扩大的森林火灾。</w:t>
      </w:r>
    </w:p>
    <w:p w14:paraId="48529666">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6.3.4.2  启动程序</w:t>
      </w:r>
    </w:p>
    <w:p w14:paraId="6419F6F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符合上述条件之一时，市森林防灭火指挥部办公室组织分析研判，由市森防指常务副指挥长决定启动Ⅱ级响应。</w:t>
      </w:r>
    </w:p>
    <w:p w14:paraId="4F83927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6.3.4.3  响应措施</w:t>
      </w:r>
    </w:p>
    <w:p w14:paraId="348146F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市本级：成立现场指挥部，在省森防指工作组的指导下，负责组织、指挥、协调市森防指成员单位做好应急处置工作，总指挥由市森防指指挥长或委托常务副指挥长担任。现场指挥部由相关单位和专家、扑火指挥员组成，开设在火场附近安全、开阔、交通便利的场所或区域，下设综合协调组、火灾扑救组、治安疏散组、后勤保障组、医疗救护组、信息发布组等6个工作小组。</w:t>
      </w:r>
    </w:p>
    <w:p w14:paraId="09250E86">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（1）综合协调组：</w:t>
      </w:r>
      <w:bookmarkStart w:id="83" w:name="OLE_LINK16"/>
      <w:r>
        <w:rPr>
          <w:rFonts w:hint="eastAsia" w:ascii="仿宋_GB2312" w:hAnsi="仿宋_GB2312" w:eastAsia="仿宋_GB2312" w:cs="仿宋_GB2312"/>
          <w:b w:val="0"/>
          <w:bCs w:val="0"/>
          <w:color w:val="auto"/>
          <w:kern w:val="0"/>
          <w:sz w:val="32"/>
          <w:u w:val="none"/>
          <w:lang w:val="en-US" w:eastAsia="zh-CN"/>
        </w:rPr>
        <w:t>由市应急管理局、市发展改革局、市公安局、市林业局等成员单位</w:t>
      </w:r>
      <w:r>
        <w:rPr>
          <w:rFonts w:hint="eastAsia" w:ascii="仿宋_GB2312" w:hAnsi="仿宋_GB2312" w:cs="仿宋_GB2312"/>
          <w:b w:val="0"/>
          <w:bCs w:val="0"/>
          <w:color w:val="auto"/>
          <w:kern w:val="0"/>
          <w:sz w:val="32"/>
          <w:u w:val="none"/>
          <w:lang w:val="en-US" w:eastAsia="zh-CN"/>
        </w:rPr>
        <w:t>和当地县级人民政府</w:t>
      </w:r>
      <w:r>
        <w:rPr>
          <w:rFonts w:hint="eastAsia" w:ascii="仿宋_GB2312" w:hAnsi="仿宋_GB2312" w:eastAsia="仿宋_GB2312" w:cs="仿宋_GB2312"/>
          <w:b w:val="0"/>
          <w:bCs w:val="0"/>
          <w:color w:val="auto"/>
          <w:kern w:val="0"/>
          <w:sz w:val="32"/>
          <w:u w:val="none"/>
          <w:lang w:val="en-US" w:eastAsia="zh-CN"/>
        </w:rPr>
        <w:t>组成，组长由市森防指副指挥长或指定负责人担任。承担现场指挥部具体工作，传达贯彻省森防指及市委、市政府</w:t>
      </w:r>
      <w:r>
        <w:rPr>
          <w:rFonts w:hint="eastAsia" w:ascii="仿宋_GB2312" w:hAnsi="仿宋_GB2312" w:cs="仿宋_GB2312"/>
          <w:b w:val="0"/>
          <w:bCs w:val="0"/>
          <w:color w:val="auto"/>
          <w:kern w:val="0"/>
          <w:sz w:val="32"/>
          <w:u w:val="none"/>
          <w:lang w:val="en-US" w:eastAsia="zh-CN"/>
        </w:rPr>
        <w:t>领导</w:t>
      </w:r>
      <w:r>
        <w:rPr>
          <w:rFonts w:hint="eastAsia" w:ascii="仿宋_GB2312" w:hAnsi="仿宋_GB2312" w:eastAsia="仿宋_GB2312" w:cs="仿宋_GB2312"/>
          <w:b w:val="0"/>
          <w:bCs w:val="0"/>
          <w:color w:val="auto"/>
          <w:kern w:val="0"/>
          <w:sz w:val="32"/>
          <w:u w:val="none"/>
          <w:lang w:val="en-US" w:eastAsia="zh-CN"/>
        </w:rPr>
        <w:t>指示，与省、市建立音视频联系，及时掌握和报告火情处置情况，统筹做好交通、医疗、通信、气象、电力、油料、地理信息等扑火救灾保障和人员疏散、现场秩序管理，为火灾扑救组协调落实增援力量、装备和后勤保障等工作。</w:t>
      </w:r>
      <w:bookmarkEnd w:id="83"/>
    </w:p>
    <w:p w14:paraId="7FAEFA81">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（2）火灾扑救组：</w:t>
      </w:r>
      <w:bookmarkStart w:id="84" w:name="OLE_LINK18"/>
      <w:r>
        <w:rPr>
          <w:rFonts w:hint="eastAsia" w:ascii="仿宋_GB2312" w:hAnsi="仿宋_GB2312" w:eastAsia="仿宋_GB2312" w:cs="仿宋_GB2312"/>
          <w:b w:val="0"/>
          <w:bCs w:val="0"/>
          <w:color w:val="auto"/>
          <w:kern w:val="0"/>
          <w:sz w:val="32"/>
          <w:u w:val="none"/>
          <w:lang w:val="en-US" w:eastAsia="zh-CN"/>
        </w:rPr>
        <w:t>由市应急管理局、当地</w:t>
      </w:r>
      <w:r>
        <w:rPr>
          <w:rFonts w:hint="eastAsia" w:ascii="仿宋_GB2312" w:hAnsi="仿宋_GB2312" w:cs="仿宋_GB2312"/>
          <w:color w:val="auto"/>
          <w:u w:val="none"/>
          <w:lang w:val="en-US" w:eastAsia="zh-CN"/>
        </w:rPr>
        <w:t>县级</w:t>
      </w:r>
      <w:r>
        <w:rPr>
          <w:rFonts w:hint="eastAsia" w:ascii="仿宋_GB2312" w:hAnsi="仿宋_GB2312" w:eastAsia="仿宋_GB2312" w:cs="仿宋_GB2312"/>
          <w:b w:val="0"/>
          <w:bCs w:val="0"/>
          <w:color w:val="auto"/>
          <w:kern w:val="0"/>
          <w:sz w:val="32"/>
          <w:u w:val="none"/>
          <w:lang w:val="en-US" w:eastAsia="zh-CN"/>
        </w:rPr>
        <w:t>人民政府牵头，市林业局、市城管综合执法局、市气象局、武警河源支队、市消防救援支队和专家组、扑火指挥员组成，随现场指挥部开设，或随扑火队伍推进，开设在火场周边安全且便于观察</w:t>
      </w:r>
      <w:r>
        <w:rPr>
          <w:rFonts w:hint="eastAsia" w:ascii="仿宋_GB2312" w:hAnsi="仿宋_GB2312" w:cs="仿宋_GB2312"/>
          <w:b w:val="0"/>
          <w:bCs w:val="0"/>
          <w:color w:val="auto"/>
          <w:kern w:val="0"/>
          <w:sz w:val="32"/>
          <w:u w:val="none"/>
          <w:lang w:val="en-US" w:eastAsia="zh-CN"/>
        </w:rPr>
        <w:t>的</w:t>
      </w:r>
      <w:r>
        <w:rPr>
          <w:rFonts w:hint="eastAsia" w:ascii="仿宋_GB2312" w:hAnsi="仿宋_GB2312" w:eastAsia="仿宋_GB2312" w:cs="仿宋_GB2312"/>
          <w:b w:val="0"/>
          <w:bCs w:val="0"/>
          <w:color w:val="auto"/>
          <w:kern w:val="0"/>
          <w:sz w:val="32"/>
          <w:u w:val="none"/>
          <w:lang w:val="en-US" w:eastAsia="zh-CN"/>
        </w:rPr>
        <w:t>地域，组长由市级扑火指挥员担任。负责掌握火场动态，制定队伍部署、扑火方法、接</w:t>
      </w:r>
      <w:r>
        <w:rPr>
          <w:rFonts w:hint="eastAsia" w:ascii="仿宋_GB2312" w:hAnsi="仿宋_GB2312" w:cs="仿宋_GB2312"/>
          <w:b w:val="0"/>
          <w:bCs w:val="0"/>
          <w:color w:val="auto"/>
          <w:kern w:val="0"/>
          <w:sz w:val="32"/>
          <w:u w:val="none"/>
          <w:lang w:val="en-US" w:eastAsia="zh-CN"/>
        </w:rPr>
        <w:t>近</w:t>
      </w:r>
      <w:r>
        <w:rPr>
          <w:rFonts w:hint="eastAsia" w:ascii="仿宋_GB2312" w:hAnsi="仿宋_GB2312" w:eastAsia="仿宋_GB2312" w:cs="仿宋_GB2312"/>
          <w:b w:val="0"/>
          <w:bCs w:val="0"/>
          <w:color w:val="auto"/>
          <w:kern w:val="0"/>
          <w:sz w:val="32"/>
          <w:u w:val="none"/>
          <w:lang w:val="en-US" w:eastAsia="zh-CN"/>
        </w:rPr>
        <w:t>火</w:t>
      </w:r>
      <w:r>
        <w:rPr>
          <w:rFonts w:hint="eastAsia" w:ascii="仿宋_GB2312" w:hAnsi="仿宋_GB2312" w:cs="仿宋_GB2312"/>
          <w:b w:val="0"/>
          <w:bCs w:val="0"/>
          <w:color w:val="auto"/>
          <w:kern w:val="0"/>
          <w:sz w:val="32"/>
          <w:u w:val="none"/>
          <w:lang w:val="en-US" w:eastAsia="zh-CN"/>
        </w:rPr>
        <w:t>场</w:t>
      </w:r>
      <w:r>
        <w:rPr>
          <w:rFonts w:hint="eastAsia" w:ascii="仿宋_GB2312" w:hAnsi="仿宋_GB2312" w:eastAsia="仿宋_GB2312" w:cs="仿宋_GB2312"/>
          <w:b w:val="0"/>
          <w:bCs w:val="0"/>
          <w:color w:val="auto"/>
          <w:kern w:val="0"/>
          <w:sz w:val="32"/>
          <w:u w:val="none"/>
          <w:lang w:val="en-US" w:eastAsia="zh-CN"/>
        </w:rPr>
        <w:t>行进路线等火灾应急处置工作方案，组织开展灭火行动；向现场指挥部报告火场情况，提出增派扑火力量、补充装备、航空支援和运送油料、饮用水、食品等扑火需求，以及人员转移、重要设施保护等救灾建议；明火扑灭后向属地移交火场，指导做好清理看守工作。</w:t>
      </w:r>
    </w:p>
    <w:p w14:paraId="550AF6D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（3）治安疏散组。由市公安局等成员单位及当地</w:t>
      </w:r>
      <w:r>
        <w:rPr>
          <w:rFonts w:hint="eastAsia" w:ascii="仿宋_GB2312" w:hAnsi="仿宋_GB2312" w:cs="仿宋_GB2312"/>
          <w:color w:val="auto"/>
          <w:u w:val="none"/>
          <w:lang w:val="en-US" w:eastAsia="zh-CN"/>
        </w:rPr>
        <w:t>县级</w:t>
      </w:r>
      <w:r>
        <w:rPr>
          <w:rFonts w:hint="eastAsia" w:ascii="仿宋_GB2312" w:hAnsi="仿宋_GB2312" w:eastAsia="仿宋_GB2312" w:cs="仿宋_GB2312"/>
          <w:b w:val="0"/>
          <w:bCs w:val="0"/>
          <w:color w:val="auto"/>
          <w:kern w:val="0"/>
          <w:sz w:val="32"/>
          <w:u w:val="none"/>
          <w:lang w:val="en-US" w:eastAsia="zh-CN"/>
        </w:rPr>
        <w:t>人民政府组成，组长由担任市森防指副指挥长的市公安局负责同志担任。负责应急处置中的人员疏散、治安管理、交通管制和安全保卫等工作，组织群众撤离危险区域，在主要交通要道设置路牌或安排向导，引导增援队伍到达预定位置，组织直升机起降点安全警戒，实施交通管制等工作。</w:t>
      </w:r>
    </w:p>
    <w:p w14:paraId="5A62DCE1">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（4）后勤保障组。由市应急管理局、当地</w:t>
      </w:r>
      <w:r>
        <w:rPr>
          <w:rFonts w:hint="eastAsia" w:ascii="仿宋_GB2312" w:hAnsi="仿宋_GB2312" w:cs="仿宋_GB2312"/>
          <w:color w:val="auto"/>
          <w:u w:val="none"/>
          <w:lang w:val="en-US" w:eastAsia="zh-CN"/>
        </w:rPr>
        <w:t>县级</w:t>
      </w:r>
      <w:r>
        <w:rPr>
          <w:rFonts w:hint="eastAsia" w:ascii="仿宋_GB2312" w:hAnsi="仿宋_GB2312" w:eastAsia="仿宋_GB2312" w:cs="仿宋_GB2312"/>
          <w:b w:val="0"/>
          <w:bCs w:val="0"/>
          <w:color w:val="auto"/>
          <w:kern w:val="0"/>
          <w:sz w:val="32"/>
          <w:u w:val="none"/>
          <w:lang w:val="en-US" w:eastAsia="zh-CN"/>
        </w:rPr>
        <w:t>人民政府牵头，市发展改革局、市工业和信息化局、市财政局、市交通运输局、河源供电局、电信河源市分公司、联通河源分公司、移动河源分公司、铁塔河源市分公司等成员单位组成，组长由市应急管理局</w:t>
      </w:r>
      <w:r>
        <w:rPr>
          <w:rFonts w:hint="eastAsia" w:ascii="仿宋_GB2312" w:hAnsi="仿宋_GB2312" w:cs="仿宋_GB2312"/>
          <w:b w:val="0"/>
          <w:bCs w:val="0"/>
          <w:color w:val="auto"/>
          <w:kern w:val="0"/>
          <w:sz w:val="32"/>
          <w:u w:val="none"/>
          <w:lang w:val="en-US" w:eastAsia="zh-CN"/>
        </w:rPr>
        <w:t>主要</w:t>
      </w:r>
      <w:r>
        <w:rPr>
          <w:rFonts w:hint="eastAsia" w:ascii="仿宋_GB2312" w:hAnsi="仿宋_GB2312" w:eastAsia="仿宋_GB2312" w:cs="仿宋_GB2312"/>
          <w:b w:val="0"/>
          <w:bCs w:val="0"/>
          <w:color w:val="auto"/>
          <w:kern w:val="0"/>
          <w:sz w:val="32"/>
          <w:u w:val="none"/>
          <w:lang w:val="en-US" w:eastAsia="zh-CN"/>
        </w:rPr>
        <w:t>负责人担任。负责做好火灾处置中食品、饮用水、燃油、被褥等物资供应的调度、发放和运送，及时拨付救灾资金，协调相关单位快速运输扑火人员、扑火装备器材及救援物资、药品，保障公网通信等工作。</w:t>
      </w:r>
    </w:p>
    <w:p w14:paraId="72EA10B9">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（5）医疗救护组。由市卫生健康局牵头，相关医疗机构及当地</w:t>
      </w:r>
      <w:r>
        <w:rPr>
          <w:rFonts w:hint="eastAsia" w:ascii="仿宋_GB2312" w:hAnsi="仿宋_GB2312" w:cs="仿宋_GB2312"/>
          <w:color w:val="auto"/>
          <w:u w:val="none"/>
          <w:lang w:val="en-US" w:eastAsia="zh-CN"/>
        </w:rPr>
        <w:t>县级人民</w:t>
      </w:r>
      <w:r>
        <w:rPr>
          <w:rFonts w:hint="eastAsia" w:ascii="仿宋_GB2312" w:hAnsi="仿宋_GB2312" w:eastAsia="仿宋_GB2312" w:cs="仿宋_GB2312"/>
          <w:b w:val="0"/>
          <w:bCs w:val="0"/>
          <w:color w:val="auto"/>
          <w:kern w:val="0"/>
          <w:sz w:val="32"/>
          <w:u w:val="none"/>
          <w:lang w:val="en-US" w:eastAsia="zh-CN"/>
        </w:rPr>
        <w:t>政府组成，组长由市卫生健康局担任市森防指领导成员的负责人担任。负责组织医疗队赴火灾现场为扑火救灾提供医疗保障，做好受伤人员的紧急救护，协调落实医治受伤人员的医院和转运工作。</w:t>
      </w:r>
    </w:p>
    <w:p w14:paraId="1A02D07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（6）信息发布组。由市委宣传部牵头，市文化广电旅游体育局、市应急管理局、市林业局及当地</w:t>
      </w:r>
      <w:r>
        <w:rPr>
          <w:rFonts w:hint="eastAsia" w:ascii="仿宋_GB2312" w:hAnsi="仿宋_GB2312" w:cs="仿宋_GB2312"/>
          <w:color w:val="auto"/>
          <w:u w:val="none"/>
          <w:lang w:val="en-US" w:eastAsia="zh-CN"/>
        </w:rPr>
        <w:t>县级</w:t>
      </w:r>
      <w:r>
        <w:rPr>
          <w:rFonts w:hint="eastAsia" w:ascii="仿宋_GB2312" w:hAnsi="仿宋_GB2312" w:eastAsia="仿宋_GB2312" w:cs="仿宋_GB2312"/>
          <w:b w:val="0"/>
          <w:bCs w:val="0"/>
          <w:color w:val="auto"/>
          <w:kern w:val="0"/>
          <w:sz w:val="32"/>
          <w:u w:val="none"/>
          <w:lang w:val="en-US" w:eastAsia="zh-CN"/>
        </w:rPr>
        <w:t>人民政府组成，组长由市委宣传部担任市森防指领导成员的负责人担任。负责信息发布工作，协调新闻单位采访报道火灾和扑火救灾情况等。</w:t>
      </w:r>
    </w:p>
    <w:bookmarkEnd w:id="84"/>
    <w:p w14:paraId="3B66840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事发县（区）：扩大应急响应，县（区）森防指成员单位增加处置力量，全面配合市森防指做好森林火灾应急处置工作。当市森防指商调友邻县（区）或市专业森林消防等应急力量增援时，成立工作专班，负责做好跨县（区）、跨市增援队伍的食宿保障。</w:t>
      </w:r>
    </w:p>
    <w:p w14:paraId="1D44937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6.3.5  Ⅰ级应急响应</w:t>
      </w:r>
    </w:p>
    <w:p w14:paraId="7B7FAB81">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6.3.5.1  启动条件</w:t>
      </w:r>
    </w:p>
    <w:p w14:paraId="1E4AE4F1">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（1）初判过火面积300公顷以上的森林火灾；</w:t>
      </w:r>
    </w:p>
    <w:p w14:paraId="776D042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（2）发生在敏感时段、敏感地区持续燃烧时间超过36小时尚未得到有效控制、发展态势持续蔓延扩大的森林火灾</w:t>
      </w:r>
      <w:r>
        <w:rPr>
          <w:rFonts w:hint="eastAsia" w:ascii="仿宋_GB2312" w:hAnsi="仿宋_GB2312" w:cs="仿宋_GB2312"/>
          <w:b w:val="0"/>
          <w:bCs w:val="0"/>
          <w:color w:val="auto"/>
          <w:kern w:val="0"/>
          <w:sz w:val="32"/>
          <w:u w:val="none"/>
          <w:lang w:val="en-US" w:eastAsia="zh-CN"/>
        </w:rPr>
        <w:t>。</w:t>
      </w:r>
    </w:p>
    <w:p w14:paraId="70F3C812">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6.3.5.2  启动程序</w:t>
      </w:r>
    </w:p>
    <w:p w14:paraId="6FE57BB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符合上述条件之一时，</w:t>
      </w:r>
      <w:r>
        <w:rPr>
          <w:rFonts w:hint="eastAsia" w:ascii="仿宋_GB2312" w:hAnsi="仿宋_GB2312" w:cs="仿宋_GB2312"/>
          <w:b w:val="0"/>
          <w:bCs w:val="0"/>
          <w:color w:val="auto"/>
          <w:kern w:val="0"/>
          <w:sz w:val="32"/>
          <w:u w:val="none"/>
          <w:lang w:val="en-US" w:eastAsia="zh-CN"/>
        </w:rPr>
        <w:t>市森林防灭火</w:t>
      </w:r>
      <w:r>
        <w:rPr>
          <w:rFonts w:hint="eastAsia" w:ascii="仿宋_GB2312" w:hAnsi="仿宋_GB2312" w:eastAsia="仿宋_GB2312" w:cs="仿宋_GB2312"/>
          <w:b w:val="0"/>
          <w:bCs w:val="0"/>
          <w:color w:val="auto"/>
          <w:kern w:val="0"/>
          <w:sz w:val="32"/>
          <w:u w:val="none"/>
          <w:lang w:val="en-US" w:eastAsia="zh-CN"/>
        </w:rPr>
        <w:t>指挥部组织会商研判，对森林火灾影响及发展趋势进行综合评估，认定现有力量</w:t>
      </w:r>
      <w:r>
        <w:rPr>
          <w:rFonts w:hint="eastAsia" w:ascii="仿宋_GB2312" w:hAnsi="仿宋_GB2312" w:cs="仿宋_GB2312"/>
          <w:b w:val="0"/>
          <w:bCs w:val="0"/>
          <w:color w:val="auto"/>
          <w:kern w:val="0"/>
          <w:sz w:val="32"/>
          <w:u w:val="none"/>
          <w:lang w:val="en-US" w:eastAsia="zh-CN"/>
        </w:rPr>
        <w:t>难以</w:t>
      </w:r>
      <w:r>
        <w:rPr>
          <w:rFonts w:hint="eastAsia" w:ascii="仿宋_GB2312" w:hAnsi="仿宋_GB2312" w:eastAsia="仿宋_GB2312" w:cs="仿宋_GB2312"/>
          <w:b w:val="0"/>
          <w:bCs w:val="0"/>
          <w:color w:val="auto"/>
          <w:kern w:val="0"/>
          <w:sz w:val="32"/>
          <w:u w:val="none"/>
          <w:lang w:val="en-US" w:eastAsia="zh-CN"/>
        </w:rPr>
        <w:t>控制灾情，</w:t>
      </w:r>
      <w:r>
        <w:rPr>
          <w:rFonts w:hint="eastAsia" w:ascii="仿宋_GB2312" w:hAnsi="仿宋_GB2312" w:cs="仿宋_GB2312"/>
          <w:b w:val="0"/>
          <w:bCs w:val="0"/>
          <w:color w:val="auto"/>
          <w:kern w:val="0"/>
          <w:sz w:val="32"/>
          <w:u w:val="none"/>
          <w:lang w:val="en-US" w:eastAsia="zh-CN"/>
        </w:rPr>
        <w:t>由</w:t>
      </w:r>
      <w:r>
        <w:rPr>
          <w:rFonts w:hint="eastAsia" w:ascii="仿宋_GB2312" w:hAnsi="仿宋_GB2312" w:eastAsia="仿宋_GB2312" w:cs="仿宋_GB2312"/>
          <w:b w:val="0"/>
          <w:bCs w:val="0"/>
          <w:color w:val="auto"/>
          <w:kern w:val="0"/>
          <w:sz w:val="32"/>
          <w:u w:val="none"/>
          <w:lang w:val="en-US" w:eastAsia="zh-CN"/>
        </w:rPr>
        <w:t>市森防指</w:t>
      </w:r>
      <w:r>
        <w:rPr>
          <w:rFonts w:hint="eastAsia" w:ascii="仿宋_GB2312" w:hAnsi="仿宋_GB2312" w:cs="仿宋_GB2312"/>
          <w:b w:val="0"/>
          <w:bCs w:val="0"/>
          <w:color w:val="auto"/>
          <w:kern w:val="0"/>
          <w:sz w:val="32"/>
          <w:u w:val="none"/>
          <w:lang w:val="en-US" w:eastAsia="zh-CN"/>
        </w:rPr>
        <w:t>指挥长</w:t>
      </w:r>
      <w:r>
        <w:rPr>
          <w:rFonts w:hint="eastAsia" w:ascii="仿宋_GB2312" w:hAnsi="仿宋_GB2312" w:eastAsia="仿宋_GB2312" w:cs="仿宋_GB2312"/>
          <w:b w:val="0"/>
          <w:bCs w:val="0"/>
          <w:color w:val="auto"/>
          <w:kern w:val="0"/>
          <w:sz w:val="32"/>
          <w:u w:val="none"/>
          <w:lang w:val="en-US" w:eastAsia="zh-CN"/>
        </w:rPr>
        <w:t>决定启动Ⅰ级响应。</w:t>
      </w:r>
    </w:p>
    <w:p w14:paraId="5FBE0C8D">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6.3.5.3  响应措施</w:t>
      </w:r>
    </w:p>
    <w:p w14:paraId="1C35C95B">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市本级：在Ⅱ级响应的基础上扩大应急动员，市森防指各成员单位增加处置力量，在省森防指前线指挥部的统一指挥下做好森林火灾应急处置工作。</w:t>
      </w:r>
    </w:p>
    <w:p w14:paraId="1125A4A1">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事发县（区）：在省、市森防指的组织指挥下，承担属地政府森林火灾应急处置职责任务，重点做好转移人员安置、物资运送和发放、扑火人员食宿保障等工作。</w:t>
      </w:r>
    </w:p>
    <w:p w14:paraId="5DE22E91">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6.3.6  启动条件调整</w:t>
      </w:r>
    </w:p>
    <w:p w14:paraId="4AA216F9">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对发生在城区或敏感、危险区域，以及重大节日、重要活动期间的森林火灾，可酌情提级响应，负责处置的各级政府相关领导应及时赶赴现场组织处置。</w:t>
      </w:r>
    </w:p>
    <w:p w14:paraId="3D94972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6.3.7  响应终止</w:t>
      </w:r>
    </w:p>
    <w:p w14:paraId="2FA56E76">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森林火灾得到有效控制后，按照“谁启动、谁负责”的原则，由现场指挥部报请解除应急响应，恢复正常森林防火工作秩序。</w:t>
      </w:r>
    </w:p>
    <w:p w14:paraId="5A28DB8D">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黑体" w:hAnsi="黑体" w:eastAsia="黑体" w:cs="黑体"/>
          <w:b w:val="0"/>
          <w:bCs w:val="0"/>
          <w:color w:val="auto"/>
          <w:u w:val="none"/>
          <w:lang w:val="en-US" w:eastAsia="zh-CN"/>
        </w:rPr>
      </w:pPr>
      <w:bookmarkStart w:id="85" w:name="_Toc620"/>
      <w:bookmarkStart w:id="86" w:name="_Toc26029"/>
      <w:r>
        <w:rPr>
          <w:rFonts w:hint="eastAsia" w:ascii="黑体" w:hAnsi="黑体" w:eastAsia="黑体" w:cs="黑体"/>
          <w:b w:val="0"/>
          <w:bCs w:val="0"/>
          <w:color w:val="auto"/>
          <w:u w:val="none"/>
          <w:lang w:val="en-US" w:eastAsia="zh-CN"/>
        </w:rPr>
        <w:t>7  应急保障</w:t>
      </w:r>
      <w:bookmarkEnd w:id="85"/>
      <w:bookmarkEnd w:id="86"/>
    </w:p>
    <w:p w14:paraId="567ED070">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87" w:name="_Toc7369"/>
      <w:bookmarkStart w:id="88" w:name="_Toc29256"/>
      <w:r>
        <w:rPr>
          <w:rFonts w:hint="eastAsia" w:ascii="楷体_GB2312" w:hAnsi="楷体_GB2312" w:eastAsia="楷体_GB2312" w:cs="楷体_GB2312"/>
          <w:b w:val="0"/>
          <w:bCs w:val="0"/>
          <w:color w:val="auto"/>
          <w:u w:val="none"/>
          <w:lang w:val="en-US" w:eastAsia="zh-CN"/>
        </w:rPr>
        <w:t>7.1  通信保障</w:t>
      </w:r>
      <w:bookmarkEnd w:id="87"/>
      <w:bookmarkEnd w:id="88"/>
    </w:p>
    <w:p w14:paraId="41CF52A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健全森林火灾应急通信保障机制，市应急管理局负责建立完善数字对讲指挥通信系统；各级应急管理部门负责现场无线电通信和视频指挥调度保障；必要时，电信运营企业在火灾现场开通应急通信设备，做好公众通信网的应急保障工作。</w:t>
      </w:r>
    </w:p>
    <w:p w14:paraId="7194211C">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89" w:name="_Toc20310"/>
      <w:bookmarkStart w:id="90" w:name="_Toc24533"/>
      <w:r>
        <w:rPr>
          <w:rFonts w:hint="eastAsia" w:ascii="楷体_GB2312" w:hAnsi="楷体_GB2312" w:eastAsia="楷体_GB2312" w:cs="楷体_GB2312"/>
          <w:b w:val="0"/>
          <w:bCs w:val="0"/>
          <w:color w:val="auto"/>
          <w:u w:val="none"/>
          <w:lang w:val="en-US" w:eastAsia="zh-CN"/>
        </w:rPr>
        <w:t>7.2  队伍保障</w:t>
      </w:r>
      <w:bookmarkEnd w:id="89"/>
      <w:bookmarkEnd w:id="90"/>
    </w:p>
    <w:p w14:paraId="65ADD9C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各森林防灭火责任单位要加强森林消防队伍建设，重点建设专业扑火力量，重视后备扑火力量的准备，保证足够的扑火梯队。各扑火力量在各级森林防灭火指挥机构的统一组织指挥下，互相支援、积极配合、协同作战。</w:t>
      </w:r>
    </w:p>
    <w:p w14:paraId="50D4BF4F">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91" w:name="_Toc32057"/>
      <w:bookmarkStart w:id="92" w:name="_Toc5497"/>
      <w:r>
        <w:rPr>
          <w:rFonts w:hint="eastAsia" w:ascii="楷体_GB2312" w:hAnsi="楷体_GB2312" w:eastAsia="楷体_GB2312" w:cs="楷体_GB2312"/>
          <w:b w:val="0"/>
          <w:bCs w:val="0"/>
          <w:color w:val="auto"/>
          <w:u w:val="none"/>
          <w:lang w:val="en-US" w:eastAsia="zh-CN"/>
        </w:rPr>
        <w:t>7.3  物资保障</w:t>
      </w:r>
      <w:bookmarkEnd w:id="91"/>
      <w:bookmarkEnd w:id="92"/>
    </w:p>
    <w:p w14:paraId="3D2AD15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各级森林防灭火指挥机构根据辖区森林防灭火任务，建立相应的森林防灭火物资储备库，储备足够的扑火装备和物资，并按规定做好维护保养，保障扑救森林火灾的急需物资供给。</w:t>
      </w:r>
    </w:p>
    <w:p w14:paraId="28708D03">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93" w:name="_Toc14681"/>
      <w:bookmarkStart w:id="94" w:name="_Toc23203"/>
      <w:r>
        <w:rPr>
          <w:rFonts w:hint="eastAsia" w:ascii="楷体_GB2312" w:hAnsi="楷体_GB2312" w:eastAsia="楷体_GB2312" w:cs="楷体_GB2312"/>
          <w:b w:val="0"/>
          <w:bCs w:val="0"/>
          <w:color w:val="auto"/>
          <w:u w:val="none"/>
          <w:lang w:val="en-US" w:eastAsia="zh-CN"/>
        </w:rPr>
        <w:t>7.4  资金保障</w:t>
      </w:r>
      <w:bookmarkEnd w:id="93"/>
      <w:bookmarkEnd w:id="94"/>
    </w:p>
    <w:p w14:paraId="54CB729B">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县级以上人民政府应当将森林防灭火基础设施建设纳入本级国民经济和社会发展规划，将森林火灾预防、扑救和基础保障等经费纳入本级财政预算，保障森林防灭火</w:t>
      </w:r>
      <w:r>
        <w:rPr>
          <w:rFonts w:hint="eastAsia" w:ascii="仿宋_GB2312" w:hAnsi="仿宋_GB2312" w:cs="仿宋_GB2312"/>
          <w:b w:val="0"/>
          <w:bCs w:val="0"/>
          <w:color w:val="auto"/>
          <w:kern w:val="0"/>
          <w:sz w:val="32"/>
          <w:u w:val="none"/>
          <w:lang w:val="en-US" w:eastAsia="zh-CN"/>
        </w:rPr>
        <w:t>工作</w:t>
      </w:r>
      <w:r>
        <w:rPr>
          <w:rFonts w:hint="eastAsia" w:ascii="仿宋_GB2312" w:hAnsi="仿宋_GB2312" w:eastAsia="仿宋_GB2312" w:cs="仿宋_GB2312"/>
          <w:b w:val="0"/>
          <w:bCs w:val="0"/>
          <w:color w:val="auto"/>
          <w:kern w:val="0"/>
          <w:sz w:val="32"/>
          <w:u w:val="none"/>
          <w:lang w:val="en-US" w:eastAsia="zh-CN"/>
        </w:rPr>
        <w:t>所需支出。</w:t>
      </w:r>
    </w:p>
    <w:p w14:paraId="0064215D">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95" w:name="_Toc85"/>
      <w:bookmarkStart w:id="96" w:name="_Toc9748"/>
      <w:r>
        <w:rPr>
          <w:rFonts w:hint="eastAsia" w:ascii="楷体_GB2312" w:hAnsi="楷体_GB2312" w:eastAsia="楷体_GB2312" w:cs="楷体_GB2312"/>
          <w:b w:val="0"/>
          <w:bCs w:val="0"/>
          <w:color w:val="auto"/>
          <w:u w:val="none"/>
          <w:lang w:val="en-US" w:eastAsia="zh-CN"/>
        </w:rPr>
        <w:t>7.5  技术保障</w:t>
      </w:r>
      <w:bookmarkEnd w:id="95"/>
      <w:bookmarkEnd w:id="96"/>
    </w:p>
    <w:p w14:paraId="4BA0802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气象部门负责提供火场气象服务，应急管理部门</w:t>
      </w:r>
      <w:r>
        <w:rPr>
          <w:rFonts w:hint="eastAsia" w:ascii="仿宋_GB2312" w:hAnsi="仿宋_GB2312" w:cs="仿宋_GB2312"/>
          <w:b w:val="0"/>
          <w:bCs w:val="0"/>
          <w:color w:val="auto"/>
          <w:kern w:val="0"/>
          <w:sz w:val="32"/>
          <w:u w:val="none"/>
          <w:lang w:val="en-US" w:eastAsia="zh-CN"/>
        </w:rPr>
        <w:t>负责</w:t>
      </w:r>
      <w:r>
        <w:rPr>
          <w:rFonts w:hint="eastAsia" w:ascii="仿宋_GB2312" w:hAnsi="仿宋_GB2312" w:eastAsia="仿宋_GB2312" w:cs="仿宋_GB2312"/>
          <w:b w:val="0"/>
          <w:bCs w:val="0"/>
          <w:color w:val="auto"/>
          <w:kern w:val="0"/>
          <w:sz w:val="32"/>
          <w:u w:val="none"/>
          <w:lang w:val="en-US" w:eastAsia="zh-CN"/>
        </w:rPr>
        <w:t>组织森林防灭火专家、林火监测及其他相关技术人员为扑火工作提供灭火技术咨询和现场指导。</w:t>
      </w:r>
    </w:p>
    <w:p w14:paraId="072D22B4">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黑体" w:hAnsi="黑体" w:eastAsia="黑体" w:cs="黑体"/>
          <w:b w:val="0"/>
          <w:bCs w:val="0"/>
          <w:color w:val="auto"/>
          <w:u w:val="none"/>
          <w:lang w:val="en-US" w:eastAsia="zh-CN"/>
        </w:rPr>
      </w:pPr>
      <w:bookmarkStart w:id="97" w:name="_Toc4922"/>
      <w:bookmarkStart w:id="98" w:name="_Toc19306"/>
      <w:r>
        <w:rPr>
          <w:rFonts w:hint="eastAsia" w:ascii="黑体" w:hAnsi="黑体" w:eastAsia="黑体" w:cs="黑体"/>
          <w:b w:val="0"/>
          <w:bCs w:val="0"/>
          <w:color w:val="auto"/>
          <w:u w:val="none"/>
          <w:lang w:val="en-US" w:eastAsia="zh-CN"/>
        </w:rPr>
        <w:t>8  后期处置</w:t>
      </w:r>
      <w:bookmarkEnd w:id="97"/>
      <w:bookmarkEnd w:id="98"/>
    </w:p>
    <w:p w14:paraId="062943B1">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99" w:name="_Toc27739"/>
      <w:bookmarkStart w:id="100" w:name="_Toc25577"/>
      <w:r>
        <w:rPr>
          <w:rFonts w:hint="eastAsia" w:ascii="楷体_GB2312" w:hAnsi="楷体_GB2312" w:eastAsia="楷体_GB2312" w:cs="楷体_GB2312"/>
          <w:b w:val="0"/>
          <w:bCs w:val="0"/>
          <w:color w:val="auto"/>
          <w:u w:val="none"/>
          <w:lang w:val="en-US" w:eastAsia="zh-CN"/>
        </w:rPr>
        <w:t>8.1  火灾调查</w:t>
      </w:r>
      <w:bookmarkEnd w:id="99"/>
      <w:bookmarkEnd w:id="100"/>
    </w:p>
    <w:p w14:paraId="40488B7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根据《广东省森林火灾调查工作规范》（粤森防指〔2020〕6号）规定，各级政府或同级森林防灭火指挥机构组织应急、公安、卫生健康、林业和气象等职能部门，必要时可聘请专家或委托有资质的机构，联合做好火灾调查评估，形成包括火灾概况、起火原因、发生经过、应急处置情况、人员伤亡和损失、存在主要问题、责任认定及处理建议等内容的火灾调查报告。必要时，上一级森林防灭火指挥机构可督办落实或者提级开展调查和评估。市森林防灭火指挥部办公室根据工作需要或</w:t>
      </w:r>
      <w:r>
        <w:rPr>
          <w:rFonts w:hint="eastAsia" w:ascii="仿宋_GB2312" w:hAnsi="仿宋_GB2312" w:cs="仿宋_GB2312"/>
          <w:b w:val="0"/>
          <w:bCs w:val="0"/>
          <w:color w:val="auto"/>
          <w:kern w:val="0"/>
          <w:sz w:val="32"/>
          <w:u w:val="none"/>
          <w:lang w:val="en-US" w:eastAsia="zh-CN"/>
        </w:rPr>
        <w:t>市森防指</w:t>
      </w:r>
      <w:r>
        <w:rPr>
          <w:rFonts w:hint="eastAsia" w:ascii="仿宋_GB2312" w:hAnsi="仿宋_GB2312" w:eastAsia="仿宋_GB2312" w:cs="仿宋_GB2312"/>
          <w:b w:val="0"/>
          <w:bCs w:val="0"/>
          <w:color w:val="auto"/>
          <w:kern w:val="0"/>
          <w:sz w:val="32"/>
          <w:u w:val="none"/>
          <w:lang w:val="en-US" w:eastAsia="zh-CN"/>
        </w:rPr>
        <w:t>领导指示，</w:t>
      </w:r>
      <w:r>
        <w:rPr>
          <w:rFonts w:hint="eastAsia" w:ascii="仿宋_GB2312" w:hAnsi="仿宋_GB2312" w:cs="仿宋_GB2312"/>
          <w:b w:val="0"/>
          <w:bCs w:val="0"/>
          <w:color w:val="auto"/>
          <w:kern w:val="0"/>
          <w:sz w:val="32"/>
          <w:u w:val="none"/>
          <w:lang w:val="en-US" w:eastAsia="zh-CN"/>
        </w:rPr>
        <w:t>可</w:t>
      </w:r>
      <w:r>
        <w:rPr>
          <w:rFonts w:hint="eastAsia" w:ascii="仿宋_GB2312" w:hAnsi="仿宋_GB2312" w:eastAsia="仿宋_GB2312" w:cs="仿宋_GB2312"/>
          <w:b w:val="0"/>
          <w:bCs w:val="0"/>
          <w:color w:val="auto"/>
          <w:kern w:val="0"/>
          <w:sz w:val="32"/>
          <w:u w:val="none"/>
          <w:lang w:val="en-US" w:eastAsia="zh-CN"/>
        </w:rPr>
        <w:t>抽查核验县（区）组织的森林火灾调查报告。</w:t>
      </w:r>
    </w:p>
    <w:p w14:paraId="651BEBF8">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101" w:name="_Toc21235"/>
      <w:bookmarkStart w:id="102" w:name="_Toc7898"/>
      <w:r>
        <w:rPr>
          <w:rFonts w:hint="eastAsia" w:ascii="楷体_GB2312" w:hAnsi="楷体_GB2312" w:eastAsia="楷体_GB2312" w:cs="楷体_GB2312"/>
          <w:b w:val="0"/>
          <w:bCs w:val="0"/>
          <w:color w:val="auto"/>
          <w:u w:val="none"/>
          <w:lang w:val="en-US" w:eastAsia="zh-CN"/>
        </w:rPr>
        <w:t>8.2  火案查处</w:t>
      </w:r>
      <w:bookmarkEnd w:id="101"/>
      <w:bookmarkEnd w:id="102"/>
    </w:p>
    <w:p w14:paraId="16AF146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市公安局、市林业局根据相关法规和部门职责，组织、指导做好森林火灾案件的查处工作。公安机关会同林业部门做好起火点、起火原因的评估认定。林业部门负责受害森林面积、蓄积量及经济损失调查，并及时出具鉴定意见。未达到刑事立案条件的森林火灾，由林业部门联合公安机关负责查处。达到刑事立案标准的森林火灾案件，由公安机关负责查处。在不影响案件查处的情况下，应及时向本级森林防灭火指挥部办公室反馈案件查处的进展情况和侦破结果。</w:t>
      </w:r>
    </w:p>
    <w:p w14:paraId="6F6E0559">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103" w:name="_Toc11008"/>
      <w:bookmarkStart w:id="104" w:name="_Toc11990"/>
      <w:r>
        <w:rPr>
          <w:rFonts w:hint="eastAsia" w:ascii="楷体_GB2312" w:hAnsi="楷体_GB2312" w:eastAsia="楷体_GB2312" w:cs="楷体_GB2312"/>
          <w:b w:val="0"/>
          <w:bCs w:val="0"/>
          <w:color w:val="auto"/>
          <w:u w:val="none"/>
          <w:lang w:val="en-US" w:eastAsia="zh-CN"/>
        </w:rPr>
        <w:t>8.3  约谈整改</w:t>
      </w:r>
      <w:bookmarkEnd w:id="103"/>
      <w:bookmarkEnd w:id="104"/>
    </w:p>
    <w:p w14:paraId="26023F8B">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对森林防火工作不力导致人为森林火灾易发多发频发的地区，市级人民政府（或市森防指）及其有关职能部门应及时约谈当地（县区</w:t>
      </w:r>
      <w:r>
        <w:rPr>
          <w:rFonts w:hint="eastAsia" w:ascii="仿宋_GB2312" w:hAnsi="仿宋_GB2312" w:cs="仿宋_GB2312"/>
          <w:b w:val="0"/>
          <w:bCs w:val="0"/>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乡镇</w:t>
      </w:r>
      <w:r>
        <w:rPr>
          <w:rFonts w:hint="eastAsia" w:ascii="仿宋_GB2312" w:hAnsi="仿宋_GB2312" w:cs="仿宋_GB2312"/>
          <w:b w:val="0"/>
          <w:bCs w:val="0"/>
          <w:color w:val="auto"/>
          <w:kern w:val="0"/>
          <w:sz w:val="32"/>
          <w:u w:val="none"/>
          <w:lang w:val="en-US" w:eastAsia="zh-CN"/>
        </w:rPr>
        <w:t>、街道</w:t>
      </w:r>
      <w:r>
        <w:rPr>
          <w:rFonts w:hint="eastAsia" w:ascii="仿宋_GB2312" w:hAnsi="仿宋_GB2312" w:eastAsia="仿宋_GB2312" w:cs="仿宋_GB2312"/>
          <w:b w:val="0"/>
          <w:bCs w:val="0"/>
          <w:color w:val="auto"/>
          <w:kern w:val="0"/>
          <w:sz w:val="32"/>
          <w:u w:val="none"/>
          <w:lang w:val="en-US" w:eastAsia="zh-CN"/>
        </w:rPr>
        <w:t>）及其有关职能部门主要负责人（或分管负责人），要求其采取措施及时整改。</w:t>
      </w:r>
    </w:p>
    <w:p w14:paraId="5C81F0B0">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105" w:name="_Toc6667"/>
      <w:bookmarkStart w:id="106" w:name="_Toc4654"/>
      <w:r>
        <w:rPr>
          <w:rFonts w:hint="eastAsia" w:ascii="楷体_GB2312" w:hAnsi="楷体_GB2312" w:eastAsia="楷体_GB2312" w:cs="楷体_GB2312"/>
          <w:b w:val="0"/>
          <w:bCs w:val="0"/>
          <w:color w:val="auto"/>
          <w:u w:val="none"/>
          <w:lang w:val="en-US" w:eastAsia="zh-CN"/>
        </w:rPr>
        <w:t>8.4  责任追究</w:t>
      </w:r>
      <w:bookmarkEnd w:id="105"/>
      <w:bookmarkEnd w:id="106"/>
    </w:p>
    <w:p w14:paraId="34A031F1">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对森林火灾预防和扑救工作中责任不落实、发现隐患不作为、发生事故隐瞒不报、处置不得力等失职渎职行为，依据有关法律法规追究属地管理责任、部门监管责任、经营主体责任、火源管理责任和组织扑救责任，对涉嫌犯罪的，移交司法机关处理。有关责任追究按照《中华人民共和国监察法》《中华人民共和国刑法》等法律法规规定和市、县级森林防火工作问责制文件的权限、程序实施。</w:t>
      </w:r>
    </w:p>
    <w:p w14:paraId="255658BA">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107" w:name="_Toc29509"/>
      <w:bookmarkStart w:id="108" w:name="_Toc20786"/>
      <w:r>
        <w:rPr>
          <w:rFonts w:hint="eastAsia" w:ascii="楷体_GB2312" w:hAnsi="楷体_GB2312" w:eastAsia="楷体_GB2312" w:cs="楷体_GB2312"/>
          <w:b w:val="0"/>
          <w:bCs w:val="0"/>
          <w:color w:val="auto"/>
          <w:u w:val="none"/>
          <w:lang w:val="en-US" w:eastAsia="zh-CN"/>
        </w:rPr>
        <w:t>8.5  工作总结</w:t>
      </w:r>
      <w:bookmarkEnd w:id="107"/>
      <w:bookmarkEnd w:id="108"/>
    </w:p>
    <w:p w14:paraId="7067FD5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扑火工作结束后，及时进行总结，认真查找应急响应启动过程中存在的问题，研究制定改进措施，并报上级森林防灭火指挥部办公室。必要时，组织复盘推演。</w:t>
      </w:r>
    </w:p>
    <w:p w14:paraId="14C5B13E">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109" w:name="_Toc4282"/>
      <w:bookmarkStart w:id="110" w:name="_Toc12337"/>
      <w:r>
        <w:rPr>
          <w:rFonts w:hint="eastAsia" w:ascii="楷体_GB2312" w:hAnsi="楷体_GB2312" w:eastAsia="楷体_GB2312" w:cs="楷体_GB2312"/>
          <w:b w:val="0"/>
          <w:bCs w:val="0"/>
          <w:color w:val="auto"/>
          <w:u w:val="none"/>
          <w:lang w:val="en-US" w:eastAsia="zh-CN"/>
        </w:rPr>
        <w:t>8.6  表彰奖励</w:t>
      </w:r>
      <w:bookmarkEnd w:id="109"/>
      <w:bookmarkEnd w:id="110"/>
    </w:p>
    <w:p w14:paraId="00525F01">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根据有关法律法规，对在扑火工作中贡献突出的单位、个人给予表彰和奖励；对扑火工作中牺牲人员符合评定烈士条件的，按有关规定办理。</w:t>
      </w:r>
    </w:p>
    <w:p w14:paraId="54E32A49">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黑体" w:hAnsi="黑体" w:eastAsia="黑体" w:cs="黑体"/>
          <w:b w:val="0"/>
          <w:bCs w:val="0"/>
          <w:color w:val="auto"/>
          <w:u w:val="none"/>
          <w:lang w:val="en-US" w:eastAsia="zh-CN"/>
        </w:rPr>
      </w:pPr>
      <w:bookmarkStart w:id="111" w:name="_Toc10335"/>
      <w:bookmarkStart w:id="112" w:name="_Toc31106"/>
      <w:r>
        <w:rPr>
          <w:rFonts w:hint="eastAsia" w:ascii="黑体" w:hAnsi="黑体" w:eastAsia="黑体" w:cs="黑体"/>
          <w:b w:val="0"/>
          <w:bCs w:val="0"/>
          <w:color w:val="auto"/>
          <w:u w:val="none"/>
          <w:lang w:val="en-US" w:eastAsia="zh-CN"/>
        </w:rPr>
        <w:t xml:space="preserve">9  </w:t>
      </w:r>
      <w:bookmarkEnd w:id="111"/>
      <w:r>
        <w:rPr>
          <w:rFonts w:hint="eastAsia" w:ascii="黑体" w:hAnsi="黑体" w:eastAsia="黑体" w:cs="黑体"/>
          <w:b w:val="0"/>
          <w:bCs w:val="0"/>
          <w:color w:val="auto"/>
          <w:u w:val="none"/>
          <w:lang w:val="en-US" w:eastAsia="zh-CN"/>
        </w:rPr>
        <w:t>附则</w:t>
      </w:r>
      <w:bookmarkEnd w:id="112"/>
    </w:p>
    <w:p w14:paraId="20B56A7A">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113" w:name="_Toc3861"/>
      <w:bookmarkStart w:id="114" w:name="_Toc31577"/>
      <w:r>
        <w:rPr>
          <w:rFonts w:hint="eastAsia" w:ascii="楷体_GB2312" w:hAnsi="楷体_GB2312" w:eastAsia="楷体_GB2312" w:cs="楷体_GB2312"/>
          <w:b w:val="0"/>
          <w:bCs w:val="0"/>
          <w:color w:val="auto"/>
          <w:u w:val="none"/>
          <w:lang w:val="en-US" w:eastAsia="zh-CN"/>
        </w:rPr>
        <w:t>9.1  预案培训</w:t>
      </w:r>
      <w:bookmarkEnd w:id="113"/>
      <w:bookmarkEnd w:id="114"/>
    </w:p>
    <w:p w14:paraId="471F6FF0">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各级森林防灭火指挥部统一组织预案培训。培训工作要结合实际，采取多种组织形式，每年森林特别防护期前至少培训1次。</w:t>
      </w:r>
    </w:p>
    <w:p w14:paraId="25B7E9A7">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115" w:name="_Toc27235"/>
      <w:bookmarkStart w:id="116" w:name="_Toc6387"/>
      <w:r>
        <w:rPr>
          <w:rFonts w:hint="eastAsia" w:ascii="楷体_GB2312" w:hAnsi="楷体_GB2312" w:eastAsia="楷体_GB2312" w:cs="楷体_GB2312"/>
          <w:b w:val="0"/>
          <w:bCs w:val="0"/>
          <w:color w:val="auto"/>
          <w:u w:val="none"/>
          <w:lang w:val="en-US" w:eastAsia="zh-CN"/>
        </w:rPr>
        <w:t>9.2  预案演练</w:t>
      </w:r>
      <w:bookmarkEnd w:id="115"/>
      <w:bookmarkEnd w:id="116"/>
    </w:p>
    <w:p w14:paraId="10623D21">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市森林防灭火指挥部办公室协同成员单位制定应急演练计划，采取实战演练、桌面推演等方式，每两年至少组织1次应急演练。</w:t>
      </w:r>
    </w:p>
    <w:p w14:paraId="3F0C250E">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117" w:name="_Toc11400"/>
      <w:bookmarkStart w:id="118" w:name="_Toc21959"/>
      <w:r>
        <w:rPr>
          <w:rFonts w:hint="eastAsia" w:ascii="楷体_GB2312" w:hAnsi="楷体_GB2312" w:eastAsia="楷体_GB2312" w:cs="楷体_GB2312"/>
          <w:b w:val="0"/>
          <w:bCs w:val="0"/>
          <w:color w:val="auto"/>
          <w:u w:val="none"/>
          <w:lang w:val="en-US" w:eastAsia="zh-CN"/>
        </w:rPr>
        <w:t>9.3  预案管理与更新</w:t>
      </w:r>
      <w:bookmarkEnd w:id="117"/>
      <w:bookmarkEnd w:id="118"/>
    </w:p>
    <w:p w14:paraId="769E4204">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预案实施后，市森林防灭火指挥部会同有关部门组织预案学习、宣传和培训，并根据实际情况适时组织进行评估和修订。各县（区）人民政府（管委会）应根据本预案，组织制定本行政区域内森林火灾应急预案；各乡镇（街道）人民政府（办事处）应当根据县级人民政府森林火灾应急预案，制定森林火灾应急处置</w:t>
      </w:r>
      <w:r>
        <w:rPr>
          <w:rFonts w:hint="eastAsia" w:ascii="仿宋_GB2312" w:hAnsi="仿宋_GB2312" w:cs="仿宋_GB2312"/>
          <w:b w:val="0"/>
          <w:bCs w:val="0"/>
          <w:color w:val="auto"/>
          <w:kern w:val="0"/>
          <w:sz w:val="32"/>
          <w:u w:val="none"/>
          <w:lang w:val="en-US" w:eastAsia="zh-CN"/>
        </w:rPr>
        <w:t>办法</w:t>
      </w:r>
      <w:r>
        <w:rPr>
          <w:rFonts w:hint="eastAsia" w:ascii="仿宋_GB2312" w:hAnsi="仿宋_GB2312" w:eastAsia="仿宋_GB2312" w:cs="仿宋_GB2312"/>
          <w:b w:val="0"/>
          <w:bCs w:val="0"/>
          <w:color w:val="auto"/>
          <w:kern w:val="0"/>
          <w:sz w:val="32"/>
          <w:u w:val="none"/>
          <w:lang w:val="en-US" w:eastAsia="zh-CN"/>
        </w:rPr>
        <w:t>；自然保护区、风景名胜区、森林公园、湿地公园、地质公园等特殊保护区域和国有林场，村（居）民委员会，以及森林、林木、林地经营面积一百公顷以上的经营单位和个人应当根据森林防火需要，制定森林火灾应急处置方案。</w:t>
      </w:r>
    </w:p>
    <w:p w14:paraId="24C401E5">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有下列情形之一的，要及时修订应急预案：</w:t>
      </w:r>
    </w:p>
    <w:p w14:paraId="29C0A92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（1）有关法律、法规、规章、标准或者上位预案中的有关规定发生变化的；</w:t>
      </w:r>
    </w:p>
    <w:p w14:paraId="26740E92">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（2）森林防灭火指挥部及其职责发生重大调整的；</w:t>
      </w:r>
    </w:p>
    <w:p w14:paraId="2AFD6B61">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（3）面临的风险、应急资源发生重大变化的；</w:t>
      </w:r>
    </w:p>
    <w:p w14:paraId="0B44AF38">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（4）在森林火灾实际应对和应急演练中发现问题需要对应急预案作出重大调整的；</w:t>
      </w:r>
    </w:p>
    <w:p w14:paraId="6D285E9C">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（5）其他需要修订应急预案的情况。</w:t>
      </w:r>
    </w:p>
    <w:p w14:paraId="269043FE">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119" w:name="_Toc26505"/>
      <w:bookmarkStart w:id="120" w:name="_Toc23730"/>
      <w:r>
        <w:rPr>
          <w:rFonts w:hint="eastAsia" w:ascii="楷体_GB2312" w:hAnsi="楷体_GB2312" w:eastAsia="楷体_GB2312" w:cs="楷体_GB2312"/>
          <w:b w:val="0"/>
          <w:bCs w:val="0"/>
          <w:color w:val="auto"/>
          <w:u w:val="none"/>
          <w:lang w:val="en-US" w:eastAsia="zh-CN"/>
        </w:rPr>
        <w:t>9.4  以上、以下、以内、以外的含义</w:t>
      </w:r>
      <w:bookmarkEnd w:id="119"/>
      <w:bookmarkEnd w:id="120"/>
    </w:p>
    <w:p w14:paraId="5137FC8E">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本预案所称以上、以内包括本数，以下、以外不包括本数。</w:t>
      </w:r>
    </w:p>
    <w:p w14:paraId="10E01698">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121" w:name="_Toc20518"/>
      <w:bookmarkStart w:id="122" w:name="_Toc32295"/>
      <w:r>
        <w:rPr>
          <w:rFonts w:hint="eastAsia" w:ascii="楷体_GB2312" w:hAnsi="楷体_GB2312" w:eastAsia="楷体_GB2312" w:cs="楷体_GB2312"/>
          <w:b w:val="0"/>
          <w:bCs w:val="0"/>
          <w:color w:val="auto"/>
          <w:u w:val="none"/>
          <w:lang w:val="en-US" w:eastAsia="zh-CN"/>
        </w:rPr>
        <w:t>9.5  预案解释</w:t>
      </w:r>
      <w:bookmarkEnd w:id="121"/>
      <w:bookmarkEnd w:id="122"/>
    </w:p>
    <w:p w14:paraId="2062C2F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本预案由河源市森林防灭火指挥部办公室负责解释。</w:t>
      </w:r>
    </w:p>
    <w:p w14:paraId="0DB08365">
      <w:pPr>
        <w:pStyle w:val="14"/>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楷体_GB2312" w:hAnsi="楷体_GB2312" w:eastAsia="楷体_GB2312" w:cs="楷体_GB2312"/>
          <w:b w:val="0"/>
          <w:bCs w:val="0"/>
          <w:color w:val="auto"/>
          <w:u w:val="none"/>
          <w:lang w:val="en-US" w:eastAsia="zh-CN"/>
        </w:rPr>
      </w:pPr>
      <w:bookmarkStart w:id="123" w:name="_Toc23519"/>
      <w:bookmarkStart w:id="124" w:name="_Toc16268"/>
      <w:r>
        <w:rPr>
          <w:rFonts w:hint="eastAsia" w:ascii="楷体_GB2312" w:hAnsi="楷体_GB2312" w:eastAsia="楷体_GB2312" w:cs="楷体_GB2312"/>
          <w:b w:val="0"/>
          <w:bCs w:val="0"/>
          <w:color w:val="auto"/>
          <w:u w:val="none"/>
          <w:lang w:val="en-US" w:eastAsia="zh-CN"/>
        </w:rPr>
        <w:t>9.6  预案实施时间</w:t>
      </w:r>
      <w:bookmarkEnd w:id="123"/>
      <w:bookmarkEnd w:id="124"/>
    </w:p>
    <w:p w14:paraId="609EF99F">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本预案自印发之日起实施。2021年印发的《河源市森林火灾应急预案》（河府办函〔2021〕41号）同时废止。</w:t>
      </w:r>
    </w:p>
    <w:p w14:paraId="6A044F31">
      <w:pPr>
        <w:pageBreakBefore w:val="0"/>
        <w:widowControl w:val="0"/>
        <w:kinsoku/>
        <w:wordWrap/>
        <w:overflowPunct/>
        <w:topLinePunct w:val="0"/>
        <w:autoSpaceDE/>
        <w:autoSpaceDN/>
        <w:bidi w:val="0"/>
        <w:adjustRightInd/>
        <w:snapToGrid/>
        <w:spacing w:line="580" w:lineRule="exact"/>
        <w:ind w:firstLine="212" w:firstLineChars="200"/>
        <w:jc w:val="both"/>
        <w:textAlignment w:val="auto"/>
        <w:rPr>
          <w:rFonts w:hint="eastAsia" w:ascii="仿宋_GB2312" w:hAnsi="仿宋_GB2312" w:eastAsia="仿宋_GB2312" w:cs="仿宋_GB2312"/>
          <w:b w:val="0"/>
          <w:bCs w:val="0"/>
          <w:color w:val="auto"/>
          <w:kern w:val="0"/>
          <w:sz w:val="11"/>
          <w:szCs w:val="11"/>
          <w:u w:val="none"/>
          <w:lang w:val="en-US" w:eastAsia="zh-CN"/>
        </w:rPr>
      </w:pPr>
    </w:p>
    <w:p w14:paraId="54DA2157">
      <w:pPr>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附件：1.森林火灾分级标准</w:t>
      </w:r>
    </w:p>
    <w:p w14:paraId="5FC2FB78">
      <w:pPr>
        <w:pageBreakBefore w:val="0"/>
        <w:widowControl w:val="0"/>
        <w:kinsoku/>
        <w:wordWrap/>
        <w:overflowPunct/>
        <w:topLinePunct w:val="0"/>
        <w:autoSpaceDE/>
        <w:autoSpaceDN/>
        <w:bidi w:val="0"/>
        <w:adjustRightInd/>
        <w:snapToGrid/>
        <w:spacing w:line="580" w:lineRule="exact"/>
        <w:ind w:firstLine="1580" w:firstLineChars="5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2.市森林防灭火指挥部成员单位任务分工</w:t>
      </w:r>
    </w:p>
    <w:p w14:paraId="1648CC41">
      <w:pPr>
        <w:pageBreakBefore w:val="0"/>
        <w:widowControl w:val="0"/>
        <w:kinsoku/>
        <w:wordWrap/>
        <w:overflowPunct/>
        <w:topLinePunct w:val="0"/>
        <w:autoSpaceDE/>
        <w:autoSpaceDN/>
        <w:bidi w:val="0"/>
        <w:adjustRightInd/>
        <w:snapToGrid/>
        <w:spacing w:line="580" w:lineRule="exact"/>
        <w:ind w:firstLine="1580" w:firstLineChars="5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3.市内跨县（区）增援力量组成与调动</w:t>
      </w:r>
    </w:p>
    <w:p w14:paraId="02DB814C">
      <w:pPr>
        <w:pageBreakBefore w:val="0"/>
        <w:widowControl w:val="0"/>
        <w:kinsoku/>
        <w:wordWrap/>
        <w:overflowPunct/>
        <w:topLinePunct w:val="0"/>
        <w:autoSpaceDE/>
        <w:autoSpaceDN/>
        <w:bidi w:val="0"/>
        <w:adjustRightInd/>
        <w:snapToGrid/>
        <w:spacing w:line="580" w:lineRule="exact"/>
        <w:ind w:firstLine="1580" w:firstLineChars="500"/>
        <w:jc w:val="both"/>
        <w:textAlignment w:val="auto"/>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4.</w:t>
      </w:r>
      <w:bookmarkStart w:id="125" w:name="OLE_LINK12"/>
      <w:r>
        <w:rPr>
          <w:rFonts w:hint="eastAsia" w:ascii="仿宋_GB2312" w:hAnsi="仿宋_GB2312" w:eastAsia="仿宋_GB2312" w:cs="仿宋_GB2312"/>
          <w:b w:val="0"/>
          <w:bCs w:val="0"/>
          <w:color w:val="auto"/>
          <w:kern w:val="0"/>
          <w:sz w:val="32"/>
          <w:u w:val="none"/>
          <w:lang w:val="en-US" w:eastAsia="zh-CN"/>
        </w:rPr>
        <w:t>森林火灾处置流程图</w:t>
      </w:r>
      <w:bookmarkEnd w:id="125"/>
    </w:p>
    <w:p w14:paraId="6644683C">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黑体" w:hAnsi="黑体" w:eastAsia="黑体" w:cs="黑体"/>
          <w:b w:val="0"/>
          <w:bCs w:val="0"/>
          <w:color w:val="auto"/>
          <w:kern w:val="0"/>
          <w:sz w:val="32"/>
          <w:szCs w:val="44"/>
          <w:u w:val="none"/>
          <w:lang w:val="en-US" w:eastAsia="zh-CN" w:bidi="ar-SA"/>
        </w:rPr>
      </w:pPr>
      <w:r>
        <w:rPr>
          <w:rFonts w:hint="eastAsia" w:ascii="仿宋_GB2312" w:hAnsi="仿宋_GB2312" w:cs="仿宋_GB2312"/>
          <w:b w:val="0"/>
          <w:bCs w:val="0"/>
          <w:color w:val="auto"/>
          <w:kern w:val="0"/>
          <w:u w:val="none"/>
        </w:rPr>
        <w:br w:type="page"/>
      </w:r>
      <w:bookmarkStart w:id="126" w:name="_Toc28879"/>
      <w:bookmarkStart w:id="127" w:name="_Toc28752"/>
      <w:bookmarkStart w:id="128" w:name="_Toc28838"/>
      <w:r>
        <w:rPr>
          <w:rFonts w:hint="eastAsia" w:ascii="黑体" w:hAnsi="黑体" w:eastAsia="黑体" w:cs="黑体"/>
          <w:b w:val="0"/>
          <w:bCs w:val="0"/>
          <w:color w:val="auto"/>
          <w:kern w:val="0"/>
          <w:sz w:val="32"/>
          <w:szCs w:val="44"/>
          <w:u w:val="none"/>
          <w:lang w:val="en-US" w:eastAsia="zh-CN" w:bidi="ar-SA"/>
        </w:rPr>
        <w:t>附件1</w:t>
      </w:r>
      <w:bookmarkEnd w:id="126"/>
      <w:bookmarkEnd w:id="127"/>
      <w:bookmarkEnd w:id="128"/>
    </w:p>
    <w:p w14:paraId="2402C25C">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color w:val="auto"/>
          <w:sz w:val="32"/>
          <w:szCs w:val="32"/>
          <w:u w:val="none"/>
        </w:rPr>
      </w:pPr>
    </w:p>
    <w:p w14:paraId="46E75C49">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color w:val="auto"/>
          <w:kern w:val="0"/>
          <w:sz w:val="44"/>
          <w:szCs w:val="44"/>
          <w:u w:val="none"/>
          <w:lang w:val="en-US" w:eastAsia="zh-CN" w:bidi="ar-SA"/>
        </w:rPr>
      </w:pPr>
      <w:bookmarkStart w:id="129" w:name="_Toc26904"/>
      <w:bookmarkStart w:id="130" w:name="_Toc11552"/>
      <w:bookmarkStart w:id="131" w:name="_Toc3051"/>
      <w:r>
        <w:rPr>
          <w:rFonts w:hint="eastAsia" w:ascii="方正小标宋简体" w:hAnsi="方正小标宋简体" w:eastAsia="方正小标宋简体" w:cs="方正小标宋简体"/>
          <w:b w:val="0"/>
          <w:bCs w:val="0"/>
          <w:color w:val="auto"/>
          <w:kern w:val="0"/>
          <w:sz w:val="44"/>
          <w:szCs w:val="44"/>
          <w:u w:val="none"/>
          <w:lang w:val="en-US" w:eastAsia="zh-CN" w:bidi="ar-SA"/>
        </w:rPr>
        <w:t>森林火灾分级标准</w:t>
      </w:r>
      <w:bookmarkEnd w:id="129"/>
      <w:bookmarkEnd w:id="130"/>
      <w:bookmarkEnd w:id="131"/>
    </w:p>
    <w:p w14:paraId="777B25E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val="0"/>
          <w:bCs w:val="0"/>
          <w:color w:val="auto"/>
          <w:sz w:val="32"/>
          <w:szCs w:val="32"/>
          <w:u w:val="none"/>
        </w:rPr>
      </w:pPr>
    </w:p>
    <w:p w14:paraId="7A00D576">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黑体" w:hAnsi="黑体" w:eastAsia="黑体" w:cs="黑体"/>
          <w:b w:val="0"/>
          <w:bCs w:val="0"/>
          <w:color w:val="auto"/>
          <w:u w:val="none"/>
          <w:lang w:val="en-US" w:eastAsia="zh-CN"/>
        </w:rPr>
      </w:pPr>
      <w:bookmarkStart w:id="132" w:name="_Toc446"/>
      <w:bookmarkStart w:id="133" w:name="_Toc13962"/>
      <w:r>
        <w:rPr>
          <w:rFonts w:hint="eastAsia" w:ascii="黑体" w:hAnsi="黑体" w:eastAsia="黑体" w:cs="黑体"/>
          <w:b w:val="0"/>
          <w:bCs w:val="0"/>
          <w:color w:val="auto"/>
          <w:u w:val="none"/>
          <w:lang w:val="en-US" w:eastAsia="zh-CN"/>
        </w:rPr>
        <w:t>一、特别重大森林火灾</w:t>
      </w:r>
      <w:bookmarkEnd w:id="132"/>
      <w:bookmarkEnd w:id="133"/>
    </w:p>
    <w:p w14:paraId="4F93A203">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1</w:t>
      </w:r>
      <w:r>
        <w:rPr>
          <w:rFonts w:hint="eastAsia" w:ascii="仿宋_GB2312" w:hAnsi="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rPr>
        <w:t>受害森林面积超过1000公顷，火场仍未得到有效控制的火灾。</w:t>
      </w:r>
    </w:p>
    <w:p w14:paraId="1FCB4DFC">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rPr>
        <w:t>）造成30人以上死亡或100人以上重伤，或造成特别严重影响和财产损失的森林火灾。</w:t>
      </w:r>
    </w:p>
    <w:p w14:paraId="0C0BB805">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rPr>
        <w:t>）距重要军事目标和大型军工、危险化学品生产企业不足1公里的森林火灾。</w:t>
      </w:r>
    </w:p>
    <w:p w14:paraId="3377DA1B">
      <w:pPr>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4</w:t>
      </w:r>
      <w:r>
        <w:rPr>
          <w:rFonts w:hint="eastAsia" w:ascii="仿宋_GB2312" w:hAnsi="仿宋_GB2312" w:eastAsia="仿宋_GB2312" w:cs="仿宋_GB2312"/>
          <w:b w:val="0"/>
          <w:bCs w:val="0"/>
          <w:color w:val="auto"/>
          <w:sz w:val="32"/>
          <w:szCs w:val="32"/>
          <w:u w:val="none"/>
        </w:rPr>
        <w:t>）严重威胁或烧毁城镇</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居民地、重要设施和原始森林的</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或需要国家、省支援的森林火灾。</w:t>
      </w:r>
    </w:p>
    <w:p w14:paraId="7C194C8A">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黑体" w:hAnsi="黑体" w:eastAsia="黑体" w:cs="黑体"/>
          <w:b w:val="0"/>
          <w:bCs w:val="0"/>
          <w:color w:val="auto"/>
          <w:u w:val="none"/>
          <w:lang w:val="en-US" w:eastAsia="zh-CN"/>
        </w:rPr>
      </w:pPr>
      <w:bookmarkStart w:id="134" w:name="_Toc20674"/>
      <w:bookmarkStart w:id="135" w:name="_Toc4906"/>
      <w:r>
        <w:rPr>
          <w:rFonts w:hint="eastAsia" w:ascii="黑体" w:hAnsi="黑体" w:eastAsia="黑体" w:cs="黑体"/>
          <w:b w:val="0"/>
          <w:bCs w:val="0"/>
          <w:color w:val="auto"/>
          <w:u w:val="none"/>
          <w:lang w:val="en-US" w:eastAsia="zh-CN"/>
        </w:rPr>
        <w:t>二、重大森林火灾</w:t>
      </w:r>
      <w:bookmarkEnd w:id="134"/>
      <w:bookmarkEnd w:id="135"/>
    </w:p>
    <w:p w14:paraId="19AF0EAA">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1</w:t>
      </w:r>
      <w:r>
        <w:rPr>
          <w:rFonts w:hint="eastAsia" w:ascii="仿宋_GB2312" w:hAnsi="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rPr>
        <w:t>连续燃烧超过72小时没有得到控制的森林火灾。</w:t>
      </w:r>
    </w:p>
    <w:p w14:paraId="030263D9">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rPr>
        <w:t>）受</w:t>
      </w:r>
      <w:r>
        <w:rPr>
          <w:rFonts w:hint="eastAsia" w:ascii="仿宋_GB2312" w:hAnsi="仿宋_GB2312" w:eastAsia="仿宋_GB2312" w:cs="仿宋_GB2312"/>
          <w:b w:val="0"/>
          <w:bCs w:val="0"/>
          <w:color w:val="auto"/>
          <w:spacing w:val="-6"/>
          <w:sz w:val="32"/>
          <w:szCs w:val="32"/>
          <w:u w:val="none"/>
        </w:rPr>
        <w:t>害森林面积超过100公顷以上1000公顷以下的火灾</w:t>
      </w:r>
      <w:r>
        <w:rPr>
          <w:rFonts w:hint="eastAsia" w:ascii="仿宋_GB2312" w:hAnsi="仿宋_GB2312" w:eastAsia="仿宋_GB2312" w:cs="仿宋_GB2312"/>
          <w:b w:val="0"/>
          <w:bCs w:val="0"/>
          <w:color w:val="auto"/>
          <w:sz w:val="32"/>
          <w:szCs w:val="32"/>
          <w:u w:val="none"/>
        </w:rPr>
        <w:t>。</w:t>
      </w:r>
    </w:p>
    <w:p w14:paraId="4F33FD1E">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rPr>
        <w:t>）造成10人以上30人以下死亡，或50人以上100人以下重伤，或造成严重影响和财产损失的森林火灾。</w:t>
      </w:r>
    </w:p>
    <w:p w14:paraId="33DBBD34">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4</w:t>
      </w:r>
      <w:r>
        <w:rPr>
          <w:rFonts w:hint="eastAsia" w:ascii="仿宋_GB2312" w:hAnsi="仿宋_GB2312" w:eastAsia="仿宋_GB2312" w:cs="仿宋_GB2312"/>
          <w:b w:val="0"/>
          <w:bCs w:val="0"/>
          <w:color w:val="auto"/>
          <w:sz w:val="32"/>
          <w:szCs w:val="32"/>
          <w:u w:val="none"/>
        </w:rPr>
        <w:t>）威胁居民地、重要设施和原始森林，或位于省（区、市）交界地区，危险性较大的森林火灾。</w:t>
      </w:r>
    </w:p>
    <w:p w14:paraId="0E509A69">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5</w:t>
      </w:r>
      <w:r>
        <w:rPr>
          <w:rFonts w:hint="eastAsia" w:ascii="仿宋_GB2312" w:hAnsi="仿宋_GB2312" w:eastAsia="仿宋_GB2312" w:cs="仿宋_GB2312"/>
          <w:b w:val="0"/>
          <w:bCs w:val="0"/>
          <w:color w:val="auto"/>
          <w:sz w:val="32"/>
          <w:szCs w:val="32"/>
          <w:u w:val="none"/>
        </w:rPr>
        <w:t>）相邻省（区、市）火场距我省界5公里以内，并对我省森林构成较大威胁的火灾。</w:t>
      </w:r>
    </w:p>
    <w:p w14:paraId="703F4145">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黑体" w:hAnsi="黑体" w:eastAsia="黑体" w:cs="黑体"/>
          <w:b w:val="0"/>
          <w:bCs w:val="0"/>
          <w:color w:val="auto"/>
          <w:u w:val="none"/>
          <w:lang w:val="en-US" w:eastAsia="zh-CN"/>
        </w:rPr>
      </w:pPr>
      <w:bookmarkStart w:id="136" w:name="_Toc14055"/>
      <w:bookmarkStart w:id="137" w:name="_Toc20114"/>
      <w:r>
        <w:rPr>
          <w:rFonts w:hint="eastAsia" w:ascii="黑体" w:hAnsi="黑体" w:eastAsia="黑体" w:cs="黑体"/>
          <w:b w:val="0"/>
          <w:bCs w:val="0"/>
          <w:color w:val="auto"/>
          <w:u w:val="none"/>
          <w:lang w:val="en-US" w:eastAsia="zh-CN"/>
        </w:rPr>
        <w:t>三、较大森林火灾</w:t>
      </w:r>
      <w:bookmarkEnd w:id="136"/>
      <w:bookmarkEnd w:id="137"/>
    </w:p>
    <w:p w14:paraId="3067B46E">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1</w:t>
      </w:r>
      <w:r>
        <w:rPr>
          <w:rFonts w:hint="eastAsia" w:ascii="仿宋_GB2312" w:hAnsi="仿宋_GB2312" w:eastAsia="仿宋_GB2312" w:cs="仿宋_GB2312"/>
          <w:b w:val="0"/>
          <w:bCs w:val="0"/>
          <w:color w:val="auto"/>
          <w:sz w:val="32"/>
          <w:szCs w:val="32"/>
          <w:u w:val="none"/>
        </w:rPr>
        <w:t>）受害森林面积在1公顷以上100公顷以下的森林火灾。</w:t>
      </w:r>
    </w:p>
    <w:p w14:paraId="67A27D26">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rPr>
        <w:t>）造成3人以上10人以下死亡，或10人以上50人以下重伤的森林火灾。</w:t>
      </w:r>
    </w:p>
    <w:p w14:paraId="789F7198">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黑体" w:hAnsi="黑体" w:eastAsia="黑体" w:cs="黑体"/>
          <w:b w:val="0"/>
          <w:bCs w:val="0"/>
          <w:color w:val="auto"/>
          <w:u w:val="none"/>
          <w:lang w:val="en-US" w:eastAsia="zh-CN"/>
        </w:rPr>
      </w:pPr>
      <w:bookmarkStart w:id="138" w:name="_Toc29253"/>
      <w:bookmarkStart w:id="139" w:name="_Toc28601"/>
      <w:r>
        <w:rPr>
          <w:rFonts w:hint="eastAsia" w:ascii="黑体" w:hAnsi="黑体" w:eastAsia="黑体" w:cs="黑体"/>
          <w:b w:val="0"/>
          <w:bCs w:val="0"/>
          <w:color w:val="auto"/>
          <w:u w:val="none"/>
          <w:lang w:val="en-US" w:eastAsia="zh-CN"/>
        </w:rPr>
        <w:t>四、一般森林火灾</w:t>
      </w:r>
      <w:bookmarkEnd w:id="138"/>
      <w:bookmarkEnd w:id="139"/>
    </w:p>
    <w:p w14:paraId="5FEC22A2">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1</w:t>
      </w:r>
      <w:r>
        <w:rPr>
          <w:rFonts w:hint="eastAsia" w:ascii="仿宋_GB2312" w:hAnsi="仿宋_GB2312" w:eastAsia="仿宋_GB2312" w:cs="仿宋_GB2312"/>
          <w:b w:val="0"/>
          <w:bCs w:val="0"/>
          <w:color w:val="auto"/>
          <w:sz w:val="32"/>
          <w:szCs w:val="32"/>
          <w:u w:val="none"/>
        </w:rPr>
        <w:t>）受害森林面积在1公顷以下或者其他林地起火的森林火灾。</w:t>
      </w:r>
    </w:p>
    <w:p w14:paraId="4E0AC9DA">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rPr>
        <w:t>）造成1人以上3人以下死亡，或1人以上10人以下重伤的森林火灾。</w:t>
      </w:r>
    </w:p>
    <w:p w14:paraId="6A917CA4">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b w:val="0"/>
          <w:bCs w:val="0"/>
          <w:color w:val="auto"/>
          <w:u w:val="none"/>
          <w:lang w:val="en-US" w:eastAsia="zh-CN"/>
        </w:rPr>
      </w:pPr>
      <w:r>
        <w:rPr>
          <w:rFonts w:hint="eastAsia" w:ascii="仿宋_GB2312" w:hAnsi="仿宋_GB2312" w:eastAsia="仿宋_GB2312" w:cs="仿宋_GB2312"/>
          <w:b w:val="0"/>
          <w:bCs w:val="0"/>
          <w:color w:val="auto"/>
          <w:u w:val="none"/>
          <w:lang w:val="en-US" w:eastAsia="zh-CN"/>
        </w:rPr>
        <w:t>符合条件之一者为相应等级森林火灾。</w:t>
      </w:r>
    </w:p>
    <w:p w14:paraId="17C936E9">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0"/>
        <w:rPr>
          <w:rFonts w:hint="default" w:ascii="黑体" w:hAnsi="黑体" w:eastAsia="黑体" w:cs="黑体"/>
          <w:b w:val="0"/>
          <w:bCs w:val="0"/>
          <w:color w:val="auto"/>
          <w:kern w:val="0"/>
          <w:sz w:val="32"/>
          <w:szCs w:val="44"/>
          <w:u w:val="none"/>
          <w:lang w:val="en-US" w:eastAsia="zh-CN" w:bidi="ar-SA"/>
        </w:rPr>
      </w:pPr>
      <w:r>
        <w:rPr>
          <w:rFonts w:hint="eastAsia" w:ascii="仿宋_GB2312" w:hAnsi="仿宋_GB2312" w:cs="仿宋_GB2312"/>
          <w:b w:val="0"/>
          <w:bCs w:val="0"/>
          <w:color w:val="auto"/>
          <w:kern w:val="0"/>
          <w:u w:val="none"/>
        </w:rPr>
        <w:br w:type="page"/>
      </w:r>
      <w:bookmarkStart w:id="140" w:name="_Toc4635"/>
      <w:bookmarkStart w:id="141" w:name="_Toc18500"/>
      <w:bookmarkStart w:id="142" w:name="_Toc26875"/>
      <w:r>
        <w:rPr>
          <w:rFonts w:hint="eastAsia" w:ascii="黑体" w:hAnsi="黑体" w:eastAsia="黑体" w:cs="黑体"/>
          <w:b w:val="0"/>
          <w:bCs w:val="0"/>
          <w:color w:val="auto"/>
          <w:kern w:val="0"/>
          <w:sz w:val="32"/>
          <w:szCs w:val="44"/>
          <w:u w:val="none"/>
          <w:lang w:val="en-US" w:eastAsia="zh-CN" w:bidi="ar-SA"/>
        </w:rPr>
        <w:t>附件2</w:t>
      </w:r>
      <w:bookmarkEnd w:id="140"/>
      <w:bookmarkEnd w:id="141"/>
      <w:bookmarkEnd w:id="142"/>
    </w:p>
    <w:p w14:paraId="00B7F714">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0"/>
        <w:rPr>
          <w:rFonts w:hint="eastAsia" w:ascii="仿宋_GB2312" w:hAnsi="仿宋_GB2312" w:cs="仿宋_GB2312"/>
          <w:b w:val="0"/>
          <w:bCs w:val="0"/>
          <w:color w:val="auto"/>
          <w:kern w:val="0"/>
          <w:u w:val="none"/>
        </w:rPr>
      </w:pPr>
    </w:p>
    <w:p w14:paraId="06210BC8">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color w:val="auto"/>
          <w:kern w:val="0"/>
          <w:sz w:val="44"/>
          <w:szCs w:val="44"/>
          <w:u w:val="none"/>
          <w:lang w:val="en-US" w:eastAsia="zh-CN" w:bidi="ar-SA"/>
        </w:rPr>
      </w:pPr>
      <w:bookmarkStart w:id="143" w:name="_Toc21024"/>
      <w:bookmarkStart w:id="144" w:name="_Toc11194"/>
      <w:bookmarkStart w:id="145" w:name="_Toc28134"/>
      <w:r>
        <w:rPr>
          <w:rFonts w:hint="eastAsia" w:ascii="方正小标宋简体" w:hAnsi="方正小标宋简体" w:eastAsia="方正小标宋简体" w:cs="方正小标宋简体"/>
          <w:b w:val="0"/>
          <w:bCs w:val="0"/>
          <w:color w:val="auto"/>
          <w:kern w:val="0"/>
          <w:sz w:val="44"/>
          <w:szCs w:val="44"/>
          <w:u w:val="none"/>
          <w:lang w:val="en-US" w:eastAsia="zh-CN" w:bidi="ar-SA"/>
        </w:rPr>
        <w:t>市森林防灭火指挥部成员单位任务分工</w:t>
      </w:r>
      <w:bookmarkEnd w:id="143"/>
      <w:bookmarkEnd w:id="144"/>
      <w:bookmarkEnd w:id="145"/>
    </w:p>
    <w:p w14:paraId="6DC044FE">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cs="仿宋_GB2312"/>
          <w:b w:val="0"/>
          <w:bCs w:val="0"/>
          <w:color w:val="auto"/>
          <w:kern w:val="0"/>
          <w:u w:val="none"/>
        </w:rPr>
      </w:pPr>
    </w:p>
    <w:p w14:paraId="5EB5F7D0">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市森林防灭火指挥部成员单位是市森林防灭火组织领导体系的重要组成部分，应根据任务分工，各司其职，各负其责，密切协作，确保各项森林防灭火工作任务顺利完成。各成员单位主要职责是：</w:t>
      </w:r>
    </w:p>
    <w:p w14:paraId="347C5067">
      <w:pPr>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bCs/>
          <w:color w:val="auto"/>
          <w:kern w:val="0"/>
          <w:sz w:val="32"/>
          <w:u w:val="none"/>
          <w:lang w:val="en-US" w:eastAsia="zh-CN"/>
        </w:rPr>
        <w:t>市应急管理局（市森防办）：</w:t>
      </w:r>
      <w:r>
        <w:rPr>
          <w:rFonts w:hint="eastAsia" w:ascii="仿宋_GB2312" w:hAnsi="仿宋_GB2312" w:eastAsia="仿宋_GB2312" w:cs="仿宋_GB2312"/>
          <w:b w:val="0"/>
          <w:bCs w:val="0"/>
          <w:color w:val="auto"/>
          <w:kern w:val="0"/>
          <w:sz w:val="32"/>
          <w:u w:val="none"/>
          <w:lang w:val="en-US" w:eastAsia="zh-CN"/>
        </w:rPr>
        <w:t>按照市委、市政府</w:t>
      </w:r>
      <w:r>
        <w:rPr>
          <w:rFonts w:hint="eastAsia" w:ascii="仿宋_GB2312" w:hAnsi="仿宋_GB2312" w:cs="仿宋_GB2312"/>
          <w:b w:val="0"/>
          <w:bCs w:val="0"/>
          <w:color w:val="auto"/>
          <w:kern w:val="0"/>
          <w:sz w:val="32"/>
          <w:u w:val="none"/>
          <w:lang w:val="en-US" w:eastAsia="zh-CN"/>
        </w:rPr>
        <w:t>部署要求</w:t>
      </w:r>
      <w:r>
        <w:rPr>
          <w:rFonts w:hint="eastAsia" w:ascii="仿宋_GB2312" w:hAnsi="仿宋_GB2312" w:eastAsia="仿宋_GB2312" w:cs="仿宋_GB2312"/>
          <w:b w:val="0"/>
          <w:bCs w:val="0"/>
          <w:color w:val="auto"/>
          <w:kern w:val="0"/>
          <w:sz w:val="32"/>
          <w:u w:val="none"/>
          <w:lang w:val="en-US" w:eastAsia="zh-CN"/>
        </w:rPr>
        <w:t>和</w:t>
      </w:r>
      <w:r>
        <w:rPr>
          <w:rFonts w:hint="eastAsia" w:ascii="仿宋_GB2312" w:hAnsi="仿宋_GB2312" w:cs="仿宋_GB2312"/>
          <w:b w:val="0"/>
          <w:bCs w:val="0"/>
          <w:color w:val="auto"/>
          <w:kern w:val="0"/>
          <w:sz w:val="32"/>
          <w:u w:val="none"/>
          <w:lang w:val="en-US" w:eastAsia="zh-CN"/>
        </w:rPr>
        <w:t>部门</w:t>
      </w:r>
      <w:r>
        <w:rPr>
          <w:rFonts w:hint="eastAsia" w:ascii="仿宋_GB2312" w:hAnsi="仿宋_GB2312" w:eastAsia="仿宋_GB2312" w:cs="仿宋_GB2312"/>
          <w:b w:val="0"/>
          <w:bCs w:val="0"/>
          <w:color w:val="auto"/>
          <w:kern w:val="0"/>
          <w:sz w:val="32"/>
          <w:u w:val="none"/>
          <w:lang w:val="en-US" w:eastAsia="zh-CN"/>
        </w:rPr>
        <w:t>工作职责，负责组织较大森林火灾应急处置工作；按照分级负责原则，负责综合指导各地区和相关部门的森林火灾防控工作，组织指导协调森林火灾的扑救、应急救援以及受灾群众安置工作。</w:t>
      </w:r>
    </w:p>
    <w:p w14:paraId="5DAF7FE8">
      <w:pPr>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bCs/>
          <w:color w:val="auto"/>
          <w:kern w:val="0"/>
          <w:sz w:val="32"/>
          <w:u w:val="none"/>
          <w:lang w:val="en-US" w:eastAsia="zh-CN"/>
        </w:rPr>
        <w:t>市林业局：</w:t>
      </w:r>
      <w:r>
        <w:rPr>
          <w:rFonts w:hint="eastAsia" w:ascii="仿宋_GB2312" w:hAnsi="仿宋_GB2312" w:eastAsia="仿宋_GB2312" w:cs="仿宋_GB2312"/>
          <w:b w:val="0"/>
          <w:bCs w:val="0"/>
          <w:color w:val="auto"/>
          <w:kern w:val="0"/>
          <w:sz w:val="32"/>
          <w:u w:val="none"/>
          <w:lang w:val="en-US" w:eastAsia="zh-CN"/>
        </w:rPr>
        <w:t>履行森林防灭火工作行业管理责任，具体负责森林火灾预防相关工作，开展防火巡护、火源管理、隐患排查、日常检查、宣传教育、防火设施建设和火情早期处理等工作；组织指导督促检查国有林场、自然保护地开展宣传教育、预警监测等防火工作；配合做好森林防灭火地理信息系统建设，协调提供森林防灭火工作所需的地理信息数据（含过火面积、受害面积等）、地图和资料。</w:t>
      </w:r>
    </w:p>
    <w:p w14:paraId="7C997C40">
      <w:pPr>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bCs/>
          <w:color w:val="auto"/>
          <w:kern w:val="0"/>
          <w:sz w:val="32"/>
          <w:u w:val="none"/>
          <w:lang w:val="en-US" w:eastAsia="zh-CN"/>
        </w:rPr>
        <w:t>市公安局：</w:t>
      </w:r>
      <w:r>
        <w:rPr>
          <w:rFonts w:hint="eastAsia" w:ascii="仿宋_GB2312" w:hAnsi="仿宋_GB2312" w:eastAsia="仿宋_GB2312" w:cs="仿宋_GB2312"/>
          <w:b w:val="0"/>
          <w:bCs w:val="0"/>
          <w:color w:val="auto"/>
          <w:kern w:val="0"/>
          <w:sz w:val="32"/>
          <w:u w:val="none"/>
          <w:lang w:val="en-US" w:eastAsia="zh-CN"/>
        </w:rPr>
        <w:t>负责指导、协调属地公安机关组织受森林火灾威胁区域的群众转移、疏散；指导、协调属地公安机关维持灾区治安与交通秩序，必要时，对火场区域实行交通管制；指导、协调属地公安机关侦破森林火灾案件，配合属地林业部门加强灾前违规用火打击查处工作，打击利用火灾实施其他违法犯罪行为；指导、协调属地公安机关设在林区的看守（拘留）所做好森林防灭火工作；协助开展防火宣传、火灾隐患排查、重点区域巡护、违规用火查处等工作；安排网警力量</w:t>
      </w:r>
      <w:r>
        <w:rPr>
          <w:rFonts w:hint="eastAsia" w:ascii="仿宋_GB2312" w:hAnsi="仿宋_GB2312" w:cs="仿宋_GB2312"/>
          <w:b w:val="0"/>
          <w:bCs w:val="0"/>
          <w:color w:val="auto"/>
          <w:kern w:val="0"/>
          <w:sz w:val="32"/>
          <w:u w:val="none"/>
          <w:lang w:val="en-US" w:eastAsia="zh-CN"/>
        </w:rPr>
        <w:t>对网上有关森林防灭火的舆论进行管控</w:t>
      </w:r>
      <w:r>
        <w:rPr>
          <w:rFonts w:hint="eastAsia" w:ascii="仿宋_GB2312" w:hAnsi="仿宋_GB2312" w:eastAsia="仿宋_GB2312" w:cs="仿宋_GB2312"/>
          <w:b w:val="0"/>
          <w:bCs w:val="0"/>
          <w:color w:val="auto"/>
          <w:kern w:val="0"/>
          <w:sz w:val="32"/>
          <w:u w:val="none"/>
          <w:lang w:val="en-US" w:eastAsia="zh-CN"/>
        </w:rPr>
        <w:t>。</w:t>
      </w:r>
    </w:p>
    <w:p w14:paraId="228BE226">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cs="仿宋_GB2312"/>
          <w:b w:val="0"/>
          <w:bCs w:val="0"/>
          <w:color w:val="auto"/>
          <w:kern w:val="0"/>
          <w:u w:val="none"/>
        </w:rPr>
      </w:pPr>
      <w:bookmarkStart w:id="146" w:name="OLE_LINK17"/>
      <w:r>
        <w:rPr>
          <w:rFonts w:hint="eastAsia" w:ascii="仿宋_GB2312" w:hAnsi="仿宋_GB2312" w:eastAsia="仿宋_GB2312" w:cs="仿宋_GB2312"/>
          <w:b/>
          <w:bCs/>
          <w:color w:val="auto"/>
          <w:kern w:val="0"/>
          <w:sz w:val="32"/>
          <w:u w:val="none"/>
          <w:lang w:val="en-US" w:eastAsia="zh-CN"/>
        </w:rPr>
        <w:t>河源军分区战备建设处</w:t>
      </w:r>
      <w:bookmarkEnd w:id="146"/>
      <w:r>
        <w:rPr>
          <w:rFonts w:hint="eastAsia" w:ascii="仿宋_GB2312" w:hAnsi="仿宋_GB2312" w:eastAsia="仿宋_GB2312" w:cs="仿宋_GB2312"/>
          <w:b/>
          <w:bCs/>
          <w:color w:val="auto"/>
          <w:kern w:val="0"/>
          <w:sz w:val="32"/>
          <w:u w:val="none"/>
          <w:lang w:val="en-US" w:eastAsia="zh-CN"/>
        </w:rPr>
        <w:t>：</w:t>
      </w:r>
      <w:bookmarkStart w:id="147" w:name="OLE_LINK56"/>
      <w:r>
        <w:rPr>
          <w:rFonts w:hint="eastAsia" w:ascii="仿宋_GB2312" w:hAnsi="仿宋_GB2312" w:eastAsia="仿宋_GB2312" w:cs="仿宋_GB2312"/>
          <w:b w:val="0"/>
          <w:bCs w:val="0"/>
          <w:color w:val="auto"/>
          <w:kern w:val="0"/>
          <w:sz w:val="32"/>
          <w:u w:val="none"/>
          <w:lang w:val="en-US" w:eastAsia="zh-CN"/>
        </w:rPr>
        <w:t>负责组织</w:t>
      </w:r>
      <w:r>
        <w:rPr>
          <w:rFonts w:hint="eastAsia" w:ascii="仿宋_GB2312" w:hAnsi="仿宋_GB2312" w:eastAsia="仿宋_GB2312" w:cs="仿宋_GB2312"/>
          <w:b w:val="0"/>
          <w:bCs w:val="0"/>
          <w:color w:val="auto"/>
          <w:kern w:val="0"/>
          <w:sz w:val="32"/>
          <w:szCs w:val="24"/>
          <w:u w:val="none"/>
          <w:lang w:val="en-US" w:eastAsia="zh-CN" w:bidi="ar-SA"/>
        </w:rPr>
        <w:t>民兵</w:t>
      </w:r>
      <w:r>
        <w:rPr>
          <w:rFonts w:hint="eastAsia" w:ascii="仿宋_GB2312" w:hAnsi="仿宋_GB2312" w:eastAsia="仿宋_GB2312" w:cs="仿宋_GB2312"/>
          <w:b w:val="0"/>
          <w:bCs w:val="0"/>
          <w:color w:val="auto"/>
          <w:kern w:val="0"/>
          <w:sz w:val="32"/>
          <w:u w:val="none"/>
          <w:lang w:val="en-US" w:eastAsia="zh-CN"/>
        </w:rPr>
        <w:t>和协调驻河部队参加森林火灾抢险行动，协调办理抢险行动兵力（含军用航空器）调动事宜，协调保障地方森林消防航空器飞行空域等事宜。</w:t>
      </w:r>
      <w:bookmarkEnd w:id="147"/>
    </w:p>
    <w:p w14:paraId="3D2DD28F">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48" w:name="OLE_LINK24"/>
      <w:r>
        <w:rPr>
          <w:rFonts w:hint="eastAsia" w:ascii="仿宋_GB2312" w:hAnsi="仿宋_GB2312" w:eastAsia="仿宋_GB2312" w:cs="仿宋_GB2312"/>
          <w:b/>
          <w:bCs/>
          <w:color w:val="auto"/>
          <w:kern w:val="0"/>
          <w:sz w:val="32"/>
          <w:u w:val="none"/>
          <w:lang w:val="en-US" w:eastAsia="zh-CN"/>
        </w:rPr>
        <w:t>市委宣传部</w:t>
      </w:r>
      <w:bookmarkEnd w:id="148"/>
      <w:r>
        <w:rPr>
          <w:rFonts w:hint="eastAsia" w:ascii="仿宋_GB2312" w:hAnsi="仿宋_GB2312" w:eastAsia="仿宋_GB2312" w:cs="仿宋_GB2312"/>
          <w:b/>
          <w:bCs/>
          <w:color w:val="auto"/>
          <w:kern w:val="0"/>
          <w:sz w:val="32"/>
          <w:u w:val="none"/>
          <w:lang w:val="en-US" w:eastAsia="zh-CN"/>
        </w:rPr>
        <w:t>（市委网信办）：</w:t>
      </w:r>
      <w:r>
        <w:rPr>
          <w:rFonts w:hint="eastAsia" w:ascii="仿宋_GB2312" w:hAnsi="仿宋_GB2312" w:eastAsia="仿宋_GB2312" w:cs="仿宋_GB2312"/>
          <w:b w:val="0"/>
          <w:bCs w:val="0"/>
          <w:color w:val="auto"/>
          <w:kern w:val="0"/>
          <w:sz w:val="32"/>
          <w:u w:val="none"/>
          <w:lang w:val="en-US" w:eastAsia="zh-CN"/>
        </w:rPr>
        <w:t>负责组织媒体做好森林防灭火政策解读和成效宣传；协调森林火灾扑救宣传报道工作和舆论引导；指导协调有关部门开展森林防灭火知识和技能的宣传教育；</w:t>
      </w:r>
      <w:r>
        <w:rPr>
          <w:rFonts w:hint="eastAsia" w:ascii="仿宋_GB2312" w:hAnsi="仿宋_GB2312" w:eastAsia="仿宋_GB2312" w:cs="仿宋_GB2312"/>
          <w:b w:val="0"/>
          <w:bCs w:val="0"/>
          <w:color w:val="auto"/>
          <w:kern w:val="0"/>
          <w:sz w:val="32"/>
          <w:szCs w:val="24"/>
          <w:u w:val="none"/>
          <w:lang w:val="en-US" w:eastAsia="zh-CN" w:bidi="ar-SA"/>
        </w:rPr>
        <w:t>负责网上有关森林防灭火舆论的引导和管控，承担网络舆情监测、搜集、研判和信息报送等工作。</w:t>
      </w:r>
    </w:p>
    <w:p w14:paraId="06E1A921">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49" w:name="OLE_LINK25"/>
      <w:r>
        <w:rPr>
          <w:rFonts w:hint="eastAsia" w:ascii="仿宋_GB2312" w:hAnsi="仿宋_GB2312" w:eastAsia="仿宋_GB2312" w:cs="仿宋_GB2312"/>
          <w:b/>
          <w:bCs/>
          <w:color w:val="auto"/>
          <w:kern w:val="0"/>
          <w:sz w:val="32"/>
          <w:u w:val="none"/>
          <w:lang w:val="en-US" w:eastAsia="zh-CN"/>
        </w:rPr>
        <w:t>市委统战部</w:t>
      </w:r>
      <w:bookmarkEnd w:id="149"/>
      <w:r>
        <w:rPr>
          <w:rFonts w:hint="eastAsia" w:ascii="仿宋_GB2312" w:hAnsi="仿宋_GB2312" w:eastAsia="仿宋_GB2312" w:cs="仿宋_GB2312"/>
          <w:b/>
          <w:bCs/>
          <w:color w:val="auto"/>
          <w:kern w:val="0"/>
          <w:sz w:val="32"/>
          <w:u w:val="none"/>
          <w:lang w:val="en-US" w:eastAsia="zh-CN"/>
        </w:rPr>
        <w:t>（市民族宗教局）：</w:t>
      </w:r>
      <w:r>
        <w:rPr>
          <w:rFonts w:hint="eastAsia" w:ascii="仿宋_GB2312" w:hAnsi="仿宋_GB2312" w:eastAsia="仿宋_GB2312" w:cs="仿宋_GB2312"/>
          <w:b w:val="0"/>
          <w:bCs w:val="0"/>
          <w:color w:val="auto"/>
          <w:kern w:val="0"/>
          <w:sz w:val="32"/>
          <w:u w:val="none"/>
          <w:lang w:val="en-US" w:eastAsia="zh-CN"/>
        </w:rPr>
        <w:t>负责督促、指导森林防火区内宗教场所落实森林防灭火责任，按照当地政府有关部门的部署和要求，做好森林火灾隐患排查、落实森林火灾应急处置措施。</w:t>
      </w:r>
    </w:p>
    <w:p w14:paraId="4BB7FA26">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50" w:name="OLE_LINK26"/>
      <w:r>
        <w:rPr>
          <w:rFonts w:hint="eastAsia" w:ascii="仿宋_GB2312" w:hAnsi="仿宋_GB2312" w:eastAsia="仿宋_GB2312" w:cs="仿宋_GB2312"/>
          <w:b/>
          <w:bCs/>
          <w:color w:val="auto"/>
          <w:kern w:val="0"/>
          <w:sz w:val="32"/>
          <w:u w:val="none"/>
          <w:lang w:val="en-US" w:eastAsia="zh-CN"/>
        </w:rPr>
        <w:t>市委社会工作部</w:t>
      </w:r>
      <w:bookmarkEnd w:id="150"/>
      <w:r>
        <w:rPr>
          <w:rFonts w:hint="eastAsia" w:ascii="仿宋_GB2312" w:hAnsi="仿宋_GB2312" w:eastAsia="仿宋_GB2312" w:cs="仿宋_GB2312"/>
          <w:b/>
          <w:bCs/>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统筹协调组织社会应急力量参与森林防灭火志愿服务工作；督促、指导城乡基层群众自治组织做好森林防火工作。</w:t>
      </w:r>
    </w:p>
    <w:p w14:paraId="683928B1">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51" w:name="OLE_LINK27"/>
      <w:r>
        <w:rPr>
          <w:rFonts w:hint="eastAsia" w:ascii="仿宋_GB2312" w:hAnsi="仿宋_GB2312" w:eastAsia="仿宋_GB2312" w:cs="仿宋_GB2312"/>
          <w:b/>
          <w:bCs/>
          <w:color w:val="auto"/>
          <w:kern w:val="0"/>
          <w:sz w:val="32"/>
          <w:u w:val="none"/>
          <w:lang w:val="en-US" w:eastAsia="zh-CN"/>
        </w:rPr>
        <w:t>市发展改革局</w:t>
      </w:r>
      <w:bookmarkEnd w:id="151"/>
      <w:r>
        <w:rPr>
          <w:rFonts w:hint="eastAsia" w:ascii="仿宋_GB2312" w:hAnsi="仿宋_GB2312" w:eastAsia="仿宋_GB2312" w:cs="仿宋_GB2312"/>
          <w:b/>
          <w:bCs/>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负责协调、指导森林防灭火</w:t>
      </w:r>
      <w:r>
        <w:rPr>
          <w:rFonts w:hint="eastAsia" w:ascii="仿宋_GB2312" w:hAnsi="仿宋_GB2312" w:eastAsia="仿宋_GB2312" w:cs="仿宋_GB2312"/>
          <w:b w:val="0"/>
          <w:bCs w:val="0"/>
          <w:color w:val="auto"/>
          <w:kern w:val="0"/>
          <w:sz w:val="32"/>
          <w:szCs w:val="24"/>
          <w:u w:val="none"/>
          <w:lang w:val="en-US" w:eastAsia="zh-CN" w:bidi="ar-SA"/>
        </w:rPr>
        <w:t>主管部门开展森林防灭火</w:t>
      </w:r>
      <w:r>
        <w:rPr>
          <w:rFonts w:hint="eastAsia" w:ascii="仿宋_GB2312" w:hAnsi="仿宋_GB2312" w:eastAsia="仿宋_GB2312" w:cs="仿宋_GB2312"/>
          <w:b w:val="0"/>
          <w:bCs w:val="0"/>
          <w:color w:val="auto"/>
          <w:kern w:val="0"/>
          <w:sz w:val="32"/>
          <w:u w:val="none"/>
          <w:lang w:val="en-US" w:eastAsia="zh-CN"/>
        </w:rPr>
        <w:t>发展规划的编制及项目建设；组织、协调有关部门保障扑火救灾应急物资供应。</w:t>
      </w:r>
      <w:r>
        <w:rPr>
          <w:rFonts w:hint="eastAsia" w:ascii="仿宋_GB2312" w:hAnsi="仿宋_GB2312" w:eastAsia="仿宋_GB2312" w:cs="仿宋_GB2312"/>
          <w:b w:val="0"/>
          <w:bCs w:val="0"/>
          <w:color w:val="auto"/>
          <w:kern w:val="0"/>
          <w:sz w:val="32"/>
          <w:szCs w:val="24"/>
          <w:u w:val="none"/>
          <w:lang w:val="en-US" w:eastAsia="zh-CN" w:bidi="ar-SA"/>
        </w:rPr>
        <w:t>指导督促电力企业做好林区输配电设施森林火灾隐患排查治理、落实电力建设工程森林防灭火措施；参与森林火灾救援期间能源应急保障工作；负责主管石油天然气管道（城镇燃气管道、炼油、化工等企业厂区内管道除外）在林区保护工作。</w:t>
      </w:r>
    </w:p>
    <w:p w14:paraId="6EC39697">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szCs w:val="24"/>
          <w:u w:val="none"/>
          <w:lang w:val="en-US" w:eastAsia="zh-CN" w:bidi="ar-SA"/>
        </w:rPr>
      </w:pPr>
      <w:bookmarkStart w:id="152" w:name="OLE_LINK28"/>
      <w:r>
        <w:rPr>
          <w:rFonts w:hint="eastAsia" w:ascii="仿宋_GB2312" w:hAnsi="仿宋_GB2312" w:eastAsia="仿宋_GB2312" w:cs="仿宋_GB2312"/>
          <w:b/>
          <w:bCs/>
          <w:color w:val="auto"/>
          <w:kern w:val="0"/>
          <w:sz w:val="32"/>
          <w:u w:val="none"/>
          <w:lang w:val="en-US" w:eastAsia="zh-CN"/>
        </w:rPr>
        <w:t>市教育局</w:t>
      </w:r>
      <w:bookmarkEnd w:id="152"/>
      <w:r>
        <w:rPr>
          <w:rFonts w:hint="eastAsia" w:ascii="仿宋_GB2312" w:hAnsi="仿宋_GB2312" w:eastAsia="仿宋_GB2312" w:cs="仿宋_GB2312"/>
          <w:b/>
          <w:bCs/>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负责指导各级各类学校（不含技校）开展森林防灭火知识和法律法规教育，将森林防灭火内容纳入安全教育体系；</w:t>
      </w:r>
      <w:r>
        <w:rPr>
          <w:rFonts w:hint="eastAsia" w:ascii="仿宋_GB2312" w:hAnsi="仿宋_GB2312" w:eastAsia="仿宋_GB2312" w:cs="仿宋_GB2312"/>
          <w:b w:val="0"/>
          <w:bCs w:val="0"/>
          <w:color w:val="auto"/>
          <w:kern w:val="0"/>
          <w:sz w:val="32"/>
          <w:szCs w:val="24"/>
          <w:u w:val="none"/>
          <w:lang w:val="en-US" w:eastAsia="zh-CN" w:bidi="ar-SA"/>
        </w:rPr>
        <w:t>深入组织开展森林防灭火知识进校园活动，</w:t>
      </w:r>
      <w:r>
        <w:rPr>
          <w:rFonts w:hint="eastAsia" w:ascii="仿宋_GB2312" w:hAnsi="仿宋_GB2312" w:eastAsia="仿宋_GB2312" w:cs="仿宋_GB2312"/>
          <w:b w:val="0"/>
          <w:bCs w:val="0"/>
          <w:color w:val="auto"/>
          <w:kern w:val="0"/>
          <w:sz w:val="32"/>
          <w:u w:val="none"/>
          <w:lang w:val="en-US" w:eastAsia="zh-CN"/>
        </w:rPr>
        <w:t>协同做好森林防灭火宣传工作；</w:t>
      </w:r>
      <w:r>
        <w:rPr>
          <w:rFonts w:hint="eastAsia" w:ascii="仿宋_GB2312" w:hAnsi="仿宋_GB2312" w:eastAsia="仿宋_GB2312" w:cs="仿宋_GB2312"/>
          <w:b w:val="0"/>
          <w:bCs w:val="0"/>
          <w:color w:val="auto"/>
          <w:kern w:val="0"/>
          <w:sz w:val="32"/>
          <w:szCs w:val="24"/>
          <w:u w:val="none"/>
          <w:lang w:val="en-US" w:eastAsia="zh-CN" w:bidi="ar-SA"/>
        </w:rPr>
        <w:t>协调灾区学生安全疏散工作。</w:t>
      </w:r>
    </w:p>
    <w:p w14:paraId="35BD8FCC">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53" w:name="OLE_LINK29"/>
      <w:r>
        <w:rPr>
          <w:rFonts w:hint="eastAsia" w:ascii="仿宋_GB2312" w:hAnsi="仿宋_GB2312" w:eastAsia="仿宋_GB2312" w:cs="仿宋_GB2312"/>
          <w:b/>
          <w:bCs/>
          <w:color w:val="auto"/>
          <w:kern w:val="0"/>
          <w:sz w:val="32"/>
          <w:u w:val="none"/>
          <w:lang w:val="en-US" w:eastAsia="zh-CN"/>
        </w:rPr>
        <w:t>市工业和信息化局</w:t>
      </w:r>
      <w:bookmarkEnd w:id="153"/>
      <w:r>
        <w:rPr>
          <w:rFonts w:hint="eastAsia" w:ascii="仿宋_GB2312" w:hAnsi="仿宋_GB2312" w:eastAsia="仿宋_GB2312" w:cs="仿宋_GB2312"/>
          <w:b/>
          <w:bCs/>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负责组织、协调有关部门落实森林防灭火应急使用的无线电频率，保障相关无线电频率的正常使用。</w:t>
      </w:r>
      <w:r>
        <w:rPr>
          <w:rFonts w:hint="eastAsia" w:ascii="仿宋_GB2312" w:hAnsi="仿宋_GB2312" w:eastAsia="仿宋_GB2312" w:cs="仿宋_GB2312"/>
          <w:b w:val="0"/>
          <w:bCs w:val="0"/>
          <w:color w:val="auto"/>
          <w:kern w:val="0"/>
          <w:sz w:val="32"/>
          <w:szCs w:val="24"/>
          <w:u w:val="none"/>
          <w:lang w:val="en-US" w:eastAsia="zh-CN" w:bidi="ar-SA"/>
        </w:rPr>
        <w:t>组织协调各通信运营企业提供扑火救灾所需应急指挥公用通信网通信保障；指导、协调各通信运营企业支持做好森林防火公益宣传、火险应急信息发布以及报警电话（12119）等公用通信网络保障，确保应急通信畅通。</w:t>
      </w:r>
    </w:p>
    <w:p w14:paraId="30777244">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54" w:name="OLE_LINK30"/>
      <w:r>
        <w:rPr>
          <w:rFonts w:hint="eastAsia" w:ascii="仿宋_GB2312" w:hAnsi="仿宋_GB2312" w:eastAsia="仿宋_GB2312" w:cs="仿宋_GB2312"/>
          <w:b/>
          <w:bCs/>
          <w:color w:val="auto"/>
          <w:kern w:val="0"/>
          <w:sz w:val="32"/>
          <w:u w:val="none"/>
          <w:lang w:val="en-US" w:eastAsia="zh-CN"/>
        </w:rPr>
        <w:t>市民政局</w:t>
      </w:r>
      <w:bookmarkEnd w:id="154"/>
      <w:r>
        <w:rPr>
          <w:rFonts w:hint="eastAsia" w:ascii="仿宋_GB2312" w:hAnsi="仿宋_GB2312" w:eastAsia="仿宋_GB2312" w:cs="仿宋_GB2312"/>
          <w:b/>
          <w:bCs/>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负责指导各级民政部门宣传、引导文明祭祀，指导殡仪馆、公墓等殡葬服务机构做好火源管理工作。</w:t>
      </w:r>
    </w:p>
    <w:p w14:paraId="4F02CDD4">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55" w:name="OLE_LINK31"/>
      <w:r>
        <w:rPr>
          <w:rFonts w:hint="eastAsia" w:ascii="仿宋_GB2312" w:hAnsi="仿宋_GB2312" w:eastAsia="仿宋_GB2312" w:cs="仿宋_GB2312"/>
          <w:b/>
          <w:bCs/>
          <w:color w:val="auto"/>
          <w:kern w:val="0"/>
          <w:sz w:val="32"/>
          <w:u w:val="none"/>
          <w:lang w:val="en-US" w:eastAsia="zh-CN"/>
        </w:rPr>
        <w:t>市司法局：</w:t>
      </w:r>
      <w:bookmarkEnd w:id="155"/>
      <w:r>
        <w:rPr>
          <w:rFonts w:hint="eastAsia" w:ascii="仿宋_GB2312" w:hAnsi="仿宋_GB2312" w:eastAsia="仿宋_GB2312" w:cs="仿宋_GB2312"/>
          <w:b w:val="0"/>
          <w:bCs w:val="0"/>
          <w:color w:val="auto"/>
          <w:kern w:val="0"/>
          <w:sz w:val="32"/>
          <w:u w:val="none"/>
          <w:lang w:val="en-US" w:eastAsia="zh-CN"/>
        </w:rPr>
        <w:t>协调督促落实“谁执法谁普法”普法责任制，协同做好森林防灭火法律法规宣传教育工作；依法依规提供相关法律保障和援助；做好涉森林防灭火立法工作和法规、规章</w:t>
      </w:r>
      <w:r>
        <w:rPr>
          <w:rFonts w:hint="eastAsia" w:ascii="仿宋_GB2312" w:hAnsi="仿宋_GB2312" w:cs="仿宋_GB2312"/>
          <w:b w:val="0"/>
          <w:bCs w:val="0"/>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规范性文件审查工作。</w:t>
      </w:r>
    </w:p>
    <w:p w14:paraId="4B7DC693">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56" w:name="OLE_LINK32"/>
      <w:r>
        <w:rPr>
          <w:rFonts w:hint="eastAsia" w:ascii="仿宋_GB2312" w:hAnsi="仿宋_GB2312" w:eastAsia="仿宋_GB2312" w:cs="仿宋_GB2312"/>
          <w:b/>
          <w:bCs/>
          <w:color w:val="auto"/>
          <w:kern w:val="0"/>
          <w:sz w:val="32"/>
          <w:u w:val="none"/>
          <w:lang w:val="en-US" w:eastAsia="zh-CN"/>
        </w:rPr>
        <w:t>市财政局：</w:t>
      </w:r>
      <w:bookmarkEnd w:id="156"/>
      <w:r>
        <w:rPr>
          <w:rFonts w:hint="eastAsia" w:ascii="仿宋_GB2312" w:hAnsi="仿宋_GB2312" w:eastAsia="仿宋_GB2312" w:cs="仿宋_GB2312"/>
          <w:b w:val="0"/>
          <w:bCs w:val="0"/>
          <w:color w:val="auto"/>
          <w:kern w:val="0"/>
          <w:sz w:val="32"/>
          <w:u w:val="none"/>
          <w:lang w:val="en-US" w:eastAsia="zh-CN"/>
        </w:rPr>
        <w:t>统筹安排森林防灭火工作中应由市财政解决的经费，并及时拨付到位；按事权与支出责任相适应的原则，对森林火灾预防和扑救、增强森林防灭火能力所需经费给予必要保障。</w:t>
      </w:r>
    </w:p>
    <w:p w14:paraId="7B696D8B">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57" w:name="OLE_LINK33"/>
      <w:r>
        <w:rPr>
          <w:rFonts w:hint="eastAsia" w:ascii="仿宋_GB2312" w:hAnsi="仿宋_GB2312" w:eastAsia="仿宋_GB2312" w:cs="仿宋_GB2312"/>
          <w:b/>
          <w:bCs/>
          <w:color w:val="auto"/>
          <w:kern w:val="0"/>
          <w:sz w:val="32"/>
          <w:u w:val="none"/>
          <w:lang w:val="en-US" w:eastAsia="zh-CN"/>
        </w:rPr>
        <w:t>市人力资源社会保障局：</w:t>
      </w:r>
      <w:bookmarkEnd w:id="157"/>
      <w:r>
        <w:rPr>
          <w:rFonts w:hint="eastAsia" w:ascii="仿宋_GB2312" w:hAnsi="仿宋_GB2312" w:eastAsia="仿宋_GB2312" w:cs="仿宋_GB2312"/>
          <w:b w:val="0"/>
          <w:bCs w:val="0"/>
          <w:color w:val="auto"/>
          <w:kern w:val="0"/>
          <w:sz w:val="32"/>
          <w:u w:val="none"/>
          <w:lang w:val="en-US" w:eastAsia="zh-CN"/>
        </w:rPr>
        <w:t>负责组织、指导技工学校特别是林区的技工学校开展森林防灭火知识和法律法规教育；</w:t>
      </w:r>
      <w:r>
        <w:rPr>
          <w:rFonts w:hint="eastAsia" w:ascii="仿宋_GB2312" w:hAnsi="仿宋_GB2312" w:eastAsia="仿宋_GB2312" w:cs="仿宋_GB2312"/>
          <w:b w:val="0"/>
          <w:bCs w:val="0"/>
          <w:color w:val="auto"/>
          <w:kern w:val="0"/>
          <w:sz w:val="32"/>
          <w:szCs w:val="24"/>
          <w:u w:val="none"/>
          <w:lang w:val="en-US" w:eastAsia="zh-CN" w:bidi="ar-SA"/>
        </w:rPr>
        <w:t>指导有关部门落实森林防灭火从业人员相关政策保障措施，按照国家和省、市有关政策落实森林消防队员的工资、福利、保险等待遇，</w:t>
      </w:r>
      <w:r>
        <w:rPr>
          <w:rFonts w:hint="eastAsia" w:ascii="仿宋_GB2312" w:hAnsi="仿宋_GB2312" w:eastAsia="仿宋_GB2312" w:cs="仿宋_GB2312"/>
          <w:b w:val="0"/>
          <w:bCs w:val="0"/>
          <w:color w:val="auto"/>
          <w:kern w:val="0"/>
          <w:sz w:val="32"/>
          <w:u w:val="none"/>
          <w:lang w:val="en-US" w:eastAsia="zh-CN"/>
        </w:rPr>
        <w:t>协同有关部门做好</w:t>
      </w:r>
      <w:r>
        <w:rPr>
          <w:rFonts w:hint="eastAsia" w:ascii="仿宋_GB2312" w:hAnsi="仿宋_GB2312" w:eastAsia="仿宋_GB2312" w:cs="仿宋_GB2312"/>
          <w:b w:val="0"/>
          <w:bCs w:val="0"/>
          <w:color w:val="auto"/>
          <w:kern w:val="0"/>
          <w:sz w:val="32"/>
          <w:szCs w:val="24"/>
          <w:u w:val="none"/>
          <w:lang w:val="en-US" w:eastAsia="zh-CN" w:bidi="ar-SA"/>
        </w:rPr>
        <w:t>森林消防队伍建设</w:t>
      </w:r>
      <w:r>
        <w:rPr>
          <w:rFonts w:hint="eastAsia" w:ascii="仿宋_GB2312" w:hAnsi="仿宋_GB2312" w:eastAsia="仿宋_GB2312" w:cs="仿宋_GB2312"/>
          <w:b w:val="0"/>
          <w:bCs w:val="0"/>
          <w:color w:val="auto"/>
          <w:kern w:val="0"/>
          <w:sz w:val="32"/>
          <w:u w:val="none"/>
          <w:lang w:val="en-US" w:eastAsia="zh-CN"/>
        </w:rPr>
        <w:t>和表彰</w:t>
      </w:r>
      <w:r>
        <w:rPr>
          <w:rFonts w:hint="eastAsia" w:ascii="仿宋_GB2312" w:hAnsi="仿宋_GB2312" w:eastAsia="仿宋_GB2312" w:cs="仿宋_GB2312"/>
          <w:b w:val="0"/>
          <w:bCs w:val="0"/>
          <w:color w:val="auto"/>
          <w:kern w:val="0"/>
          <w:sz w:val="32"/>
          <w:szCs w:val="24"/>
          <w:u w:val="none"/>
          <w:lang w:val="en-US" w:eastAsia="zh-CN" w:bidi="ar-SA"/>
        </w:rPr>
        <w:t>奖励</w:t>
      </w:r>
      <w:r>
        <w:rPr>
          <w:rFonts w:hint="eastAsia" w:ascii="仿宋_GB2312" w:hAnsi="仿宋_GB2312" w:eastAsia="仿宋_GB2312" w:cs="仿宋_GB2312"/>
          <w:b w:val="0"/>
          <w:bCs w:val="0"/>
          <w:color w:val="auto"/>
          <w:kern w:val="0"/>
          <w:sz w:val="32"/>
          <w:u w:val="none"/>
          <w:lang w:val="en-US" w:eastAsia="zh-CN"/>
        </w:rPr>
        <w:t>工作。</w:t>
      </w:r>
    </w:p>
    <w:p w14:paraId="0FD1D7AB">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58" w:name="OLE_LINK34"/>
      <w:r>
        <w:rPr>
          <w:rFonts w:hint="eastAsia" w:ascii="仿宋_GB2312" w:hAnsi="仿宋_GB2312" w:eastAsia="仿宋_GB2312" w:cs="仿宋_GB2312"/>
          <w:b/>
          <w:bCs/>
          <w:color w:val="auto"/>
          <w:kern w:val="0"/>
          <w:sz w:val="32"/>
          <w:u w:val="none"/>
          <w:lang w:val="en-US" w:eastAsia="zh-CN"/>
        </w:rPr>
        <w:t>市交通运输局：</w:t>
      </w:r>
      <w:bookmarkEnd w:id="158"/>
      <w:r>
        <w:rPr>
          <w:rFonts w:hint="eastAsia" w:ascii="仿宋_GB2312" w:hAnsi="仿宋_GB2312" w:eastAsia="仿宋_GB2312" w:cs="仿宋_GB2312"/>
          <w:b w:val="0"/>
          <w:bCs w:val="0"/>
          <w:color w:val="auto"/>
          <w:kern w:val="0"/>
          <w:sz w:val="32"/>
          <w:u w:val="none"/>
          <w:lang w:val="en-US" w:eastAsia="zh-CN"/>
        </w:rPr>
        <w:t>组织、指导、协调、督促公路和</w:t>
      </w:r>
      <w:r>
        <w:rPr>
          <w:rFonts w:hint="eastAsia" w:ascii="仿宋_GB2312" w:hAnsi="仿宋_GB2312" w:eastAsia="仿宋_GB2312" w:cs="仿宋_GB2312"/>
          <w:b w:val="0"/>
          <w:bCs w:val="0"/>
          <w:color w:val="auto"/>
          <w:kern w:val="0"/>
          <w:sz w:val="32"/>
          <w:szCs w:val="24"/>
          <w:u w:val="none"/>
          <w:lang w:val="en-US" w:eastAsia="zh-CN" w:bidi="ar-SA"/>
        </w:rPr>
        <w:t>铁路</w:t>
      </w:r>
      <w:r>
        <w:rPr>
          <w:rFonts w:hint="eastAsia" w:ascii="仿宋_GB2312" w:hAnsi="仿宋_GB2312" w:eastAsia="仿宋_GB2312" w:cs="仿宋_GB2312"/>
          <w:b w:val="0"/>
          <w:bCs w:val="0"/>
          <w:color w:val="auto"/>
          <w:kern w:val="0"/>
          <w:sz w:val="32"/>
          <w:u w:val="none"/>
          <w:lang w:val="en-US" w:eastAsia="zh-CN"/>
        </w:rPr>
        <w:t>管养单位按照同级森林防灭火指挥机构部署及时清理国道、省道、高速公路、</w:t>
      </w:r>
      <w:r>
        <w:rPr>
          <w:rFonts w:hint="eastAsia" w:ascii="仿宋_GB2312" w:hAnsi="仿宋_GB2312" w:eastAsia="仿宋_GB2312" w:cs="仿宋_GB2312"/>
          <w:b w:val="0"/>
          <w:bCs w:val="0"/>
          <w:color w:val="auto"/>
          <w:kern w:val="0"/>
          <w:sz w:val="32"/>
          <w:szCs w:val="24"/>
          <w:u w:val="none"/>
          <w:lang w:val="en-US" w:eastAsia="zh-CN" w:bidi="ar-SA"/>
        </w:rPr>
        <w:t>铁路</w:t>
      </w:r>
      <w:r>
        <w:rPr>
          <w:rFonts w:hint="eastAsia" w:ascii="仿宋_GB2312" w:hAnsi="仿宋_GB2312" w:eastAsia="仿宋_GB2312" w:cs="仿宋_GB2312"/>
          <w:b w:val="0"/>
          <w:bCs w:val="0"/>
          <w:color w:val="auto"/>
          <w:kern w:val="0"/>
          <w:sz w:val="32"/>
          <w:u w:val="none"/>
          <w:lang w:val="en-US" w:eastAsia="zh-CN"/>
        </w:rPr>
        <w:t>用地范围内的森林火灾隐患；协调做好森林火灾扑救人员和扑救物资等应急运输保障；做好森林防灭火车辆公路通行保障和执行森林防灭火抢险救灾任务车辆免交收费公路通行费等工作。</w:t>
      </w:r>
    </w:p>
    <w:p w14:paraId="6054F9C3">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59" w:name="OLE_LINK35"/>
      <w:r>
        <w:rPr>
          <w:rFonts w:hint="eastAsia" w:ascii="仿宋_GB2312" w:hAnsi="仿宋_GB2312" w:eastAsia="仿宋_GB2312" w:cs="仿宋_GB2312"/>
          <w:b/>
          <w:bCs/>
          <w:color w:val="auto"/>
          <w:kern w:val="0"/>
          <w:sz w:val="32"/>
          <w:u w:val="none"/>
          <w:lang w:val="en-US" w:eastAsia="zh-CN"/>
        </w:rPr>
        <w:t>市农业农村局</w:t>
      </w:r>
      <w:bookmarkEnd w:id="159"/>
      <w:r>
        <w:rPr>
          <w:rFonts w:hint="eastAsia" w:ascii="仿宋_GB2312" w:hAnsi="仿宋_GB2312" w:eastAsia="仿宋_GB2312" w:cs="仿宋_GB2312"/>
          <w:b/>
          <w:bCs/>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负责指导、</w:t>
      </w:r>
      <w:r>
        <w:rPr>
          <w:rFonts w:hint="eastAsia" w:ascii="仿宋_GB2312" w:hAnsi="仿宋_GB2312" w:cs="仿宋_GB2312"/>
          <w:b w:val="0"/>
          <w:bCs w:val="0"/>
          <w:color w:val="auto"/>
          <w:kern w:val="0"/>
          <w:sz w:val="32"/>
          <w:u w:val="none"/>
          <w:lang w:val="en-US" w:eastAsia="zh-CN"/>
        </w:rPr>
        <w:t>督促</w:t>
      </w:r>
      <w:r>
        <w:rPr>
          <w:rFonts w:hint="eastAsia" w:ascii="仿宋_GB2312" w:hAnsi="仿宋_GB2312" w:eastAsia="仿宋_GB2312" w:cs="仿宋_GB2312"/>
          <w:b w:val="0"/>
          <w:bCs w:val="0"/>
          <w:color w:val="auto"/>
          <w:kern w:val="0"/>
          <w:sz w:val="32"/>
          <w:szCs w:val="24"/>
          <w:u w:val="none"/>
          <w:lang w:val="en-US" w:eastAsia="zh-CN" w:bidi="ar-SA"/>
        </w:rPr>
        <w:t>防火区外</w:t>
      </w:r>
      <w:r>
        <w:rPr>
          <w:rFonts w:hint="eastAsia" w:ascii="仿宋_GB2312" w:hAnsi="仿宋_GB2312" w:eastAsia="仿宋_GB2312" w:cs="仿宋_GB2312"/>
          <w:b w:val="0"/>
          <w:bCs w:val="0"/>
          <w:color w:val="auto"/>
          <w:kern w:val="0"/>
          <w:sz w:val="32"/>
          <w:u w:val="none"/>
          <w:lang w:val="en-US" w:eastAsia="zh-CN"/>
        </w:rPr>
        <w:t>野外农事用火管理；协同做好农村森林火灾预防工作。</w:t>
      </w:r>
    </w:p>
    <w:p w14:paraId="2B22F30F">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szCs w:val="24"/>
          <w:u w:val="none"/>
          <w:lang w:val="en-US" w:eastAsia="zh-CN" w:bidi="ar-SA"/>
        </w:rPr>
      </w:pPr>
      <w:bookmarkStart w:id="160" w:name="OLE_LINK36"/>
      <w:r>
        <w:rPr>
          <w:rFonts w:hint="eastAsia" w:ascii="仿宋_GB2312" w:hAnsi="仿宋_GB2312" w:eastAsia="仿宋_GB2312" w:cs="仿宋_GB2312"/>
          <w:b/>
          <w:bCs/>
          <w:color w:val="auto"/>
          <w:kern w:val="0"/>
          <w:sz w:val="32"/>
          <w:u w:val="none"/>
          <w:lang w:val="en-US" w:eastAsia="zh-CN"/>
        </w:rPr>
        <w:t>市文化广电旅游体育局：</w:t>
      </w:r>
      <w:bookmarkEnd w:id="160"/>
      <w:r>
        <w:rPr>
          <w:rFonts w:hint="eastAsia" w:ascii="仿宋_GB2312" w:hAnsi="仿宋_GB2312" w:eastAsia="仿宋_GB2312" w:cs="仿宋_GB2312"/>
          <w:b w:val="0"/>
          <w:bCs w:val="0"/>
          <w:color w:val="auto"/>
          <w:kern w:val="0"/>
          <w:sz w:val="32"/>
          <w:szCs w:val="24"/>
          <w:u w:val="none"/>
          <w:lang w:val="en-US" w:eastAsia="zh-CN" w:bidi="ar-SA"/>
        </w:rPr>
        <w:t>负责督促和指导全市旅行社、导游开展森林防灭火宣传</w:t>
      </w:r>
      <w:r>
        <w:rPr>
          <w:rFonts w:hint="eastAsia" w:ascii="仿宋_GB2312" w:hAnsi="仿宋_GB2312" w:eastAsia="仿宋_GB2312" w:cs="仿宋_GB2312"/>
          <w:b w:val="0"/>
          <w:bCs w:val="0"/>
          <w:color w:val="auto"/>
          <w:kern w:val="0"/>
          <w:sz w:val="32"/>
          <w:u w:val="none"/>
          <w:lang w:val="en-US" w:eastAsia="zh-CN"/>
        </w:rPr>
        <w:t>；指导、督促A级旅游景区按照森林防灭火主管部门有关要求，落实森林防火主体责任，完善景区防火保障措施和安全警示标识，加强森林防火宣传引导，</w:t>
      </w:r>
      <w:r>
        <w:rPr>
          <w:rFonts w:hint="eastAsia" w:ascii="仿宋_GB2312" w:hAnsi="仿宋_GB2312" w:eastAsia="仿宋_GB2312" w:cs="仿宋_GB2312"/>
          <w:b w:val="0"/>
          <w:bCs w:val="0"/>
          <w:color w:val="auto"/>
          <w:kern w:val="0"/>
          <w:sz w:val="32"/>
          <w:szCs w:val="24"/>
          <w:u w:val="none"/>
          <w:lang w:val="en-US" w:eastAsia="zh-CN" w:bidi="ar-SA"/>
        </w:rPr>
        <w:t>提高旅游者、旅游从业人员森林防火意识；指导、协调广电媒体做好森林防灭火宣传报道和舆论引导工作，提高全社会的森林防灭火意识；加强对林区范围内组织的大型户外文旅、体育、演唱会等活动森林防火宣传教育，督促运营管理单位落实森林防火责任。</w:t>
      </w:r>
    </w:p>
    <w:p w14:paraId="134EBFF7">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61" w:name="OLE_LINK37"/>
      <w:r>
        <w:rPr>
          <w:rFonts w:hint="eastAsia" w:ascii="仿宋_GB2312" w:hAnsi="仿宋_GB2312" w:eastAsia="仿宋_GB2312" w:cs="仿宋_GB2312"/>
          <w:b/>
          <w:bCs/>
          <w:color w:val="auto"/>
          <w:kern w:val="0"/>
          <w:sz w:val="32"/>
          <w:u w:val="none"/>
          <w:lang w:val="en-US" w:eastAsia="zh-CN"/>
        </w:rPr>
        <w:t>市卫生健康局：</w:t>
      </w:r>
      <w:bookmarkEnd w:id="161"/>
      <w:r>
        <w:rPr>
          <w:rFonts w:hint="eastAsia" w:ascii="仿宋_GB2312" w:hAnsi="仿宋_GB2312" w:eastAsia="仿宋_GB2312" w:cs="仿宋_GB2312"/>
          <w:b w:val="0"/>
          <w:bCs w:val="0"/>
          <w:color w:val="auto"/>
          <w:kern w:val="0"/>
          <w:sz w:val="32"/>
          <w:u w:val="none"/>
          <w:lang w:val="en-US" w:eastAsia="zh-CN"/>
        </w:rPr>
        <w:t>组织、协调和指导做好灾区伤病员医疗救治和卫生防疫等工作，必要时，组织医疗专家协助当地进行救治；组织医务人员参加森林防灭火演练。</w:t>
      </w:r>
    </w:p>
    <w:p w14:paraId="75CF8C45">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szCs w:val="24"/>
          <w:u w:val="none"/>
          <w:lang w:val="en-US" w:eastAsia="zh-CN" w:bidi="ar-SA"/>
        </w:rPr>
      </w:pPr>
      <w:bookmarkStart w:id="162" w:name="OLE_LINK38"/>
      <w:r>
        <w:rPr>
          <w:rFonts w:hint="eastAsia" w:ascii="仿宋_GB2312" w:hAnsi="仿宋_GB2312" w:eastAsia="仿宋_GB2312" w:cs="仿宋_GB2312"/>
          <w:b/>
          <w:bCs/>
          <w:color w:val="auto"/>
          <w:kern w:val="0"/>
          <w:sz w:val="32"/>
          <w:szCs w:val="24"/>
          <w:u w:val="none"/>
          <w:lang w:val="en-US" w:eastAsia="zh-CN" w:bidi="ar-SA"/>
        </w:rPr>
        <w:t>市市场监管局：</w:t>
      </w:r>
      <w:bookmarkEnd w:id="162"/>
      <w:r>
        <w:rPr>
          <w:rFonts w:hint="eastAsia" w:ascii="仿宋_GB2312" w:hAnsi="仿宋_GB2312" w:eastAsia="仿宋_GB2312" w:cs="仿宋_GB2312"/>
          <w:b w:val="0"/>
          <w:bCs w:val="0"/>
          <w:color w:val="auto"/>
          <w:kern w:val="0"/>
          <w:sz w:val="32"/>
          <w:szCs w:val="24"/>
          <w:u w:val="none"/>
          <w:lang w:val="en-US" w:eastAsia="zh-CN" w:bidi="ar-SA"/>
        </w:rPr>
        <w:t>依法加强对香烛纸钱</w:t>
      </w:r>
      <w:r>
        <w:rPr>
          <w:rFonts w:hint="eastAsia" w:ascii="仿宋_GB2312" w:hAnsi="仿宋_GB2312" w:cs="仿宋_GB2312"/>
          <w:b w:val="0"/>
          <w:bCs w:val="0"/>
          <w:color w:val="auto"/>
          <w:kern w:val="0"/>
          <w:sz w:val="32"/>
          <w:szCs w:val="24"/>
          <w:u w:val="none"/>
          <w:lang w:val="en-US" w:eastAsia="zh-CN" w:bidi="ar-SA"/>
        </w:rPr>
        <w:t>、</w:t>
      </w:r>
      <w:r>
        <w:rPr>
          <w:rFonts w:hint="eastAsia" w:ascii="仿宋_GB2312" w:hAnsi="仿宋_GB2312" w:eastAsia="仿宋_GB2312" w:cs="仿宋_GB2312"/>
          <w:b w:val="0"/>
          <w:bCs w:val="0"/>
          <w:color w:val="auto"/>
          <w:kern w:val="0"/>
          <w:sz w:val="32"/>
          <w:szCs w:val="24"/>
          <w:u w:val="none"/>
          <w:lang w:val="en-US" w:eastAsia="zh-CN" w:bidi="ar-SA"/>
        </w:rPr>
        <w:t>烟花爆竹</w:t>
      </w:r>
      <w:r>
        <w:rPr>
          <w:rFonts w:hint="eastAsia" w:ascii="仿宋_GB2312" w:hAnsi="仿宋_GB2312" w:cs="仿宋_GB2312"/>
          <w:b w:val="0"/>
          <w:bCs w:val="0"/>
          <w:color w:val="auto"/>
          <w:kern w:val="0"/>
          <w:sz w:val="32"/>
          <w:szCs w:val="24"/>
          <w:u w:val="none"/>
          <w:lang w:val="en-US" w:eastAsia="zh-CN" w:bidi="ar-SA"/>
        </w:rPr>
        <w:t>和</w:t>
      </w:r>
      <w:r>
        <w:rPr>
          <w:rFonts w:hint="eastAsia" w:ascii="仿宋_GB2312" w:hAnsi="仿宋_GB2312" w:eastAsia="仿宋_GB2312" w:cs="仿宋_GB2312"/>
          <w:b w:val="0"/>
          <w:bCs w:val="0"/>
          <w:color w:val="auto"/>
          <w:kern w:val="0"/>
          <w:sz w:val="32"/>
          <w:szCs w:val="24"/>
          <w:u w:val="none"/>
          <w:lang w:val="en-US" w:eastAsia="zh-CN" w:bidi="ar-SA"/>
        </w:rPr>
        <w:t>孔明灯等无照经营、超范围经营和产品质量不合格等违法经营行为的查处。</w:t>
      </w:r>
    </w:p>
    <w:p w14:paraId="2A5D96D0">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szCs w:val="24"/>
          <w:u w:val="none"/>
          <w:lang w:val="en-US" w:eastAsia="zh-CN" w:bidi="ar-SA"/>
        </w:rPr>
      </w:pPr>
      <w:bookmarkStart w:id="163" w:name="OLE_LINK39"/>
      <w:r>
        <w:rPr>
          <w:rFonts w:hint="eastAsia" w:ascii="仿宋_GB2312" w:hAnsi="仿宋_GB2312" w:eastAsia="仿宋_GB2312" w:cs="仿宋_GB2312"/>
          <w:b/>
          <w:bCs/>
          <w:color w:val="auto"/>
          <w:kern w:val="0"/>
          <w:sz w:val="32"/>
          <w:szCs w:val="24"/>
          <w:u w:val="none"/>
          <w:lang w:val="en-US" w:eastAsia="zh-CN" w:bidi="ar-SA"/>
        </w:rPr>
        <w:t>市城管综合执法局：</w:t>
      </w:r>
      <w:bookmarkEnd w:id="163"/>
      <w:r>
        <w:rPr>
          <w:rFonts w:hint="eastAsia" w:ascii="仿宋_GB2312" w:hAnsi="仿宋_GB2312" w:eastAsia="仿宋_GB2312" w:cs="仿宋_GB2312"/>
          <w:b w:val="0"/>
          <w:bCs w:val="0"/>
          <w:color w:val="auto"/>
          <w:kern w:val="0"/>
          <w:sz w:val="32"/>
          <w:szCs w:val="24"/>
          <w:u w:val="none"/>
          <w:lang w:val="en-US" w:eastAsia="zh-CN" w:bidi="ar-SA"/>
        </w:rPr>
        <w:t>落实隐患排查整治</w:t>
      </w:r>
      <w:r>
        <w:rPr>
          <w:rFonts w:hint="eastAsia" w:ascii="仿宋_GB2312" w:hAnsi="仿宋_GB2312" w:cs="仿宋_GB2312"/>
          <w:b w:val="0"/>
          <w:bCs w:val="0"/>
          <w:color w:val="auto"/>
          <w:kern w:val="0"/>
          <w:sz w:val="32"/>
          <w:szCs w:val="24"/>
          <w:u w:val="none"/>
          <w:lang w:val="en-US" w:eastAsia="zh-CN" w:bidi="ar-SA"/>
        </w:rPr>
        <w:t>责任</w:t>
      </w:r>
      <w:r>
        <w:rPr>
          <w:rFonts w:hint="eastAsia" w:ascii="仿宋_GB2312" w:hAnsi="仿宋_GB2312" w:eastAsia="仿宋_GB2312" w:cs="仿宋_GB2312"/>
          <w:b w:val="0"/>
          <w:bCs w:val="0"/>
          <w:color w:val="auto"/>
          <w:kern w:val="0"/>
          <w:sz w:val="32"/>
          <w:szCs w:val="24"/>
          <w:u w:val="none"/>
          <w:lang w:val="en-US" w:eastAsia="zh-CN" w:bidi="ar-SA"/>
        </w:rPr>
        <w:t>，在元宵、中秋、国庆、春节等节假日对在市区周边、公园等</w:t>
      </w:r>
      <w:r>
        <w:rPr>
          <w:rFonts w:hint="eastAsia" w:ascii="仿宋_GB2312" w:hAnsi="仿宋_GB2312" w:cs="仿宋_GB2312"/>
          <w:b w:val="0"/>
          <w:bCs w:val="0"/>
          <w:color w:val="auto"/>
          <w:kern w:val="0"/>
          <w:sz w:val="32"/>
          <w:szCs w:val="24"/>
          <w:u w:val="none"/>
          <w:lang w:val="en-US" w:eastAsia="zh-CN" w:bidi="ar-SA"/>
        </w:rPr>
        <w:t>区域</w:t>
      </w:r>
      <w:r>
        <w:rPr>
          <w:rFonts w:hint="eastAsia" w:ascii="仿宋_GB2312" w:hAnsi="仿宋_GB2312" w:eastAsia="仿宋_GB2312" w:cs="仿宋_GB2312"/>
          <w:b w:val="0"/>
          <w:bCs w:val="0"/>
          <w:color w:val="auto"/>
          <w:kern w:val="0"/>
          <w:sz w:val="32"/>
          <w:szCs w:val="24"/>
          <w:u w:val="none"/>
          <w:lang w:val="en-US" w:eastAsia="zh-CN" w:bidi="ar-SA"/>
        </w:rPr>
        <w:t>违法兜售孔明灯和违规燃放孔明灯现象严加管制。</w:t>
      </w:r>
    </w:p>
    <w:p w14:paraId="629910FD">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szCs w:val="24"/>
          <w:u w:val="none"/>
          <w:lang w:val="en-US" w:eastAsia="zh-CN" w:bidi="ar-SA"/>
        </w:rPr>
      </w:pPr>
      <w:bookmarkStart w:id="164" w:name="OLE_LINK40"/>
      <w:r>
        <w:rPr>
          <w:rFonts w:hint="eastAsia" w:ascii="仿宋_GB2312" w:hAnsi="仿宋_GB2312" w:eastAsia="仿宋_GB2312" w:cs="仿宋_GB2312"/>
          <w:b/>
          <w:bCs/>
          <w:color w:val="auto"/>
          <w:kern w:val="0"/>
          <w:sz w:val="32"/>
          <w:szCs w:val="24"/>
          <w:u w:val="none"/>
          <w:lang w:val="en-US" w:eastAsia="zh-CN" w:bidi="ar-SA"/>
        </w:rPr>
        <w:t>市公路事务中心：</w:t>
      </w:r>
      <w:bookmarkEnd w:id="164"/>
      <w:r>
        <w:rPr>
          <w:rFonts w:hint="eastAsia" w:ascii="仿宋_GB2312" w:hAnsi="仿宋_GB2312" w:eastAsia="仿宋_GB2312" w:cs="仿宋_GB2312"/>
          <w:b w:val="0"/>
          <w:bCs w:val="0"/>
          <w:color w:val="auto"/>
          <w:kern w:val="0"/>
          <w:sz w:val="32"/>
          <w:szCs w:val="24"/>
          <w:u w:val="none"/>
          <w:lang w:val="en-US" w:eastAsia="zh-CN" w:bidi="ar-SA"/>
        </w:rPr>
        <w:t>保障所辖道路畅通，督促各县</w:t>
      </w:r>
      <w:r>
        <w:rPr>
          <w:rFonts w:hint="eastAsia" w:ascii="仿宋_GB2312" w:hAnsi="仿宋_GB2312" w:cs="仿宋_GB2312"/>
          <w:b w:val="0"/>
          <w:bCs w:val="0"/>
          <w:color w:val="auto"/>
          <w:kern w:val="0"/>
          <w:sz w:val="32"/>
          <w:szCs w:val="24"/>
          <w:u w:val="none"/>
          <w:lang w:val="en-US" w:eastAsia="zh-CN" w:bidi="ar-SA"/>
        </w:rPr>
        <w:t>（</w:t>
      </w:r>
      <w:r>
        <w:rPr>
          <w:rFonts w:hint="eastAsia" w:ascii="仿宋_GB2312" w:hAnsi="仿宋_GB2312" w:eastAsia="仿宋_GB2312" w:cs="仿宋_GB2312"/>
          <w:b w:val="0"/>
          <w:bCs w:val="0"/>
          <w:color w:val="auto"/>
          <w:kern w:val="0"/>
          <w:sz w:val="32"/>
          <w:szCs w:val="24"/>
          <w:u w:val="none"/>
          <w:lang w:val="en-US" w:eastAsia="zh-CN" w:bidi="ar-SA"/>
        </w:rPr>
        <w:t>区</w:t>
      </w:r>
      <w:r>
        <w:rPr>
          <w:rFonts w:hint="eastAsia" w:ascii="仿宋_GB2312" w:hAnsi="仿宋_GB2312" w:cs="仿宋_GB2312"/>
          <w:b w:val="0"/>
          <w:bCs w:val="0"/>
          <w:color w:val="auto"/>
          <w:kern w:val="0"/>
          <w:sz w:val="32"/>
          <w:szCs w:val="24"/>
          <w:u w:val="none"/>
          <w:lang w:val="en-US" w:eastAsia="zh-CN" w:bidi="ar-SA"/>
        </w:rPr>
        <w:t>）</w:t>
      </w:r>
      <w:r>
        <w:rPr>
          <w:rFonts w:hint="eastAsia" w:ascii="仿宋_GB2312" w:hAnsi="仿宋_GB2312" w:eastAsia="仿宋_GB2312" w:cs="仿宋_GB2312"/>
          <w:b w:val="0"/>
          <w:bCs w:val="0"/>
          <w:color w:val="auto"/>
          <w:kern w:val="0"/>
          <w:sz w:val="32"/>
          <w:szCs w:val="24"/>
          <w:u w:val="none"/>
          <w:lang w:val="en-US" w:eastAsia="zh-CN" w:bidi="ar-SA"/>
        </w:rPr>
        <w:t>公路管理部门及时组织清除辖区公路沿线路肩、边沟内杂草及可燃物，并定期组织对公路用地红线范围内的护坡植被进行修剪</w:t>
      </w:r>
      <w:r>
        <w:rPr>
          <w:rFonts w:hint="eastAsia" w:ascii="仿宋_GB2312" w:hAnsi="仿宋_GB2312" w:cs="仿宋_GB2312"/>
          <w:b w:val="0"/>
          <w:bCs w:val="0"/>
          <w:color w:val="auto"/>
          <w:kern w:val="0"/>
          <w:sz w:val="32"/>
          <w:szCs w:val="24"/>
          <w:u w:val="none"/>
          <w:lang w:val="en-US" w:eastAsia="zh-CN" w:bidi="ar-SA"/>
        </w:rPr>
        <w:t>；</w:t>
      </w:r>
      <w:r>
        <w:rPr>
          <w:rFonts w:hint="eastAsia" w:ascii="仿宋_GB2312" w:hAnsi="仿宋_GB2312" w:eastAsia="仿宋_GB2312" w:cs="仿宋_GB2312"/>
          <w:b w:val="0"/>
          <w:bCs w:val="0"/>
          <w:color w:val="auto"/>
          <w:kern w:val="0"/>
          <w:sz w:val="32"/>
          <w:szCs w:val="24"/>
          <w:u w:val="none"/>
          <w:lang w:val="en-US" w:eastAsia="zh-CN" w:bidi="ar-SA"/>
        </w:rPr>
        <w:t>教育</w:t>
      </w:r>
      <w:r>
        <w:rPr>
          <w:rFonts w:hint="eastAsia" w:ascii="仿宋_GB2312" w:hAnsi="仿宋_GB2312" w:cs="仿宋_GB2312"/>
          <w:b w:val="0"/>
          <w:bCs w:val="0"/>
          <w:color w:val="auto"/>
          <w:kern w:val="0"/>
          <w:sz w:val="32"/>
          <w:szCs w:val="24"/>
          <w:u w:val="none"/>
          <w:lang w:val="en-US" w:eastAsia="zh-CN" w:bidi="ar-SA"/>
        </w:rPr>
        <w:t>养路</w:t>
      </w:r>
      <w:r>
        <w:rPr>
          <w:rFonts w:hint="eastAsia" w:ascii="仿宋_GB2312" w:hAnsi="仿宋_GB2312" w:eastAsia="仿宋_GB2312" w:cs="仿宋_GB2312"/>
          <w:b w:val="0"/>
          <w:bCs w:val="0"/>
          <w:color w:val="auto"/>
          <w:kern w:val="0"/>
          <w:sz w:val="32"/>
          <w:szCs w:val="24"/>
          <w:u w:val="none"/>
          <w:lang w:val="en-US" w:eastAsia="zh-CN" w:bidi="ar-SA"/>
        </w:rPr>
        <w:t>员工增强防火意识，严禁公路路肩及边沟燃烧杂草和丢弃火种。</w:t>
      </w:r>
    </w:p>
    <w:p w14:paraId="03051BD4">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65" w:name="OLE_LINK41"/>
      <w:r>
        <w:rPr>
          <w:rFonts w:hint="eastAsia" w:ascii="仿宋_GB2312" w:hAnsi="仿宋_GB2312" w:eastAsia="仿宋_GB2312" w:cs="仿宋_GB2312"/>
          <w:b/>
          <w:bCs/>
          <w:color w:val="auto"/>
          <w:kern w:val="0"/>
          <w:sz w:val="32"/>
          <w:u w:val="none"/>
          <w:lang w:val="en-US" w:eastAsia="zh-CN"/>
        </w:rPr>
        <w:t>团市委：</w:t>
      </w:r>
      <w:bookmarkEnd w:id="165"/>
      <w:r>
        <w:rPr>
          <w:rFonts w:hint="eastAsia" w:ascii="仿宋_GB2312" w:hAnsi="仿宋_GB2312" w:eastAsia="仿宋_GB2312" w:cs="仿宋_GB2312"/>
          <w:b w:val="0"/>
          <w:bCs w:val="0"/>
          <w:color w:val="auto"/>
          <w:kern w:val="0"/>
          <w:sz w:val="32"/>
          <w:u w:val="none"/>
          <w:lang w:val="en-US" w:eastAsia="zh-CN"/>
        </w:rPr>
        <w:t>负责组织指导青少年社团开展森林防灭火宣传教育。</w:t>
      </w:r>
    </w:p>
    <w:p w14:paraId="3DB7D664">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66" w:name="OLE_LINK42"/>
      <w:r>
        <w:rPr>
          <w:rFonts w:hint="eastAsia" w:ascii="仿宋_GB2312" w:hAnsi="仿宋_GB2312" w:eastAsia="仿宋_GB2312" w:cs="仿宋_GB2312"/>
          <w:b/>
          <w:bCs/>
          <w:color w:val="auto"/>
          <w:kern w:val="0"/>
          <w:sz w:val="32"/>
          <w:u w:val="none"/>
          <w:lang w:val="en-US" w:eastAsia="zh-CN"/>
        </w:rPr>
        <w:t>河源供电局：</w:t>
      </w:r>
      <w:bookmarkEnd w:id="166"/>
      <w:r>
        <w:rPr>
          <w:rFonts w:hint="eastAsia" w:ascii="仿宋_GB2312" w:hAnsi="仿宋_GB2312" w:eastAsia="仿宋_GB2312" w:cs="仿宋_GB2312"/>
          <w:b w:val="0"/>
          <w:bCs w:val="0"/>
          <w:color w:val="auto"/>
          <w:kern w:val="0"/>
          <w:sz w:val="32"/>
          <w:u w:val="none"/>
          <w:lang w:val="en-US" w:eastAsia="zh-CN"/>
        </w:rPr>
        <w:t>负责协调、督促管辖单位落实森林防灭火责任，</w:t>
      </w:r>
      <w:r>
        <w:rPr>
          <w:rFonts w:hint="eastAsia" w:ascii="仿宋_GB2312" w:hAnsi="仿宋_GB2312" w:eastAsia="仿宋_GB2312" w:cs="仿宋_GB2312"/>
          <w:b w:val="0"/>
          <w:bCs w:val="0"/>
          <w:color w:val="auto"/>
          <w:kern w:val="0"/>
          <w:sz w:val="32"/>
          <w:szCs w:val="24"/>
          <w:u w:val="none"/>
          <w:lang w:val="en-US" w:eastAsia="zh-CN" w:bidi="ar-SA"/>
        </w:rPr>
        <w:t>做好输变电设施和线路的巡检维护工作</w:t>
      </w:r>
      <w:r>
        <w:rPr>
          <w:rFonts w:hint="eastAsia" w:ascii="仿宋_GB2312" w:hAnsi="仿宋_GB2312" w:eastAsia="仿宋_GB2312" w:cs="仿宋_GB2312"/>
          <w:b w:val="0"/>
          <w:bCs w:val="0"/>
          <w:color w:val="auto"/>
          <w:kern w:val="0"/>
          <w:sz w:val="32"/>
          <w:u w:val="none"/>
          <w:lang w:val="en-US" w:eastAsia="zh-CN"/>
        </w:rPr>
        <w:t>，及时清除线路沿线的森林火灾隐患；做好输变配电专业野外工作施工等野外火源管理。</w:t>
      </w:r>
    </w:p>
    <w:p w14:paraId="2A7CB957">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szCs w:val="24"/>
          <w:u w:val="none"/>
          <w:lang w:val="en-US" w:eastAsia="zh-CN" w:bidi="ar-SA"/>
        </w:rPr>
      </w:pPr>
      <w:bookmarkStart w:id="167" w:name="OLE_LINK43"/>
      <w:r>
        <w:rPr>
          <w:rFonts w:hint="eastAsia" w:ascii="仿宋_GB2312" w:hAnsi="仿宋_GB2312" w:eastAsia="仿宋_GB2312" w:cs="仿宋_GB2312"/>
          <w:b/>
          <w:bCs/>
          <w:color w:val="auto"/>
          <w:kern w:val="0"/>
          <w:sz w:val="32"/>
          <w:u w:val="none"/>
          <w:lang w:val="en-US" w:eastAsia="zh-CN"/>
        </w:rPr>
        <w:t>武警河源支队：</w:t>
      </w:r>
      <w:bookmarkEnd w:id="167"/>
      <w:r>
        <w:rPr>
          <w:rFonts w:hint="eastAsia" w:ascii="仿宋_GB2312" w:hAnsi="仿宋_GB2312" w:eastAsia="仿宋_GB2312" w:cs="仿宋_GB2312"/>
          <w:b w:val="0"/>
          <w:bCs w:val="0"/>
          <w:color w:val="auto"/>
          <w:kern w:val="0"/>
          <w:sz w:val="32"/>
          <w:szCs w:val="24"/>
          <w:u w:val="none"/>
          <w:lang w:val="en-US" w:eastAsia="zh-CN" w:bidi="ar-SA"/>
        </w:rPr>
        <w:t>负责指导全市武警部队开展扑救森林火灾技能训练，协调、组织指挥驻河源武警部队参与森林火灾扑救工作。</w:t>
      </w:r>
    </w:p>
    <w:p w14:paraId="73E6AB4E">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68" w:name="OLE_LINK44"/>
      <w:r>
        <w:rPr>
          <w:rFonts w:hint="eastAsia" w:ascii="仿宋_GB2312" w:hAnsi="仿宋_GB2312" w:eastAsia="仿宋_GB2312" w:cs="仿宋_GB2312"/>
          <w:b/>
          <w:bCs/>
          <w:color w:val="auto"/>
          <w:kern w:val="0"/>
          <w:sz w:val="32"/>
          <w:u w:val="none"/>
          <w:lang w:val="en-US" w:eastAsia="zh-CN"/>
        </w:rPr>
        <w:t>市消防救援支队：</w:t>
      </w:r>
      <w:bookmarkEnd w:id="168"/>
      <w:r>
        <w:rPr>
          <w:rFonts w:hint="eastAsia" w:ascii="仿宋_GB2312" w:hAnsi="仿宋_GB2312" w:eastAsia="仿宋_GB2312" w:cs="仿宋_GB2312"/>
          <w:b w:val="0"/>
          <w:bCs w:val="0"/>
          <w:color w:val="auto"/>
          <w:kern w:val="0"/>
          <w:sz w:val="32"/>
          <w:u w:val="none"/>
          <w:lang w:val="en-US" w:eastAsia="zh-CN"/>
        </w:rPr>
        <w:t>负责组织、指挥各级消防救援队伍参与森林灭火供水保障、火场周边重要目标设施保护、协助转移群众等应急救援工作。</w:t>
      </w:r>
    </w:p>
    <w:p w14:paraId="6DEEF273">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69" w:name="OLE_LINK45"/>
      <w:r>
        <w:rPr>
          <w:rFonts w:hint="eastAsia" w:ascii="仿宋_GB2312" w:hAnsi="仿宋_GB2312" w:eastAsia="仿宋_GB2312" w:cs="仿宋_GB2312"/>
          <w:b/>
          <w:bCs/>
          <w:color w:val="auto"/>
          <w:kern w:val="0"/>
          <w:sz w:val="32"/>
          <w:u w:val="none"/>
          <w:lang w:val="en-US" w:eastAsia="zh-CN"/>
        </w:rPr>
        <w:t>河源监狱：</w:t>
      </w:r>
      <w:bookmarkEnd w:id="169"/>
      <w:r>
        <w:rPr>
          <w:rFonts w:hint="eastAsia" w:ascii="仿宋_GB2312" w:hAnsi="仿宋_GB2312" w:eastAsia="仿宋_GB2312" w:cs="仿宋_GB2312"/>
          <w:b w:val="0"/>
          <w:bCs w:val="0"/>
          <w:color w:val="auto"/>
          <w:kern w:val="0"/>
          <w:sz w:val="32"/>
          <w:u w:val="none"/>
          <w:lang w:val="en-US" w:eastAsia="zh-CN"/>
        </w:rPr>
        <w:t>做好监狱周边森林火灾隐患排查整治，设置足够宽度的防火隔离带或防火沟，清理围墙围栏外杂草、枯枝等易燃物，设置完备的内部消防设施并开展应急疏散演练，确保在林火威胁时能迅速组织人员安全撤离。</w:t>
      </w:r>
    </w:p>
    <w:p w14:paraId="32943DE1">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70" w:name="OLE_LINK46"/>
      <w:r>
        <w:rPr>
          <w:rFonts w:hint="eastAsia" w:ascii="仿宋_GB2312" w:hAnsi="仿宋_GB2312" w:eastAsia="仿宋_GB2312" w:cs="仿宋_GB2312"/>
          <w:b/>
          <w:bCs/>
          <w:color w:val="auto"/>
          <w:kern w:val="0"/>
          <w:sz w:val="32"/>
          <w:u w:val="none"/>
          <w:lang w:val="en-US" w:eastAsia="zh-CN"/>
        </w:rPr>
        <w:t>市气象局：</w:t>
      </w:r>
      <w:bookmarkEnd w:id="170"/>
      <w:r>
        <w:rPr>
          <w:rFonts w:hint="eastAsia" w:ascii="仿宋_GB2312" w:hAnsi="仿宋_GB2312" w:eastAsia="仿宋_GB2312" w:cs="仿宋_GB2312"/>
          <w:b w:val="0"/>
          <w:bCs w:val="0"/>
          <w:color w:val="auto"/>
          <w:kern w:val="0"/>
          <w:sz w:val="32"/>
          <w:u w:val="none"/>
          <w:lang w:val="en-US" w:eastAsia="zh-CN"/>
        </w:rPr>
        <w:t>会同市应急管理局和市林业局根据森林防灭火需要及实际建设标准要求，配合建设森林火险监测台站、人工增雨作业点及气象预报预警平台；制作气象预报预警信息，及时发布森林火险预警信号；在森林火险气象等级高时，根据市森防指或当地政府的要求适时开展人工影响天气作业；发生森林火灾时，及时提供火灾地区气象信息，并根据天气条件适时开展人工影响天气作业。</w:t>
      </w:r>
    </w:p>
    <w:p w14:paraId="638D0522">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71" w:name="OLE_LINK47"/>
      <w:r>
        <w:rPr>
          <w:rFonts w:hint="eastAsia" w:ascii="仿宋_GB2312" w:hAnsi="仿宋_GB2312" w:eastAsia="仿宋_GB2312" w:cs="仿宋_GB2312"/>
          <w:b/>
          <w:bCs/>
          <w:color w:val="auto"/>
          <w:kern w:val="0"/>
          <w:sz w:val="32"/>
          <w:u w:val="none"/>
          <w:lang w:val="en-US" w:eastAsia="zh-CN"/>
        </w:rPr>
        <w:t>电信河源市分公司：</w:t>
      </w:r>
      <w:bookmarkEnd w:id="171"/>
      <w:bookmarkStart w:id="172" w:name="OLE_LINK10"/>
      <w:r>
        <w:rPr>
          <w:rFonts w:hint="eastAsia" w:ascii="仿宋_GB2312" w:hAnsi="仿宋_GB2312" w:eastAsia="仿宋_GB2312" w:cs="仿宋_GB2312"/>
          <w:b w:val="0"/>
          <w:bCs w:val="0"/>
          <w:color w:val="auto"/>
          <w:kern w:val="0"/>
          <w:sz w:val="32"/>
          <w:u w:val="none"/>
          <w:lang w:val="en-US" w:eastAsia="zh-CN"/>
        </w:rPr>
        <w:t>负责根据市森防办要求发布森林火险预警信息；提供森林火灾指挥调度、灭火救援的通信保障，必要时调度或架设应急通信设备，确保通信畅通。</w:t>
      </w:r>
      <w:bookmarkEnd w:id="172"/>
    </w:p>
    <w:p w14:paraId="780AF356">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73" w:name="OLE_LINK48"/>
      <w:r>
        <w:rPr>
          <w:rFonts w:hint="eastAsia" w:ascii="仿宋_GB2312" w:hAnsi="仿宋_GB2312" w:eastAsia="仿宋_GB2312" w:cs="仿宋_GB2312"/>
          <w:b/>
          <w:bCs/>
          <w:color w:val="auto"/>
          <w:kern w:val="0"/>
          <w:sz w:val="32"/>
          <w:u w:val="none"/>
          <w:lang w:val="en-US" w:eastAsia="zh-CN"/>
        </w:rPr>
        <w:t>联通河源分公司：</w:t>
      </w:r>
      <w:bookmarkEnd w:id="173"/>
      <w:r>
        <w:rPr>
          <w:rFonts w:hint="eastAsia" w:ascii="仿宋_GB2312" w:hAnsi="仿宋_GB2312" w:eastAsia="仿宋_GB2312" w:cs="仿宋_GB2312"/>
          <w:b w:val="0"/>
          <w:bCs w:val="0"/>
          <w:color w:val="auto"/>
          <w:kern w:val="0"/>
          <w:sz w:val="32"/>
          <w:u w:val="none"/>
          <w:lang w:val="en-US" w:eastAsia="zh-CN"/>
        </w:rPr>
        <w:t>负责根据市森防办要求发布森林火险预警信息；提供森林火灾指挥调度、灭火救援的通信保障，必要时调度或架设应急通信设备，确保通信畅通。</w:t>
      </w:r>
    </w:p>
    <w:p w14:paraId="0FBBCF60">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74" w:name="OLE_LINK49"/>
      <w:r>
        <w:rPr>
          <w:rFonts w:hint="eastAsia" w:ascii="仿宋_GB2312" w:hAnsi="仿宋_GB2312" w:eastAsia="仿宋_GB2312" w:cs="仿宋_GB2312"/>
          <w:b/>
          <w:bCs/>
          <w:color w:val="auto"/>
          <w:kern w:val="0"/>
          <w:sz w:val="32"/>
          <w:u w:val="none"/>
          <w:lang w:val="en-US" w:eastAsia="zh-CN"/>
        </w:rPr>
        <w:t>移动河源分公司</w:t>
      </w:r>
      <w:bookmarkEnd w:id="174"/>
      <w:r>
        <w:rPr>
          <w:rFonts w:hint="eastAsia" w:ascii="仿宋_GB2312" w:hAnsi="仿宋_GB2312" w:eastAsia="仿宋_GB2312" w:cs="仿宋_GB2312"/>
          <w:b/>
          <w:bCs/>
          <w:color w:val="auto"/>
          <w:kern w:val="0"/>
          <w:sz w:val="32"/>
          <w:u w:val="none"/>
          <w:lang w:val="en-US" w:eastAsia="zh-CN"/>
        </w:rPr>
        <w:t>：</w:t>
      </w:r>
      <w:r>
        <w:rPr>
          <w:rFonts w:hint="eastAsia" w:ascii="仿宋_GB2312" w:hAnsi="仿宋_GB2312" w:eastAsia="仿宋_GB2312" w:cs="仿宋_GB2312"/>
          <w:b w:val="0"/>
          <w:bCs w:val="0"/>
          <w:color w:val="auto"/>
          <w:kern w:val="0"/>
          <w:sz w:val="32"/>
          <w:u w:val="none"/>
          <w:lang w:val="en-US" w:eastAsia="zh-CN"/>
        </w:rPr>
        <w:t>负责根据市森防办要求发布森林火险预警信息；提供森林火灾指挥调度、灭火救援的通信保障，必要时调度或架设应急通信设备，确保通信畅通。</w:t>
      </w:r>
    </w:p>
    <w:p w14:paraId="0C60E5C4">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75" w:name="OLE_LINK50"/>
      <w:r>
        <w:rPr>
          <w:rFonts w:hint="eastAsia" w:ascii="仿宋_GB2312" w:hAnsi="仿宋_GB2312" w:eastAsia="仿宋_GB2312" w:cs="仿宋_GB2312"/>
          <w:b/>
          <w:bCs/>
          <w:color w:val="auto"/>
          <w:kern w:val="0"/>
          <w:sz w:val="32"/>
          <w:u w:val="none"/>
          <w:lang w:val="en-US" w:eastAsia="zh-CN"/>
        </w:rPr>
        <w:t>铁塔河源市分公司：</w:t>
      </w:r>
      <w:bookmarkEnd w:id="175"/>
      <w:r>
        <w:rPr>
          <w:rFonts w:hint="eastAsia" w:ascii="仿宋_GB2312" w:hAnsi="仿宋_GB2312" w:cs="仿宋_GB2312"/>
          <w:b w:val="0"/>
          <w:bCs w:val="0"/>
          <w:color w:val="auto"/>
          <w:kern w:val="0"/>
          <w:sz w:val="32"/>
          <w:u w:val="none"/>
          <w:lang w:val="en-US" w:eastAsia="zh-CN"/>
        </w:rPr>
        <w:t>负责组织、协调通信设施的正常运行，保障森林火灾指挥调度、灭火救援的通信畅通。</w:t>
      </w:r>
    </w:p>
    <w:p w14:paraId="7F88E093">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76" w:name="OLE_LINK51"/>
      <w:r>
        <w:rPr>
          <w:rFonts w:hint="eastAsia" w:ascii="仿宋_GB2312" w:hAnsi="仿宋_GB2312" w:eastAsia="仿宋_GB2312" w:cs="仿宋_GB2312"/>
          <w:b/>
          <w:bCs/>
          <w:color w:val="auto"/>
          <w:kern w:val="0"/>
          <w:sz w:val="32"/>
          <w:u w:val="none"/>
          <w:lang w:val="en-US" w:eastAsia="zh-CN"/>
        </w:rPr>
        <w:t>河源日报社：</w:t>
      </w:r>
      <w:bookmarkEnd w:id="176"/>
      <w:bookmarkStart w:id="177" w:name="OLE_LINK13"/>
      <w:r>
        <w:rPr>
          <w:rFonts w:hint="eastAsia" w:ascii="仿宋_GB2312" w:hAnsi="仿宋_GB2312" w:eastAsia="仿宋_GB2312" w:cs="仿宋_GB2312"/>
          <w:b w:val="0"/>
          <w:bCs w:val="0"/>
          <w:color w:val="auto"/>
          <w:kern w:val="0"/>
          <w:sz w:val="32"/>
          <w:u w:val="none"/>
          <w:lang w:val="en-US" w:eastAsia="zh-CN"/>
        </w:rPr>
        <w:t>负责组织对全市森林防灭火工作进行宣传报道，配合做好森林防火公益广告刊播工作，提高全社会的森林防灭火意识；做好森林火灾的扑救、抢险等新闻发布和舆论引导工作。必要时，根据市森防办的要求，及时发布森林防灭火信息。</w:t>
      </w:r>
      <w:bookmarkEnd w:id="177"/>
    </w:p>
    <w:p w14:paraId="55EA1D76">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bookmarkStart w:id="178" w:name="OLE_LINK52"/>
      <w:r>
        <w:rPr>
          <w:rFonts w:hint="eastAsia" w:ascii="仿宋_GB2312" w:hAnsi="仿宋_GB2312" w:eastAsia="仿宋_GB2312" w:cs="仿宋_GB2312"/>
          <w:b/>
          <w:bCs/>
          <w:color w:val="auto"/>
          <w:kern w:val="0"/>
          <w:sz w:val="32"/>
          <w:u w:val="none"/>
          <w:lang w:val="en-US" w:eastAsia="zh-CN"/>
        </w:rPr>
        <w:t>河源广播电视台：</w:t>
      </w:r>
      <w:bookmarkEnd w:id="178"/>
      <w:r>
        <w:rPr>
          <w:rFonts w:hint="eastAsia" w:ascii="仿宋_GB2312" w:hAnsi="仿宋_GB2312" w:eastAsia="仿宋_GB2312" w:cs="仿宋_GB2312"/>
          <w:b w:val="0"/>
          <w:bCs w:val="0"/>
          <w:color w:val="auto"/>
          <w:kern w:val="0"/>
          <w:sz w:val="32"/>
          <w:u w:val="none"/>
          <w:lang w:val="en-US" w:eastAsia="zh-CN"/>
        </w:rPr>
        <w:t>负责组织对全市森林防灭火工作进行宣传报道，配合做好森林防火公益广告刊播工作，提高全社会的森林防灭火意识；做好森林火灾的扑救、抢险等新闻发布和舆论引导工作。必要时，根据市森防办的要求，及时发布森林防灭火信息。</w:t>
      </w:r>
    </w:p>
    <w:p w14:paraId="26D26A73">
      <w:pPr>
        <w:pStyle w:val="4"/>
        <w:pageBreakBefore w:val="0"/>
        <w:widowControl w:val="0"/>
        <w:kinsoku/>
        <w:wordWrap/>
        <w:overflowPunct/>
        <w:topLinePunct w:val="0"/>
        <w:autoSpaceDE/>
        <w:autoSpaceDN/>
        <w:bidi w:val="0"/>
        <w:adjustRightInd/>
        <w:snapToGrid/>
        <w:spacing w:line="580" w:lineRule="exact"/>
        <w:ind w:left="0" w:leftChars="0" w:firstLine="632" w:firstLineChars="200"/>
        <w:jc w:val="both"/>
        <w:textAlignment w:val="auto"/>
        <w:outlineLvl w:val="9"/>
        <w:rPr>
          <w:rFonts w:hint="eastAsia" w:ascii="仿宋_GB2312" w:hAnsi="仿宋_GB2312" w:eastAsia="仿宋_GB2312" w:cs="仿宋_GB2312"/>
          <w:b w:val="0"/>
          <w:bCs w:val="0"/>
          <w:color w:val="auto"/>
          <w:kern w:val="0"/>
          <w:sz w:val="32"/>
          <w:u w:val="none"/>
          <w:lang w:val="en-US" w:eastAsia="zh-CN"/>
        </w:rPr>
      </w:pPr>
      <w:r>
        <w:rPr>
          <w:rFonts w:hint="eastAsia" w:ascii="仿宋_GB2312" w:hAnsi="仿宋_GB2312" w:eastAsia="仿宋_GB2312" w:cs="仿宋_GB2312"/>
          <w:b w:val="0"/>
          <w:bCs w:val="0"/>
          <w:color w:val="auto"/>
          <w:kern w:val="0"/>
          <w:sz w:val="32"/>
          <w:u w:val="none"/>
          <w:lang w:val="en-US" w:eastAsia="zh-CN"/>
        </w:rPr>
        <w:t>另根据工作实际需要，市森防指视情可临时协调其他有关行业职能部门参与森林防灭火工作。</w:t>
      </w:r>
    </w:p>
    <w:p w14:paraId="3D493FCA">
      <w:pPr>
        <w:pStyle w:val="4"/>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outlineLvl w:val="9"/>
        <w:rPr>
          <w:rFonts w:hint="eastAsia" w:ascii="黑体" w:hAnsi="黑体" w:eastAsia="黑体" w:cs="黑体"/>
          <w:b w:val="0"/>
          <w:bCs w:val="0"/>
          <w:color w:val="auto"/>
          <w:kern w:val="0"/>
          <w:sz w:val="32"/>
          <w:szCs w:val="44"/>
          <w:u w:val="none"/>
          <w:lang w:val="en-US" w:eastAsia="zh-CN" w:bidi="ar-SA"/>
        </w:rPr>
      </w:pPr>
      <w:r>
        <w:rPr>
          <w:rFonts w:hint="eastAsia" w:ascii="方正仿宋_GBK" w:hAnsi="方正仿宋_GBK" w:eastAsia="方正仿宋_GBK" w:cs="方正仿宋_GBK"/>
          <w:b w:val="0"/>
          <w:bCs w:val="0"/>
          <w:color w:val="auto"/>
          <w:kern w:val="0"/>
          <w:sz w:val="32"/>
          <w:u w:val="none"/>
          <w:lang w:val="en-US" w:eastAsia="zh-CN"/>
        </w:rPr>
        <w:br w:type="page"/>
      </w:r>
      <w:bookmarkStart w:id="179" w:name="_Toc5253"/>
      <w:bookmarkStart w:id="180" w:name="_Toc12005"/>
      <w:r>
        <w:rPr>
          <w:rFonts w:hint="eastAsia" w:ascii="黑体" w:hAnsi="黑体" w:eastAsia="黑体" w:cs="黑体"/>
          <w:b w:val="0"/>
          <w:bCs w:val="0"/>
          <w:color w:val="auto"/>
          <w:kern w:val="0"/>
          <w:sz w:val="32"/>
          <w:szCs w:val="44"/>
          <w:u w:val="none"/>
          <w:lang w:val="en-US" w:eastAsia="zh-CN" w:bidi="ar-SA"/>
        </w:rPr>
        <w:t>附件3</w:t>
      </w:r>
      <w:bookmarkEnd w:id="179"/>
      <w:bookmarkEnd w:id="180"/>
    </w:p>
    <w:p w14:paraId="6E79588B">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0"/>
        <w:rPr>
          <w:rFonts w:hint="eastAsia" w:ascii="仿宋_GB2312" w:hAnsi="仿宋_GB2312" w:cs="仿宋_GB2312"/>
          <w:b w:val="0"/>
          <w:bCs w:val="0"/>
          <w:color w:val="auto"/>
          <w:kern w:val="0"/>
          <w:u w:val="none"/>
          <w:lang w:val="en-US" w:eastAsia="zh-CN"/>
        </w:rPr>
      </w:pPr>
    </w:p>
    <w:p w14:paraId="27744B7C">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简体" w:hAnsi="方正小标宋简体" w:eastAsia="方正小标宋简体" w:cs="方正小标宋简体"/>
          <w:b w:val="0"/>
          <w:bCs w:val="0"/>
          <w:color w:val="auto"/>
          <w:kern w:val="0"/>
          <w:sz w:val="44"/>
          <w:szCs w:val="44"/>
          <w:u w:val="none"/>
          <w:lang w:val="en-US" w:eastAsia="zh-CN"/>
        </w:rPr>
      </w:pPr>
      <w:bookmarkStart w:id="181" w:name="_Toc30535"/>
      <w:bookmarkStart w:id="182" w:name="_Toc17518"/>
      <w:bookmarkStart w:id="183" w:name="_Toc26278"/>
      <w:bookmarkStart w:id="184" w:name="OLE_LINK14"/>
      <w:r>
        <w:rPr>
          <w:rFonts w:hint="eastAsia" w:ascii="方正小标宋简体" w:hAnsi="方正小标宋简体" w:eastAsia="方正小标宋简体" w:cs="方正小标宋简体"/>
          <w:b w:val="0"/>
          <w:bCs w:val="0"/>
          <w:color w:val="auto"/>
          <w:kern w:val="0"/>
          <w:sz w:val="44"/>
          <w:szCs w:val="44"/>
          <w:u w:val="none"/>
          <w:lang w:val="en-US" w:eastAsia="zh-CN"/>
        </w:rPr>
        <w:t>市内跨县（区）增援力量组成与调动</w:t>
      </w:r>
      <w:bookmarkEnd w:id="181"/>
      <w:bookmarkEnd w:id="182"/>
      <w:bookmarkEnd w:id="183"/>
    </w:p>
    <w:bookmarkEnd w:id="184"/>
    <w:p w14:paraId="0A4D6299">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仿宋_GB2312" w:hAnsi="仿宋_GB2312" w:cs="仿宋_GB2312"/>
          <w:b w:val="0"/>
          <w:bCs w:val="0"/>
          <w:color w:val="auto"/>
          <w:kern w:val="0"/>
          <w:u w:val="none"/>
          <w:lang w:val="en-US" w:eastAsia="zh-CN"/>
        </w:rPr>
      </w:pPr>
    </w:p>
    <w:p w14:paraId="2538250E">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黑体" w:hAnsi="黑体" w:eastAsia="黑体" w:cs="黑体"/>
          <w:b w:val="0"/>
          <w:bCs w:val="0"/>
          <w:color w:val="auto"/>
          <w:u w:val="none"/>
          <w:lang w:val="en-US" w:eastAsia="zh-CN"/>
        </w:rPr>
      </w:pPr>
      <w:bookmarkStart w:id="185" w:name="_Toc8409"/>
      <w:bookmarkStart w:id="186" w:name="_Toc1276"/>
      <w:r>
        <w:rPr>
          <w:rFonts w:hint="eastAsia" w:ascii="黑体" w:hAnsi="黑体" w:eastAsia="黑体" w:cs="黑体"/>
          <w:b w:val="0"/>
          <w:bCs w:val="0"/>
          <w:color w:val="auto"/>
          <w:u w:val="none"/>
          <w:lang w:val="en-US" w:eastAsia="zh-CN"/>
        </w:rPr>
        <w:t>一、调动原则</w:t>
      </w:r>
      <w:bookmarkEnd w:id="185"/>
      <w:bookmarkEnd w:id="186"/>
    </w:p>
    <w:p w14:paraId="51A6A910">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b w:val="0"/>
          <w:bCs w:val="0"/>
          <w:color w:val="auto"/>
          <w:kern w:val="0"/>
          <w:u w:val="none"/>
        </w:rPr>
      </w:pPr>
      <w:r>
        <w:rPr>
          <w:rFonts w:hint="eastAsia" w:ascii="仿宋_GB2312" w:hAnsi="仿宋_GB2312" w:eastAsia="仿宋_GB2312" w:cs="仿宋_GB2312"/>
          <w:b w:val="0"/>
          <w:bCs w:val="0"/>
          <w:color w:val="auto"/>
          <w:kern w:val="0"/>
          <w:u w:val="none"/>
        </w:rPr>
        <w:t>（一）就近增援为主，远距离增援为辅。</w:t>
      </w:r>
    </w:p>
    <w:p w14:paraId="0E128504">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b w:val="0"/>
          <w:bCs w:val="0"/>
          <w:color w:val="auto"/>
          <w:kern w:val="0"/>
          <w:u w:val="none"/>
        </w:rPr>
      </w:pPr>
      <w:r>
        <w:rPr>
          <w:rFonts w:hint="eastAsia" w:ascii="仿宋_GB2312" w:hAnsi="仿宋_GB2312" w:eastAsia="仿宋_GB2312" w:cs="仿宋_GB2312"/>
          <w:b w:val="0"/>
          <w:bCs w:val="0"/>
          <w:color w:val="auto"/>
          <w:kern w:val="0"/>
          <w:u w:val="none"/>
        </w:rPr>
        <w:t>（二）从低火险区调集为主，高火险区调集为辅。</w:t>
      </w:r>
    </w:p>
    <w:p w14:paraId="69978FFE">
      <w:pPr>
        <w:pStyle w:val="13"/>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黑体" w:hAnsi="黑体" w:eastAsia="黑体" w:cs="黑体"/>
          <w:b w:val="0"/>
          <w:bCs w:val="0"/>
          <w:color w:val="auto"/>
          <w:u w:val="none"/>
          <w:lang w:val="en-US" w:eastAsia="zh-CN"/>
        </w:rPr>
      </w:pPr>
      <w:bookmarkStart w:id="187" w:name="_Toc21297"/>
      <w:bookmarkStart w:id="188" w:name="_Toc18775"/>
      <w:r>
        <w:rPr>
          <w:rFonts w:hint="eastAsia" w:ascii="黑体" w:hAnsi="黑体" w:eastAsia="黑体" w:cs="黑体"/>
          <w:b w:val="0"/>
          <w:bCs w:val="0"/>
          <w:color w:val="auto"/>
          <w:u w:val="none"/>
          <w:lang w:val="en-US" w:eastAsia="zh-CN"/>
        </w:rPr>
        <w:t>二、跨县（区）支援力量组成</w:t>
      </w:r>
      <w:bookmarkEnd w:id="187"/>
      <w:bookmarkEnd w:id="188"/>
    </w:p>
    <w:p w14:paraId="30942DCA">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b w:val="0"/>
          <w:bCs w:val="0"/>
          <w:color w:val="auto"/>
          <w:kern w:val="0"/>
          <w:u w:val="none"/>
        </w:rPr>
      </w:pPr>
      <w:r>
        <w:rPr>
          <w:rFonts w:hint="eastAsia" w:ascii="仿宋_GB2312" w:hAnsi="仿宋_GB2312" w:eastAsia="仿宋_GB2312" w:cs="仿宋_GB2312"/>
          <w:b w:val="0"/>
          <w:bCs w:val="0"/>
          <w:color w:val="auto"/>
          <w:kern w:val="0"/>
          <w:u w:val="none"/>
        </w:rPr>
        <w:t>当火灾扑救达到市级启动Ⅲ级应急响应时，火灾发生地邻近地区</w:t>
      </w:r>
      <w:r>
        <w:rPr>
          <w:rFonts w:hint="eastAsia" w:ascii="仿宋_GB2312" w:hAnsi="仿宋_GB2312" w:cs="仿宋_GB2312"/>
          <w:b w:val="0"/>
          <w:bCs w:val="0"/>
          <w:color w:val="auto"/>
          <w:kern w:val="0"/>
          <w:u w:val="none"/>
          <w:lang w:eastAsia="zh-CN"/>
        </w:rPr>
        <w:t>的</w:t>
      </w:r>
      <w:r>
        <w:rPr>
          <w:rFonts w:hint="eastAsia" w:ascii="仿宋_GB2312" w:hAnsi="仿宋_GB2312" w:eastAsia="仿宋_GB2312" w:cs="仿宋_GB2312"/>
          <w:b w:val="0"/>
          <w:bCs w:val="0"/>
          <w:color w:val="auto"/>
          <w:kern w:val="0"/>
          <w:u w:val="none"/>
        </w:rPr>
        <w:t>森林消防救援队伍作为增援力量，接受市森林防灭火指挥部调度，可视各地火险程度和发生情况，调整增援梯队顺序。需要省森林航空消防直升机、解放军、武警部队、消防救援</w:t>
      </w:r>
      <w:r>
        <w:rPr>
          <w:rFonts w:hint="eastAsia" w:ascii="仿宋_GB2312" w:hAnsi="仿宋_GB2312" w:cs="仿宋_GB2312"/>
          <w:b w:val="0"/>
          <w:bCs w:val="0"/>
          <w:color w:val="auto"/>
          <w:kern w:val="0"/>
          <w:u w:val="none"/>
          <w:lang w:eastAsia="zh-CN"/>
        </w:rPr>
        <w:t>机动</w:t>
      </w:r>
      <w:r>
        <w:rPr>
          <w:rFonts w:hint="eastAsia" w:ascii="仿宋_GB2312" w:hAnsi="仿宋_GB2312" w:eastAsia="仿宋_GB2312" w:cs="仿宋_GB2312"/>
          <w:b w:val="0"/>
          <w:bCs w:val="0"/>
          <w:color w:val="auto"/>
          <w:kern w:val="0"/>
          <w:u w:val="none"/>
        </w:rPr>
        <w:t>队伍增援的，根据火灾发生情况，按有关规定申请就近调动实施增援。</w:t>
      </w:r>
    </w:p>
    <w:p w14:paraId="7F84CF64">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b w:val="0"/>
          <w:bCs w:val="0"/>
          <w:color w:val="auto"/>
          <w:kern w:val="0"/>
          <w:u w:val="none"/>
        </w:rPr>
      </w:pPr>
      <w:r>
        <w:rPr>
          <w:rFonts w:hint="eastAsia" w:ascii="仿宋_GB2312" w:hAnsi="仿宋_GB2312" w:eastAsia="仿宋_GB2312" w:cs="仿宋_GB2312"/>
          <w:b w:val="0"/>
          <w:bCs w:val="0"/>
          <w:color w:val="auto"/>
          <w:kern w:val="0"/>
          <w:u w:val="none"/>
        </w:rPr>
        <w:t>河源辖区内在同一行政区域内同时发生多起森林火灾时，启动应急救援联动机制（市森林消防队作为市级机动专业队）：</w:t>
      </w:r>
    </w:p>
    <w:p w14:paraId="769A3A2E">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b w:val="0"/>
          <w:bCs w:val="0"/>
          <w:color w:val="auto"/>
          <w:kern w:val="0"/>
          <w:u w:val="none"/>
        </w:rPr>
      </w:pPr>
      <w:r>
        <w:rPr>
          <w:rFonts w:hint="eastAsia" w:ascii="仿宋_GB2312" w:hAnsi="仿宋_GB2312" w:eastAsia="仿宋_GB2312" w:cs="仿宋_GB2312"/>
          <w:b w:val="0"/>
          <w:bCs w:val="0"/>
          <w:color w:val="auto"/>
          <w:kern w:val="0"/>
          <w:u w:val="none"/>
        </w:rPr>
        <w:t>源城区、东源县、江东新区、新丰江林区发生森林火灾，龙川县、和平县、连平县、紫金县森林消防大队为增援梯队。</w:t>
      </w:r>
    </w:p>
    <w:p w14:paraId="0B518D36">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b w:val="0"/>
          <w:bCs w:val="0"/>
          <w:color w:val="auto"/>
          <w:kern w:val="0"/>
          <w:u w:val="none"/>
        </w:rPr>
      </w:pPr>
      <w:r>
        <w:rPr>
          <w:rFonts w:hint="eastAsia" w:ascii="仿宋_GB2312" w:hAnsi="仿宋_GB2312" w:eastAsia="仿宋_GB2312" w:cs="仿宋_GB2312"/>
          <w:b w:val="0"/>
          <w:bCs w:val="0"/>
          <w:color w:val="auto"/>
          <w:kern w:val="0"/>
          <w:u w:val="none"/>
        </w:rPr>
        <w:t>和平县、连平县发生森林火灾，龙川县、东源县、源城区、江东新区、紫金县森林消防大队为增援梯队。</w:t>
      </w:r>
    </w:p>
    <w:p w14:paraId="6B73E60A">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b w:val="0"/>
          <w:bCs w:val="0"/>
          <w:color w:val="auto"/>
          <w:kern w:val="0"/>
          <w:u w:val="none"/>
        </w:rPr>
      </w:pPr>
      <w:r>
        <w:rPr>
          <w:rFonts w:hint="eastAsia" w:ascii="仿宋_GB2312" w:hAnsi="仿宋_GB2312" w:eastAsia="仿宋_GB2312" w:cs="仿宋_GB2312"/>
          <w:b w:val="0"/>
          <w:bCs w:val="0"/>
          <w:color w:val="auto"/>
          <w:kern w:val="0"/>
          <w:u w:val="none"/>
        </w:rPr>
        <w:t>龙川县、紫金县发生森林火灾，东源县、和平县、连平县、源城区、江东新区森林消防大队为增援梯队。</w:t>
      </w:r>
    </w:p>
    <w:p w14:paraId="0002EB7D">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0"/>
        <w:rPr>
          <w:rFonts w:hint="eastAsia" w:ascii="黑体" w:hAnsi="黑体" w:eastAsia="黑体" w:cs="黑体"/>
          <w:b w:val="0"/>
          <w:bCs w:val="0"/>
          <w:color w:val="auto"/>
          <w:kern w:val="0"/>
          <w:sz w:val="32"/>
          <w:szCs w:val="44"/>
          <w:u w:val="none"/>
          <w:lang w:val="en-US" w:eastAsia="zh-CN" w:bidi="ar-SA"/>
        </w:rPr>
      </w:pPr>
      <w:r>
        <w:rPr>
          <w:rFonts w:hint="eastAsia" w:ascii="仿宋_GB2312" w:hAnsi="仿宋_GB2312" w:cs="仿宋_GB2312"/>
          <w:b w:val="0"/>
          <w:bCs w:val="0"/>
          <w:color w:val="auto"/>
          <w:kern w:val="0"/>
          <w:u w:val="none"/>
        </w:rPr>
        <w:br w:type="page"/>
      </w:r>
      <w:bookmarkStart w:id="189" w:name="_Toc14366"/>
      <w:bookmarkStart w:id="190" w:name="_Toc25337"/>
      <w:bookmarkStart w:id="191" w:name="_Toc13202"/>
      <w:r>
        <w:rPr>
          <w:rFonts w:hint="eastAsia" w:ascii="黑体" w:hAnsi="黑体" w:eastAsia="黑体" w:cs="黑体"/>
          <w:b w:val="0"/>
          <w:bCs w:val="0"/>
          <w:color w:val="auto"/>
          <w:kern w:val="0"/>
          <w:sz w:val="32"/>
          <w:szCs w:val="44"/>
          <w:u w:val="none"/>
          <w:lang w:val="en-US" w:eastAsia="zh-CN" w:bidi="ar-SA"/>
        </w:rPr>
        <w:t>附件4</w:t>
      </w:r>
      <w:bookmarkEnd w:id="189"/>
      <w:bookmarkEnd w:id="190"/>
      <w:bookmarkEnd w:id="191"/>
    </w:p>
    <w:p w14:paraId="5571D204">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outlineLvl w:val="0"/>
        <w:rPr>
          <w:rFonts w:hint="eastAsia" w:ascii="仿宋_GB2312" w:hAnsi="仿宋_GB2312" w:cs="仿宋_GB2312"/>
          <w:b w:val="0"/>
          <w:bCs w:val="0"/>
          <w:color w:val="auto"/>
          <w:kern w:val="0"/>
          <w:u w:val="none"/>
          <w:lang w:val="en-US" w:eastAsia="zh-CN"/>
        </w:rPr>
      </w:pPr>
    </w:p>
    <w:p w14:paraId="129AFF09">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color w:val="auto"/>
          <w:kern w:val="0"/>
          <w:sz w:val="44"/>
          <w:szCs w:val="44"/>
          <w:u w:val="none"/>
        </w:rPr>
      </w:pPr>
      <w:bookmarkStart w:id="192" w:name="_Toc22443"/>
      <w:bookmarkStart w:id="193" w:name="_Toc472"/>
      <w:bookmarkStart w:id="194" w:name="_Toc10868"/>
      <w:r>
        <w:rPr>
          <w:rFonts w:hint="eastAsia" w:ascii="方正小标宋简体" w:hAnsi="方正小标宋简体" w:eastAsia="方正小标宋简体" w:cs="方正小标宋简体"/>
          <w:b w:val="0"/>
          <w:bCs w:val="0"/>
          <w:color w:val="auto"/>
          <w:kern w:val="0"/>
          <w:sz w:val="44"/>
          <w:szCs w:val="44"/>
          <w:u w:val="none"/>
        </w:rPr>
        <w:t>森林火灾处置流程图</w:t>
      </w:r>
      <w:bookmarkEnd w:id="192"/>
      <w:bookmarkEnd w:id="193"/>
      <w:bookmarkEnd w:id="194"/>
    </w:p>
    <w:p w14:paraId="1F9F801F">
      <w:pPr>
        <w:pStyle w:val="13"/>
        <w:pageBreakBefore w:val="0"/>
        <w:widowControl w:val="0"/>
        <w:numPr>
          <w:ilvl w:val="0"/>
          <w:numId w:val="0"/>
        </w:numPr>
        <w:kinsoku/>
        <w:wordWrap/>
        <w:overflowPunct/>
        <w:topLinePunct w:val="0"/>
        <w:autoSpaceDE/>
        <w:autoSpaceDN/>
        <w:bidi w:val="0"/>
        <w:adjustRightInd/>
        <w:snapToGrid/>
        <w:spacing w:line="600" w:lineRule="exact"/>
        <w:ind w:firstLine="0" w:firstLineChars="0"/>
        <w:jc w:val="both"/>
        <w:textAlignment w:val="auto"/>
        <w:outlineLvl w:val="9"/>
        <w:rPr>
          <w:rFonts w:ascii="黑体" w:hAnsi="黑体"/>
          <w:b w:val="0"/>
          <w:bCs w:val="0"/>
          <w:color w:val="auto"/>
          <w:u w:val="none"/>
        </w:rPr>
      </w:pPr>
      <w:r>
        <w:rPr>
          <w:b w:val="0"/>
          <w:bCs w:val="0"/>
          <w:color w:val="auto"/>
          <w:sz w:val="21"/>
          <w:u w:val="none"/>
        </w:rPr>
        <mc:AlternateContent>
          <mc:Choice Requires="wpg">
            <w:drawing>
              <wp:anchor distT="0" distB="0" distL="114300" distR="114300" simplePos="0" relativeHeight="251662336" behindDoc="0" locked="0" layoutInCell="1" allowOverlap="1">
                <wp:simplePos x="0" y="0"/>
                <wp:positionH relativeFrom="column">
                  <wp:posOffset>-151130</wp:posOffset>
                </wp:positionH>
                <wp:positionV relativeFrom="paragraph">
                  <wp:posOffset>363220</wp:posOffset>
                </wp:positionV>
                <wp:extent cx="5570855" cy="6211570"/>
                <wp:effectExtent l="4445" t="7620" r="6350" b="10160"/>
                <wp:wrapNone/>
                <wp:docPr id="66" name="组合 10"/>
                <wp:cNvGraphicFramePr/>
                <a:graphic xmlns:a="http://schemas.openxmlformats.org/drawingml/2006/main">
                  <a:graphicData uri="http://schemas.microsoft.com/office/word/2010/wordprocessingGroup">
                    <wpg:wgp>
                      <wpg:cNvGrpSpPr/>
                      <wpg:grpSpPr>
                        <a:xfrm>
                          <a:off x="0" y="0"/>
                          <a:ext cx="5570855" cy="6211570"/>
                          <a:chOff x="4941" y="497682"/>
                          <a:chExt cx="8773" cy="9782"/>
                        </a:xfrm>
                      </wpg:grpSpPr>
                      <wps:wsp>
                        <wps:cNvPr id="5" name="直线 11"/>
                        <wps:cNvCnPr/>
                        <wps:spPr>
                          <a:xfrm rot="5400000">
                            <a:off x="9229" y="505050"/>
                            <a:ext cx="249" cy="0"/>
                          </a:xfrm>
                          <a:prstGeom prst="line">
                            <a:avLst/>
                          </a:prstGeom>
                          <a:ln w="9525" cap="flat" cmpd="sng">
                            <a:solidFill>
                              <a:srgbClr val="000000"/>
                            </a:solidFill>
                            <a:prstDash val="solid"/>
                            <a:headEnd type="none" w="med" len="med"/>
                            <a:tailEnd type="triangle" w="med" len="med"/>
                          </a:ln>
                        </wps:spPr>
                        <wps:bodyPr upright="1"/>
                      </wps:wsp>
                      <wpg:grpSp>
                        <wpg:cNvPr id="65" name="组合 12"/>
                        <wpg:cNvGrpSpPr/>
                        <wpg:grpSpPr>
                          <a:xfrm>
                            <a:off x="4941" y="497682"/>
                            <a:ext cx="8773" cy="9782"/>
                            <a:chOff x="4641" y="519393"/>
                            <a:chExt cx="8773" cy="9782"/>
                          </a:xfrm>
                        </wpg:grpSpPr>
                        <wps:wsp>
                          <wps:cNvPr id="6" name="直线 13"/>
                          <wps:cNvCnPr/>
                          <wps:spPr>
                            <a:xfrm flipH="1">
                              <a:off x="9129" y="523337"/>
                              <a:ext cx="1" cy="737"/>
                            </a:xfrm>
                            <a:prstGeom prst="line">
                              <a:avLst/>
                            </a:prstGeom>
                            <a:ln w="9525" cap="flat" cmpd="sng">
                              <a:solidFill>
                                <a:srgbClr val="000000"/>
                              </a:solidFill>
                              <a:prstDash val="solid"/>
                              <a:headEnd type="none" w="med" len="med"/>
                              <a:tailEnd type="triangle" w="med" len="med"/>
                            </a:ln>
                          </wps:spPr>
                          <wps:bodyPr upright="1"/>
                        </wps:wsp>
                        <wpg:grpSp>
                          <wpg:cNvPr id="64" name="组合 14"/>
                          <wpg:cNvGrpSpPr/>
                          <wpg:grpSpPr>
                            <a:xfrm>
                              <a:off x="4641" y="519393"/>
                              <a:ext cx="8773" cy="9782"/>
                              <a:chOff x="4641" y="519393"/>
                              <a:chExt cx="8773" cy="9782"/>
                            </a:xfrm>
                          </wpg:grpSpPr>
                          <wps:wsp>
                            <wps:cNvPr id="7" name="直线 15"/>
                            <wps:cNvCnPr/>
                            <wps:spPr>
                              <a:xfrm>
                                <a:off x="11036" y="522949"/>
                                <a:ext cx="720" cy="0"/>
                              </a:xfrm>
                              <a:prstGeom prst="line">
                                <a:avLst/>
                              </a:prstGeom>
                              <a:ln w="9525" cap="flat" cmpd="sng">
                                <a:solidFill>
                                  <a:srgbClr val="000000"/>
                                </a:solidFill>
                                <a:prstDash val="solid"/>
                                <a:headEnd type="none" w="med" len="med"/>
                                <a:tailEnd type="triangle" w="med" len="med"/>
                              </a:ln>
                            </wps:spPr>
                            <wps:bodyPr upright="1"/>
                          </wps:wsp>
                          <wps:wsp>
                            <wps:cNvPr id="8" name="矩形 16"/>
                            <wps:cNvSpPr/>
                            <wps:spPr>
                              <a:xfrm>
                                <a:off x="11744" y="522649"/>
                                <a:ext cx="1620" cy="6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171E2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市森防指派出</w:t>
                                  </w:r>
                                </w:p>
                                <w:p w14:paraId="23D6984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赴火场工作组</w:t>
                                  </w:r>
                                </w:p>
                              </w:txbxContent>
                            </wps:txbx>
                            <wps:bodyPr anchor="ctr" anchorCtr="0" upright="1"/>
                          </wps:wsp>
                          <wpg:grpSp>
                            <wpg:cNvPr id="63" name="组合 17"/>
                            <wpg:cNvGrpSpPr/>
                            <wpg:grpSpPr>
                              <a:xfrm>
                                <a:off x="4641" y="519393"/>
                                <a:ext cx="8773" cy="9782"/>
                                <a:chOff x="4641" y="519393"/>
                                <a:chExt cx="8773" cy="9782"/>
                              </a:xfrm>
                            </wpg:grpSpPr>
                            <wps:wsp>
                              <wps:cNvPr id="9" name="直线 18"/>
                              <wps:cNvCnPr/>
                              <wps:spPr>
                                <a:xfrm flipH="1">
                                  <a:off x="6679" y="522040"/>
                                  <a:ext cx="1" cy="5304"/>
                                </a:xfrm>
                                <a:prstGeom prst="line">
                                  <a:avLst/>
                                </a:prstGeom>
                                <a:ln w="9525" cap="flat" cmpd="sng">
                                  <a:solidFill>
                                    <a:srgbClr val="000000"/>
                                  </a:solidFill>
                                  <a:prstDash val="solid"/>
                                  <a:headEnd type="none" w="med" len="med"/>
                                  <a:tailEnd type="none" w="med" len="med"/>
                                </a:ln>
                              </wps:spPr>
                              <wps:bodyPr upright="1"/>
                            </wps:wsp>
                            <wpg:grpSp>
                              <wpg:cNvPr id="62" name="组合 19"/>
                              <wpg:cNvGrpSpPr/>
                              <wpg:grpSpPr>
                                <a:xfrm>
                                  <a:off x="4641" y="519393"/>
                                  <a:ext cx="8773" cy="9782"/>
                                  <a:chOff x="4641" y="519393"/>
                                  <a:chExt cx="8773" cy="9782"/>
                                </a:xfrm>
                              </wpg:grpSpPr>
                              <wps:wsp>
                                <wps:cNvPr id="10" name="直线 20"/>
                                <wps:cNvCnPr/>
                                <wps:spPr>
                                  <a:xfrm>
                                    <a:off x="9119" y="524848"/>
                                    <a:ext cx="0" cy="1049"/>
                                  </a:xfrm>
                                  <a:prstGeom prst="line">
                                    <a:avLst/>
                                  </a:prstGeom>
                                  <a:ln w="9525" cap="flat" cmpd="sng">
                                    <a:solidFill>
                                      <a:srgbClr val="000000"/>
                                    </a:solidFill>
                                    <a:prstDash val="solid"/>
                                    <a:headEnd type="none" w="med" len="med"/>
                                    <a:tailEnd type="triangle" w="med" len="med"/>
                                  </a:ln>
                                </wps:spPr>
                                <wps:bodyPr upright="1"/>
                              </wps:wsp>
                              <wps:wsp>
                                <wps:cNvPr id="11" name="直线 21"/>
                                <wps:cNvCnPr/>
                                <wps:spPr>
                                  <a:xfrm flipH="1">
                                    <a:off x="6696" y="522920"/>
                                    <a:ext cx="540" cy="0"/>
                                  </a:xfrm>
                                  <a:prstGeom prst="line">
                                    <a:avLst/>
                                  </a:prstGeom>
                                  <a:ln w="9525" cap="flat" cmpd="sng">
                                    <a:solidFill>
                                      <a:srgbClr val="000000"/>
                                    </a:solidFill>
                                    <a:prstDash val="solid"/>
                                    <a:headEnd type="none" w="med" len="med"/>
                                    <a:tailEnd type="triangle" w="med" len="med"/>
                                  </a:ln>
                                </wps:spPr>
                                <wps:bodyPr upright="1"/>
                              </wps:wsp>
                              <wps:wsp>
                                <wps:cNvPr id="12" name="自选图形 22"/>
                                <wps:cNvSpPr/>
                                <wps:spPr>
                                  <a:xfrm>
                                    <a:off x="7265" y="524090"/>
                                    <a:ext cx="3780" cy="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8720E">
                                      <w:pPr>
                                        <w:spacing w:line="260" w:lineRule="exac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rPr>
                                        <w:t>Ⅱ级响应</w:t>
                                      </w:r>
                                    </w:p>
                                    <w:p w14:paraId="3A141144">
                                      <w:pPr>
                                        <w:spacing w:line="260" w:lineRule="exact"/>
                                        <w:jc w:val="center"/>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（市森防指负责）</w:t>
                                      </w:r>
                                    </w:p>
                                  </w:txbxContent>
                                </wps:txbx>
                                <wps:bodyPr upright="1"/>
                              </wps:wsp>
                              <wps:wsp>
                                <wps:cNvPr id="13" name="矩形 23"/>
                                <wps:cNvSpPr/>
                                <wps:spPr>
                                  <a:xfrm>
                                    <a:off x="11364" y="525703"/>
                                    <a:ext cx="1800" cy="12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89E61D">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扩大应急，相关市直部门加强力量，必要时，市政府发布紧急动员令</w:t>
                                      </w:r>
                                    </w:p>
                                  </w:txbxContent>
                                </wps:txbx>
                                <wps:bodyPr anchor="ctr" anchorCtr="0" upright="1"/>
                              </wps:wsp>
                              <wps:wsp>
                                <wps:cNvPr id="14" name="直线 24"/>
                                <wps:cNvCnPr/>
                                <wps:spPr>
                                  <a:xfrm>
                                    <a:off x="11009" y="526286"/>
                                    <a:ext cx="360" cy="0"/>
                                  </a:xfrm>
                                  <a:prstGeom prst="line">
                                    <a:avLst/>
                                  </a:prstGeom>
                                  <a:ln w="9525" cap="flat" cmpd="sng">
                                    <a:solidFill>
                                      <a:srgbClr val="000000"/>
                                    </a:solidFill>
                                    <a:prstDash val="solid"/>
                                    <a:headEnd type="none" w="med" len="med"/>
                                    <a:tailEnd type="triangle" w="med" len="med"/>
                                  </a:ln>
                                </wps:spPr>
                                <wps:bodyPr upright="1"/>
                              </wps:wsp>
                              <wpg:grpSp>
                                <wpg:cNvPr id="31" name="组合 25"/>
                                <wpg:cNvGrpSpPr/>
                                <wpg:grpSpPr>
                                  <a:xfrm>
                                    <a:off x="11037" y="523343"/>
                                    <a:ext cx="2118" cy="2304"/>
                                    <a:chOff x="7968" y="523343"/>
                                    <a:chExt cx="2118" cy="2304"/>
                                  </a:xfrm>
                                </wpg:grpSpPr>
                                <wps:wsp>
                                  <wps:cNvPr id="15" name="直线 26"/>
                                  <wps:cNvCnPr/>
                                  <wps:spPr>
                                    <a:xfrm>
                                      <a:off x="8283" y="523523"/>
                                      <a:ext cx="0" cy="1956"/>
                                    </a:xfrm>
                                    <a:prstGeom prst="line">
                                      <a:avLst/>
                                    </a:prstGeom>
                                    <a:ln w="9525" cap="flat" cmpd="sng">
                                      <a:solidFill>
                                        <a:srgbClr val="000000"/>
                                      </a:solidFill>
                                      <a:prstDash val="solid"/>
                                      <a:headEnd type="none" w="med" len="med"/>
                                      <a:tailEnd type="none" w="med" len="med"/>
                                    </a:ln>
                                  </wps:spPr>
                                  <wps:bodyPr upright="1"/>
                                </wps:wsp>
                                <wps:wsp>
                                  <wps:cNvPr id="16" name="直线 27"/>
                                  <wps:cNvCnPr/>
                                  <wps:spPr>
                                    <a:xfrm>
                                      <a:off x="7968" y="524494"/>
                                      <a:ext cx="312" cy="0"/>
                                    </a:xfrm>
                                    <a:prstGeom prst="line">
                                      <a:avLst/>
                                    </a:prstGeom>
                                    <a:ln w="9525" cap="flat" cmpd="sng">
                                      <a:solidFill>
                                        <a:srgbClr val="000000"/>
                                      </a:solidFill>
                                      <a:prstDash val="solid"/>
                                      <a:headEnd type="none" w="med" len="med"/>
                                      <a:tailEnd type="none" w="med" len="med"/>
                                    </a:ln>
                                  </wps:spPr>
                                  <wps:bodyPr upright="1"/>
                                </wps:wsp>
                                <wpg:grpSp>
                                  <wpg:cNvPr id="30" name="组合 28"/>
                                  <wpg:cNvGrpSpPr/>
                                  <wpg:grpSpPr>
                                    <a:xfrm>
                                      <a:off x="8288" y="523343"/>
                                      <a:ext cx="1798" cy="2304"/>
                                      <a:chOff x="8288" y="523343"/>
                                      <a:chExt cx="1798" cy="2304"/>
                                    </a:xfrm>
                                  </wpg:grpSpPr>
                                  <wps:wsp>
                                    <wps:cNvPr id="17" name="直线 29"/>
                                    <wps:cNvCnPr/>
                                    <wps:spPr>
                                      <a:xfrm>
                                        <a:off x="8297" y="523925"/>
                                        <a:ext cx="397" cy="0"/>
                                      </a:xfrm>
                                      <a:prstGeom prst="line">
                                        <a:avLst/>
                                      </a:prstGeom>
                                      <a:ln w="9525" cap="flat" cmpd="sng">
                                        <a:solidFill>
                                          <a:srgbClr val="000000"/>
                                        </a:solidFill>
                                        <a:prstDash val="solid"/>
                                        <a:headEnd type="none" w="med" len="med"/>
                                        <a:tailEnd type="triangle" w="med" len="med"/>
                                      </a:ln>
                                    </wps:spPr>
                                    <wps:bodyPr upright="1"/>
                                  </wps:wsp>
                                  <wps:wsp>
                                    <wps:cNvPr id="18" name="直线 30"/>
                                    <wps:cNvCnPr/>
                                    <wps:spPr>
                                      <a:xfrm>
                                        <a:off x="8297" y="523531"/>
                                        <a:ext cx="397" cy="0"/>
                                      </a:xfrm>
                                      <a:prstGeom prst="line">
                                        <a:avLst/>
                                      </a:prstGeom>
                                      <a:ln w="9525" cap="flat" cmpd="sng">
                                        <a:solidFill>
                                          <a:srgbClr val="000000"/>
                                        </a:solidFill>
                                        <a:prstDash val="solid"/>
                                        <a:headEnd type="none" w="med" len="med"/>
                                        <a:tailEnd type="triangle" w="med" len="med"/>
                                      </a:ln>
                                    </wps:spPr>
                                    <wps:bodyPr upright="1"/>
                                  </wps:wsp>
                                  <wps:wsp>
                                    <wps:cNvPr id="19" name="直线 31"/>
                                    <wps:cNvCnPr/>
                                    <wps:spPr>
                                      <a:xfrm>
                                        <a:off x="8297" y="524309"/>
                                        <a:ext cx="397" cy="0"/>
                                      </a:xfrm>
                                      <a:prstGeom prst="line">
                                        <a:avLst/>
                                      </a:prstGeom>
                                      <a:ln w="9525" cap="flat" cmpd="sng">
                                        <a:solidFill>
                                          <a:srgbClr val="000000"/>
                                        </a:solidFill>
                                        <a:prstDash val="solid"/>
                                        <a:headEnd type="none" w="med" len="med"/>
                                        <a:tailEnd type="triangle" w="med" len="med"/>
                                      </a:ln>
                                    </wps:spPr>
                                    <wps:bodyPr upright="1"/>
                                  </wps:wsp>
                                  <wps:wsp>
                                    <wps:cNvPr id="20" name="直线 32"/>
                                    <wps:cNvCnPr/>
                                    <wps:spPr>
                                      <a:xfrm>
                                        <a:off x="8297" y="524674"/>
                                        <a:ext cx="397" cy="0"/>
                                      </a:xfrm>
                                      <a:prstGeom prst="line">
                                        <a:avLst/>
                                      </a:prstGeom>
                                      <a:ln w="9525" cap="flat" cmpd="sng">
                                        <a:solidFill>
                                          <a:srgbClr val="000000"/>
                                        </a:solidFill>
                                        <a:prstDash val="solid"/>
                                        <a:headEnd type="none" w="med" len="med"/>
                                        <a:tailEnd type="triangle" w="med" len="med"/>
                                      </a:ln>
                                    </wps:spPr>
                                    <wps:bodyPr upright="1"/>
                                  </wps:wsp>
                                  <wps:wsp>
                                    <wps:cNvPr id="21" name="直线 33"/>
                                    <wps:cNvCnPr/>
                                    <wps:spPr>
                                      <a:xfrm>
                                        <a:off x="8297" y="525089"/>
                                        <a:ext cx="397" cy="0"/>
                                      </a:xfrm>
                                      <a:prstGeom prst="line">
                                        <a:avLst/>
                                      </a:prstGeom>
                                      <a:ln w="9525" cap="flat" cmpd="sng">
                                        <a:solidFill>
                                          <a:srgbClr val="000000"/>
                                        </a:solidFill>
                                        <a:prstDash val="solid"/>
                                        <a:headEnd type="none" w="med" len="med"/>
                                        <a:tailEnd type="triangle" w="med" len="med"/>
                                      </a:ln>
                                    </wps:spPr>
                                    <wps:bodyPr upright="1"/>
                                  </wps:wsp>
                                  <wps:wsp>
                                    <wps:cNvPr id="22" name="直线 34"/>
                                    <wps:cNvCnPr/>
                                    <wps:spPr>
                                      <a:xfrm>
                                        <a:off x="8288" y="525479"/>
                                        <a:ext cx="397" cy="0"/>
                                      </a:xfrm>
                                      <a:prstGeom prst="line">
                                        <a:avLst/>
                                      </a:prstGeom>
                                      <a:ln w="9525" cap="flat" cmpd="sng">
                                        <a:solidFill>
                                          <a:srgbClr val="000000"/>
                                        </a:solidFill>
                                        <a:prstDash val="solid"/>
                                        <a:headEnd type="none" w="med" len="med"/>
                                        <a:tailEnd type="triangle" w="med" len="med"/>
                                      </a:ln>
                                    </wps:spPr>
                                    <wps:bodyPr upright="1"/>
                                  </wps:wsp>
                                  <wpg:grpSp>
                                    <wpg:cNvPr id="29" name="组合 35"/>
                                    <wpg:cNvGrpSpPr/>
                                    <wpg:grpSpPr>
                                      <a:xfrm>
                                        <a:off x="8682" y="523343"/>
                                        <a:ext cx="1404" cy="2304"/>
                                        <a:chOff x="8682" y="523343"/>
                                        <a:chExt cx="1404" cy="2304"/>
                                      </a:xfrm>
                                    </wpg:grpSpPr>
                                    <wps:wsp>
                                      <wps:cNvPr id="23" name="矩形 36"/>
                                      <wps:cNvSpPr/>
                                      <wps:spPr>
                                        <a:xfrm>
                                          <a:off x="8682" y="523343"/>
                                          <a:ext cx="1404" cy="3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F1C4D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综合协调组</w:t>
                                            </w:r>
                                          </w:p>
                                        </w:txbxContent>
                                      </wps:txbx>
                                      <wps:bodyPr anchor="ctr" anchorCtr="0" upright="1"/>
                                    </wps:wsp>
                                    <wps:wsp>
                                      <wps:cNvPr id="24" name="矩形 37"/>
                                      <wps:cNvSpPr/>
                                      <wps:spPr>
                                        <a:xfrm>
                                          <a:off x="8682" y="523735"/>
                                          <a:ext cx="1404" cy="3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4D599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火灾扑救组</w:t>
                                            </w:r>
                                          </w:p>
                                        </w:txbxContent>
                                      </wps:txbx>
                                      <wps:bodyPr anchor="ctr" anchorCtr="0" upright="1"/>
                                    </wps:wsp>
                                    <wps:wsp>
                                      <wps:cNvPr id="25" name="矩形 38"/>
                                      <wps:cNvSpPr/>
                                      <wps:spPr>
                                        <a:xfrm>
                                          <a:off x="8682" y="524127"/>
                                          <a:ext cx="1404" cy="3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3D42A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治安疏散组</w:t>
                                            </w:r>
                                          </w:p>
                                        </w:txbxContent>
                                      </wps:txbx>
                                      <wps:bodyPr anchor="ctr" anchorCtr="0" upright="1"/>
                                    </wps:wsp>
                                    <wps:wsp>
                                      <wps:cNvPr id="26" name="矩形 39"/>
                                      <wps:cNvSpPr/>
                                      <wps:spPr>
                                        <a:xfrm>
                                          <a:off x="8682" y="524911"/>
                                          <a:ext cx="1404" cy="3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521F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医疗救护组</w:t>
                                            </w:r>
                                          </w:p>
                                        </w:txbxContent>
                                      </wps:txbx>
                                      <wps:bodyPr anchor="ctr" anchorCtr="0" upright="1"/>
                                    </wps:wsp>
                                    <wps:wsp>
                                      <wps:cNvPr id="27" name="矩形 40"/>
                                      <wps:cNvSpPr/>
                                      <wps:spPr>
                                        <a:xfrm>
                                          <a:off x="8682" y="525303"/>
                                          <a:ext cx="1404" cy="3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29DC0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信息发布组</w:t>
                                            </w:r>
                                          </w:p>
                                        </w:txbxContent>
                                      </wps:txbx>
                                      <wps:bodyPr anchor="ctr" anchorCtr="0" upright="1"/>
                                    </wps:wsp>
                                    <wps:wsp>
                                      <wps:cNvPr id="28" name="矩形 41"/>
                                      <wps:cNvSpPr/>
                                      <wps:spPr>
                                        <a:xfrm>
                                          <a:off x="8682" y="524519"/>
                                          <a:ext cx="1404" cy="3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C8466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后勤保障组</w:t>
                                            </w:r>
                                          </w:p>
                                        </w:txbxContent>
                                      </wps:txbx>
                                      <wps:bodyPr anchor="ctr" anchorCtr="0" upright="1"/>
                                    </wps:wsp>
                                  </wpg:grpSp>
                                </wpg:grpSp>
                              </wpg:grpSp>
                              <wps:wsp>
                                <wps:cNvPr id="32" name="自选图形 42"/>
                                <wps:cNvSpPr/>
                                <wps:spPr>
                                  <a:xfrm>
                                    <a:off x="7265" y="526955"/>
                                    <a:ext cx="3780" cy="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D2CCE18">
                                      <w:pPr>
                                        <w:spacing w:line="26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应急结束</w:t>
                                      </w:r>
                                    </w:p>
                                    <w:p w14:paraId="3238FF85">
                                      <w:pPr>
                                        <w:spacing w:line="260" w:lineRule="exact"/>
                                        <w:jc w:val="center"/>
                                        <w:rPr>
                                          <w:rFonts w:hint="eastAsia" w:ascii="仿宋_GB2312" w:hAnsi="仿宋_GB2312" w:eastAsia="仿宋_GB2312" w:cs="仿宋_GB2312"/>
                                          <w:b/>
                                          <w:bCs/>
                                          <w:spacing w:val="-20"/>
                                          <w:sz w:val="18"/>
                                          <w:szCs w:val="18"/>
                                        </w:rPr>
                                      </w:pPr>
                                      <w:r>
                                        <w:rPr>
                                          <w:rFonts w:hint="eastAsia" w:ascii="仿宋_GB2312" w:hAnsi="仿宋_GB2312" w:eastAsia="仿宋_GB2312" w:cs="仿宋_GB2312"/>
                                          <w:sz w:val="18"/>
                                          <w:szCs w:val="18"/>
                                        </w:rPr>
                                        <w:t>（按相关程序执行）</w:t>
                                      </w:r>
                                    </w:p>
                                    <w:p w14:paraId="457340F5">
                                      <w:pPr>
                                        <w:rPr>
                                          <w:rFonts w:hint="eastAsia" w:ascii="方正仿宋_GBK" w:hAnsi="方正仿宋_GBK" w:eastAsia="方正仿宋_GBK" w:cs="方正仿宋_GBK"/>
                                          <w:sz w:val="21"/>
                                          <w:szCs w:val="21"/>
                                        </w:rPr>
                                      </w:pPr>
                                    </w:p>
                                  </w:txbxContent>
                                </wps:txbx>
                                <wps:bodyPr upright="1"/>
                              </wps:wsp>
                              <wps:wsp>
                                <wps:cNvPr id="33" name="自选图形 43"/>
                                <wps:cNvSpPr/>
                                <wps:spPr>
                                  <a:xfrm>
                                    <a:off x="5893" y="527999"/>
                                    <a:ext cx="6264" cy="1176"/>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76E7FB1">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后期处置</w:t>
                                      </w:r>
                                    </w:p>
                                    <w:p w14:paraId="61E9ECE3">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rPr>
                                        <w:t>（火灾调查、</w:t>
                                      </w:r>
                                      <w:r>
                                        <w:rPr>
                                          <w:rFonts w:hint="eastAsia" w:ascii="仿宋_GB2312" w:hAnsi="仿宋_GB2312" w:eastAsia="仿宋_GB2312" w:cs="仿宋_GB2312"/>
                                          <w:bCs/>
                                          <w:sz w:val="18"/>
                                          <w:szCs w:val="18"/>
                                          <w:lang w:val="en-US" w:eastAsia="zh-CN"/>
                                        </w:rPr>
                                        <w:t>火案</w:t>
                                      </w:r>
                                      <w:r>
                                        <w:rPr>
                                          <w:rFonts w:hint="eastAsia" w:ascii="仿宋_GB2312" w:hAnsi="仿宋_GB2312" w:eastAsia="仿宋_GB2312" w:cs="仿宋_GB2312"/>
                                          <w:bCs/>
                                          <w:sz w:val="18"/>
                                          <w:szCs w:val="18"/>
                                        </w:rPr>
                                        <w:t>查处、</w:t>
                                      </w:r>
                                      <w:r>
                                        <w:rPr>
                                          <w:rFonts w:hint="eastAsia" w:ascii="仿宋_GB2312" w:hAnsi="仿宋_GB2312" w:eastAsia="仿宋_GB2312" w:cs="仿宋_GB2312"/>
                                          <w:bCs/>
                                          <w:sz w:val="18"/>
                                          <w:szCs w:val="18"/>
                                          <w:lang w:val="en-US" w:eastAsia="zh-CN"/>
                                        </w:rPr>
                                        <w:t>约谈整改、责任追究、</w:t>
                                      </w:r>
                                    </w:p>
                                    <w:p w14:paraId="6B2B22CF">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lang w:val="en-US" w:eastAsia="zh-CN"/>
                                        </w:rPr>
                                        <w:t>工作总结、表彰奖励</w:t>
                                      </w:r>
                                      <w:r>
                                        <w:rPr>
                                          <w:rFonts w:hint="eastAsia" w:ascii="仿宋_GB2312" w:hAnsi="仿宋_GB2312" w:eastAsia="仿宋_GB2312" w:cs="仿宋_GB2312"/>
                                          <w:bCs/>
                                          <w:sz w:val="18"/>
                                          <w:szCs w:val="18"/>
                                        </w:rPr>
                                        <w:t>等）</w:t>
                                      </w:r>
                                    </w:p>
                                  </w:txbxContent>
                                </wps:txbx>
                                <wps:bodyPr upright="1"/>
                              </wps:wsp>
                              <wps:wsp>
                                <wps:cNvPr id="34" name="直线 44"/>
                                <wps:cNvCnPr/>
                                <wps:spPr>
                                  <a:xfrm flipH="1">
                                    <a:off x="6679" y="522046"/>
                                    <a:ext cx="540" cy="0"/>
                                  </a:xfrm>
                                  <a:prstGeom prst="line">
                                    <a:avLst/>
                                  </a:prstGeom>
                                  <a:ln w="9525" cap="flat" cmpd="sng">
                                    <a:solidFill>
                                      <a:srgbClr val="000000"/>
                                    </a:solidFill>
                                    <a:prstDash val="solid"/>
                                    <a:headEnd type="none" w="med" len="med"/>
                                    <a:tailEnd type="triangle" w="med" len="med"/>
                                  </a:ln>
                                </wps:spPr>
                                <wps:bodyPr upright="1"/>
                              </wps:wsp>
                              <wps:wsp>
                                <wps:cNvPr id="35" name="直线 45"/>
                                <wps:cNvCnPr/>
                                <wps:spPr>
                                  <a:xfrm flipH="1">
                                    <a:off x="6706" y="524483"/>
                                    <a:ext cx="540" cy="0"/>
                                  </a:xfrm>
                                  <a:prstGeom prst="line">
                                    <a:avLst/>
                                  </a:prstGeom>
                                  <a:ln w="9525" cap="flat" cmpd="sng">
                                    <a:solidFill>
                                      <a:srgbClr val="000000"/>
                                    </a:solidFill>
                                    <a:prstDash val="solid"/>
                                    <a:headEnd type="none" w="med" len="med"/>
                                    <a:tailEnd type="triangle" w="med" len="med"/>
                                  </a:ln>
                                </wps:spPr>
                                <wps:bodyPr upright="1"/>
                              </wps:wsp>
                              <wps:wsp>
                                <wps:cNvPr id="36" name="直线 46"/>
                                <wps:cNvCnPr/>
                                <wps:spPr>
                                  <a:xfrm>
                                    <a:off x="6678" y="527342"/>
                                    <a:ext cx="550" cy="0"/>
                                  </a:xfrm>
                                  <a:prstGeom prst="line">
                                    <a:avLst/>
                                  </a:prstGeom>
                                  <a:ln w="9525" cap="flat" cmpd="sng">
                                    <a:solidFill>
                                      <a:srgbClr val="000000"/>
                                    </a:solidFill>
                                    <a:prstDash val="solid"/>
                                    <a:headEnd type="none" w="med" len="med"/>
                                    <a:tailEnd type="triangle" w="med" len="med"/>
                                  </a:ln>
                                </wps:spPr>
                                <wps:bodyPr upright="1"/>
                              </wps:wsp>
                              <wps:wsp>
                                <wps:cNvPr id="37" name="直线 47"/>
                                <wps:cNvCnPr/>
                                <wps:spPr>
                                  <a:xfrm rot="5400000">
                                    <a:off x="8930" y="527805"/>
                                    <a:ext cx="249" cy="0"/>
                                  </a:xfrm>
                                  <a:prstGeom prst="line">
                                    <a:avLst/>
                                  </a:prstGeom>
                                  <a:ln w="9525" cap="flat" cmpd="sng">
                                    <a:solidFill>
                                      <a:srgbClr val="000000"/>
                                    </a:solidFill>
                                    <a:prstDash val="solid"/>
                                    <a:headEnd type="none" w="med" len="med"/>
                                    <a:tailEnd type="triangle" w="med" len="med"/>
                                  </a:ln>
                                </wps:spPr>
                                <wps:bodyPr upright="1"/>
                              </wps:wsp>
                              <wps:wsp>
                                <wps:cNvPr id="38" name="自选图形 48"/>
                                <wps:cNvSpPr/>
                                <wps:spPr>
                                  <a:xfrm>
                                    <a:off x="7265" y="525920"/>
                                    <a:ext cx="3780" cy="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6AE9BD7">
                                      <w:pPr>
                                        <w:spacing w:line="26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Ⅰ级响应</w:t>
                                      </w:r>
                                    </w:p>
                                    <w:p w14:paraId="555EF611">
                                      <w:pPr>
                                        <w:spacing w:line="26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（市政府负责、省森防指响应）</w:t>
                                      </w:r>
                                    </w:p>
                                  </w:txbxContent>
                                </wps:txbx>
                                <wps:bodyPr upright="1"/>
                              </wps:wsp>
                              <wpg:grpSp>
                                <wpg:cNvPr id="61" name="组合 49"/>
                                <wpg:cNvGrpSpPr/>
                                <wpg:grpSpPr>
                                  <a:xfrm>
                                    <a:off x="4641" y="519393"/>
                                    <a:ext cx="8773" cy="3937"/>
                                    <a:chOff x="4641" y="519393"/>
                                    <a:chExt cx="8773" cy="3937"/>
                                  </a:xfrm>
                                </wpg:grpSpPr>
                                <wpg:grpSp>
                                  <wpg:cNvPr id="46" name="组合 50"/>
                                  <wpg:cNvGrpSpPr/>
                                  <wpg:grpSpPr>
                                    <a:xfrm>
                                      <a:off x="7063" y="519393"/>
                                      <a:ext cx="4255" cy="3937"/>
                                      <a:chOff x="3994" y="519393"/>
                                      <a:chExt cx="4255" cy="3937"/>
                                    </a:xfrm>
                                  </wpg:grpSpPr>
                                  <wps:wsp>
                                    <wps:cNvPr id="39" name="直线 51"/>
                                    <wps:cNvCnPr/>
                                    <wps:spPr>
                                      <a:xfrm flipH="1">
                                        <a:off x="6067" y="520387"/>
                                        <a:ext cx="1" cy="261"/>
                                      </a:xfrm>
                                      <a:prstGeom prst="line">
                                        <a:avLst/>
                                      </a:prstGeom>
                                      <a:ln w="9525" cap="flat" cmpd="sng">
                                        <a:solidFill>
                                          <a:srgbClr val="000000"/>
                                        </a:solidFill>
                                        <a:prstDash val="solid"/>
                                        <a:headEnd type="none" w="med" len="med"/>
                                        <a:tailEnd type="triangle" w="med" len="med"/>
                                      </a:ln>
                                    </wps:spPr>
                                    <wps:bodyPr upright="1"/>
                                  </wps:wsp>
                                  <wps:wsp>
                                    <wps:cNvPr id="40" name="自选图形 52"/>
                                    <wps:cNvSpPr/>
                                    <wps:spPr>
                                      <a:xfrm>
                                        <a:off x="3994" y="519393"/>
                                        <a:ext cx="4255" cy="1253"/>
                                      </a:xfrm>
                                      <a:prstGeom prst="irregularSeal2">
                                        <a:avLst/>
                                      </a:prstGeom>
                                      <a:solidFill>
                                        <a:srgbClr val="FFFFFF"/>
                                      </a:solidFill>
                                      <a:ln w="9525" cap="flat" cmpd="sng">
                                        <a:solidFill>
                                          <a:srgbClr val="000000"/>
                                        </a:solidFill>
                                        <a:prstDash val="solid"/>
                                        <a:miter/>
                                        <a:headEnd type="none" w="med" len="med"/>
                                        <a:tailEnd type="none" w="med" len="med"/>
                                      </a:ln>
                                    </wps:spPr>
                                    <wps:txbx>
                                      <w:txbxContent>
                                        <w:p w14:paraId="1BF93068">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发生森林火灾</w:t>
                                          </w:r>
                                        </w:p>
                                      </w:txbxContent>
                                    </wps:txbx>
                                    <wps:bodyPr upright="1"/>
                                  </wps:wsp>
                                  <wps:wsp>
                                    <wps:cNvPr id="41" name="自选图形 53"/>
                                    <wps:cNvSpPr/>
                                    <wps:spPr>
                                      <a:xfrm>
                                        <a:off x="4175" y="520661"/>
                                        <a:ext cx="3780" cy="66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4CE388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先期处置</w:t>
                                          </w:r>
                                        </w:p>
                                        <w:p w14:paraId="58F7289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18"/>
                                              <w:szCs w:val="18"/>
                                            </w:rPr>
                                            <w:t>（事发地</w:t>
                                          </w:r>
                                          <w:r>
                                            <w:rPr>
                                              <w:rFonts w:hint="eastAsia" w:ascii="仿宋_GB2312" w:hAnsi="仿宋_GB2312" w:eastAsia="仿宋_GB2312" w:cs="仿宋_GB2312"/>
                                              <w:bCs/>
                                              <w:sz w:val="18"/>
                                              <w:szCs w:val="18"/>
                                              <w:lang w:val="en-US" w:eastAsia="zh-CN"/>
                                            </w:rPr>
                                            <w:t>乡</w:t>
                                          </w:r>
                                          <w:r>
                                            <w:rPr>
                                              <w:rFonts w:hint="eastAsia" w:ascii="仿宋_GB2312" w:hAnsi="仿宋_GB2312" w:eastAsia="仿宋_GB2312" w:cs="仿宋_GB2312"/>
                                              <w:bCs/>
                                              <w:sz w:val="18"/>
                                              <w:szCs w:val="18"/>
                                            </w:rPr>
                                            <w:t>镇</w:t>
                                          </w:r>
                                          <w:r>
                                            <w:rPr>
                                              <w:rFonts w:hint="eastAsia" w:ascii="仿宋_GB2312" w:hAnsi="仿宋_GB2312" w:eastAsia="仿宋_GB2312" w:cs="仿宋_GB2312"/>
                                              <w:bCs/>
                                              <w:sz w:val="18"/>
                                              <w:szCs w:val="18"/>
                                              <w:lang w:eastAsia="zh-CN"/>
                                            </w:rPr>
                                            <w:t>（街道）</w:t>
                                          </w:r>
                                          <w:r>
                                            <w:rPr>
                                              <w:rFonts w:hint="eastAsia" w:ascii="仿宋_GB2312" w:hAnsi="仿宋_GB2312" w:eastAsia="仿宋_GB2312" w:cs="仿宋_GB2312"/>
                                              <w:bCs/>
                                              <w:sz w:val="18"/>
                                              <w:szCs w:val="18"/>
                                            </w:rPr>
                                            <w:t>启动应急处置办法）</w:t>
                                          </w:r>
                                        </w:p>
                                      </w:txbxContent>
                                    </wps:txbx>
                                    <wps:bodyPr upright="1"/>
                                  </wps:wsp>
                                  <wps:wsp>
                                    <wps:cNvPr id="42" name="自选图形 54"/>
                                    <wps:cNvSpPr/>
                                    <wps:spPr>
                                      <a:xfrm>
                                        <a:off x="4162" y="521624"/>
                                        <a:ext cx="3780" cy="642"/>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69D94D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Cs/>
                                              <w:sz w:val="18"/>
                                              <w:szCs w:val="18"/>
                                            </w:rPr>
                                          </w:pPr>
                                          <w:r>
                                            <w:rPr>
                                              <w:rFonts w:hint="eastAsia" w:ascii="仿宋_GB2312" w:hAnsi="仿宋_GB2312" w:eastAsia="仿宋_GB2312" w:cs="仿宋_GB2312"/>
                                              <w:b/>
                                              <w:bCs/>
                                              <w:sz w:val="18"/>
                                              <w:szCs w:val="18"/>
                                            </w:rPr>
                                            <w:t>Ⅳ级</w:t>
                                          </w:r>
                                          <w:r>
                                            <w:rPr>
                                              <w:rFonts w:hint="eastAsia" w:ascii="仿宋_GB2312" w:hAnsi="仿宋_GB2312" w:eastAsia="仿宋_GB2312" w:cs="仿宋_GB2312"/>
                                              <w:bCs/>
                                              <w:spacing w:val="1"/>
                                              <w:w w:val="85"/>
                                              <w:kern w:val="0"/>
                                              <w:sz w:val="18"/>
                                              <w:szCs w:val="18"/>
                                              <w:fitText w:val="3675" w:id="2032021402"/>
                                            </w:rPr>
                                            <w:t>（</w:t>
                                          </w:r>
                                          <w:r>
                                            <w:rPr>
                                              <w:rFonts w:hint="eastAsia" w:ascii="仿宋_GB2312" w:hAnsi="仿宋_GB2312" w:eastAsia="仿宋_GB2312" w:cs="仿宋_GB2312"/>
                                              <w:bCs/>
                                              <w:spacing w:val="1"/>
                                              <w:w w:val="85"/>
                                              <w:kern w:val="0"/>
                                              <w:sz w:val="18"/>
                                              <w:szCs w:val="18"/>
                                              <w:fitText w:val="3675" w:id="2032021402"/>
                                              <w:lang w:eastAsia="zh-CN"/>
                                            </w:rPr>
                                            <w:t>县级</w:t>
                                          </w:r>
                                          <w:r>
                                            <w:rPr>
                                              <w:rFonts w:hint="eastAsia" w:ascii="仿宋_GB2312" w:hAnsi="仿宋_GB2312" w:eastAsia="仿宋_GB2312" w:cs="仿宋_GB2312"/>
                                              <w:bCs/>
                                              <w:spacing w:val="1"/>
                                              <w:w w:val="85"/>
                                              <w:kern w:val="0"/>
                                              <w:sz w:val="18"/>
                                              <w:szCs w:val="18"/>
                                              <w:fitText w:val="3675" w:id="2032021402"/>
                                            </w:rPr>
                                            <w:t>森防指负责、市</w:t>
                                          </w:r>
                                          <w:r>
                                            <w:rPr>
                                              <w:rFonts w:hint="eastAsia" w:ascii="仿宋_GB2312" w:hAnsi="仿宋_GB2312" w:eastAsia="仿宋_GB2312" w:cs="仿宋_GB2312"/>
                                              <w:bCs/>
                                              <w:spacing w:val="1"/>
                                              <w:w w:val="85"/>
                                              <w:kern w:val="0"/>
                                              <w:sz w:val="18"/>
                                              <w:szCs w:val="18"/>
                                              <w:fitText w:val="3675" w:id="2032021402"/>
                                              <w:lang w:eastAsia="zh-CN"/>
                                            </w:rPr>
                                            <w:t>森林防灭火指挥部办公室</w:t>
                                          </w:r>
                                          <w:r>
                                            <w:rPr>
                                              <w:rFonts w:hint="eastAsia" w:ascii="仿宋_GB2312" w:hAnsi="仿宋_GB2312" w:eastAsia="仿宋_GB2312" w:cs="仿宋_GB2312"/>
                                              <w:bCs/>
                                              <w:spacing w:val="1"/>
                                              <w:w w:val="85"/>
                                              <w:kern w:val="0"/>
                                              <w:sz w:val="18"/>
                                              <w:szCs w:val="18"/>
                                              <w:fitText w:val="3675" w:id="2032021402"/>
                                            </w:rPr>
                                            <w:t>介入</w:t>
                                          </w:r>
                                          <w:r>
                                            <w:rPr>
                                              <w:rFonts w:hint="eastAsia" w:ascii="仿宋_GB2312" w:hAnsi="仿宋_GB2312" w:eastAsia="仿宋_GB2312" w:cs="仿宋_GB2312"/>
                                              <w:bCs/>
                                              <w:spacing w:val="-9"/>
                                              <w:w w:val="85"/>
                                              <w:kern w:val="0"/>
                                              <w:sz w:val="18"/>
                                              <w:szCs w:val="18"/>
                                              <w:fitText w:val="3675" w:id="2032021402"/>
                                            </w:rPr>
                                            <w:t>）</w:t>
                                          </w:r>
                                        </w:p>
                                      </w:txbxContent>
                                    </wps:txbx>
                                    <wps:bodyPr upright="1"/>
                                  </wps:wsp>
                                  <wps:wsp>
                                    <wps:cNvPr id="43" name="自选图形 55"/>
                                    <wps:cNvSpPr/>
                                    <wps:spPr>
                                      <a:xfrm>
                                        <a:off x="4176" y="522550"/>
                                        <a:ext cx="3780" cy="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CEE7551">
                                          <w:pPr>
                                            <w:spacing w:line="260" w:lineRule="exact"/>
                                            <w:jc w:val="center"/>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sz w:val="18"/>
                                              <w:szCs w:val="18"/>
                                            </w:rPr>
                                            <w:t>Ⅲ级响应</w:t>
                                          </w:r>
                                        </w:p>
                                        <w:p w14:paraId="18640A5F">
                                          <w:pPr>
                                            <w:spacing w:line="260" w:lineRule="exact"/>
                                            <w:jc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18"/>
                                              <w:szCs w:val="18"/>
                                            </w:rPr>
                                            <w:t>（</w:t>
                                          </w:r>
                                          <w:r>
                                            <w:rPr>
                                              <w:rFonts w:hint="eastAsia" w:ascii="仿宋_GB2312" w:hAnsi="仿宋_GB2312" w:eastAsia="仿宋_GB2312" w:cs="仿宋_GB2312"/>
                                              <w:bCs/>
                                              <w:color w:val="auto"/>
                                              <w:sz w:val="18"/>
                                              <w:szCs w:val="18"/>
                                              <w:lang w:eastAsia="zh-CN"/>
                                            </w:rPr>
                                            <w:t>县级</w:t>
                                          </w:r>
                                          <w:r>
                                            <w:rPr>
                                              <w:rFonts w:hint="eastAsia" w:ascii="仿宋_GB2312" w:hAnsi="仿宋_GB2312" w:eastAsia="仿宋_GB2312" w:cs="仿宋_GB2312"/>
                                              <w:bCs/>
                                              <w:color w:val="auto"/>
                                              <w:sz w:val="18"/>
                                              <w:szCs w:val="18"/>
                                            </w:rPr>
                                            <w:t>政府负责、市森防指协助）</w:t>
                                          </w:r>
                                        </w:p>
                                      </w:txbxContent>
                                    </wps:txbx>
                                    <wps:bodyPr upright="1"/>
                                  </wps:wsp>
                                  <wps:wsp>
                                    <wps:cNvPr id="44" name="直线 56"/>
                                    <wps:cNvCnPr/>
                                    <wps:spPr>
                                      <a:xfrm flipH="1">
                                        <a:off x="6082" y="521352"/>
                                        <a:ext cx="1" cy="261"/>
                                      </a:xfrm>
                                      <a:prstGeom prst="line">
                                        <a:avLst/>
                                      </a:prstGeom>
                                      <a:ln w="9525" cap="flat" cmpd="sng">
                                        <a:solidFill>
                                          <a:srgbClr val="000000"/>
                                        </a:solidFill>
                                        <a:prstDash val="solid"/>
                                        <a:headEnd type="none" w="med" len="med"/>
                                        <a:tailEnd type="triangle" w="med" len="med"/>
                                      </a:ln>
                                    </wps:spPr>
                                    <wps:bodyPr upright="1"/>
                                  </wps:wsp>
                                  <wps:wsp>
                                    <wps:cNvPr id="45" name="直线 57"/>
                                    <wps:cNvCnPr/>
                                    <wps:spPr>
                                      <a:xfrm flipH="1">
                                        <a:off x="6085" y="522280"/>
                                        <a:ext cx="1" cy="261"/>
                                      </a:xfrm>
                                      <a:prstGeom prst="line">
                                        <a:avLst/>
                                      </a:prstGeom>
                                      <a:ln w="9525" cap="flat" cmpd="sng">
                                        <a:solidFill>
                                          <a:srgbClr val="000000"/>
                                        </a:solidFill>
                                        <a:prstDash val="solid"/>
                                        <a:headEnd type="none" w="med" len="med"/>
                                        <a:tailEnd type="triangle" w="med" len="med"/>
                                      </a:ln>
                                    </wps:spPr>
                                    <wps:bodyPr upright="1"/>
                                  </wps:wsp>
                                </wpg:grpSp>
                                <wpg:grpSp>
                                  <wpg:cNvPr id="52" name="组合 58"/>
                                  <wpg:cNvGrpSpPr/>
                                  <wpg:grpSpPr>
                                    <a:xfrm>
                                      <a:off x="11024" y="521010"/>
                                      <a:ext cx="2390" cy="897"/>
                                      <a:chOff x="13400" y="521985"/>
                                      <a:chExt cx="2390" cy="897"/>
                                    </a:xfrm>
                                  </wpg:grpSpPr>
                                  <wps:wsp>
                                    <wps:cNvPr id="47" name="矩形 59"/>
                                    <wps:cNvSpPr/>
                                    <wps:spPr>
                                      <a:xfrm>
                                        <a:off x="14170" y="522253"/>
                                        <a:ext cx="1620" cy="34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78783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报告火情信息</w:t>
                                          </w:r>
                                        </w:p>
                                      </w:txbxContent>
                                    </wps:txbx>
                                    <wps:bodyPr anchor="ctr" anchorCtr="0" upright="1"/>
                                  </wps:wsp>
                                  <wps:wsp>
                                    <wps:cNvPr id="48" name="直线 60"/>
                                    <wps:cNvCnPr/>
                                    <wps:spPr>
                                      <a:xfrm>
                                        <a:off x="13400" y="521988"/>
                                        <a:ext cx="1620" cy="0"/>
                                      </a:xfrm>
                                      <a:prstGeom prst="line">
                                        <a:avLst/>
                                      </a:prstGeom>
                                      <a:ln w="9525" cap="flat" cmpd="sng">
                                        <a:solidFill>
                                          <a:srgbClr val="000000"/>
                                        </a:solidFill>
                                        <a:prstDash val="solid"/>
                                        <a:headEnd type="none" w="med" len="med"/>
                                        <a:tailEnd type="none" w="med" len="med"/>
                                      </a:ln>
                                    </wps:spPr>
                                    <wps:bodyPr upright="1"/>
                                  </wps:wsp>
                                  <wps:wsp>
                                    <wps:cNvPr id="49" name="直线 61"/>
                                    <wps:cNvCnPr/>
                                    <wps:spPr>
                                      <a:xfrm flipV="1">
                                        <a:off x="15020" y="522600"/>
                                        <a:ext cx="0" cy="283"/>
                                      </a:xfrm>
                                      <a:prstGeom prst="line">
                                        <a:avLst/>
                                      </a:prstGeom>
                                      <a:ln w="9525" cap="flat" cmpd="sng">
                                        <a:solidFill>
                                          <a:srgbClr val="000000"/>
                                        </a:solidFill>
                                        <a:prstDash val="solid"/>
                                        <a:headEnd type="none" w="med" len="med"/>
                                        <a:tailEnd type="none" w="med" len="med"/>
                                      </a:ln>
                                    </wps:spPr>
                                    <wps:bodyPr upright="1"/>
                                  </wps:wsp>
                                  <wps:wsp>
                                    <wps:cNvPr id="50" name="直线 62"/>
                                    <wps:cNvCnPr/>
                                    <wps:spPr>
                                      <a:xfrm flipH="1">
                                        <a:off x="13426" y="522878"/>
                                        <a:ext cx="1620" cy="0"/>
                                      </a:xfrm>
                                      <a:prstGeom prst="line">
                                        <a:avLst/>
                                      </a:prstGeom>
                                      <a:ln w="9525" cap="flat" cmpd="sng">
                                        <a:solidFill>
                                          <a:srgbClr val="000000"/>
                                        </a:solidFill>
                                        <a:prstDash val="solid"/>
                                        <a:headEnd type="none" w="med" len="med"/>
                                        <a:tailEnd type="triangle" w="med" len="med"/>
                                      </a:ln>
                                    </wps:spPr>
                                    <wps:bodyPr upright="1"/>
                                  </wps:wsp>
                                  <wps:wsp>
                                    <wps:cNvPr id="51" name="直线 63"/>
                                    <wps:cNvCnPr/>
                                    <wps:spPr>
                                      <a:xfrm>
                                        <a:off x="15020" y="521985"/>
                                        <a:ext cx="0" cy="255"/>
                                      </a:xfrm>
                                      <a:prstGeom prst="line">
                                        <a:avLst/>
                                      </a:prstGeom>
                                      <a:ln w="9525" cap="flat" cmpd="sng">
                                        <a:solidFill>
                                          <a:srgbClr val="000000"/>
                                        </a:solidFill>
                                        <a:prstDash val="solid"/>
                                        <a:headEnd type="none" w="med" len="med"/>
                                        <a:tailEnd type="none" w="med" len="med"/>
                                      </a:ln>
                                    </wps:spPr>
                                    <wps:bodyPr upright="1"/>
                                  </wps:wsp>
                                </wpg:grpSp>
                                <wpg:grpSp>
                                  <wpg:cNvPr id="60" name="组合 64"/>
                                  <wpg:cNvGrpSpPr/>
                                  <wpg:grpSpPr>
                                    <a:xfrm>
                                      <a:off x="4641" y="521175"/>
                                      <a:ext cx="2593" cy="1380"/>
                                      <a:chOff x="1572" y="521175"/>
                                      <a:chExt cx="2593" cy="1380"/>
                                    </a:xfrm>
                                  </wpg:grpSpPr>
                                  <wps:wsp>
                                    <wps:cNvPr id="53" name="直线 65"/>
                                    <wps:cNvCnPr/>
                                    <wps:spPr>
                                      <a:xfrm>
                                        <a:off x="3384" y="521369"/>
                                        <a:ext cx="1" cy="992"/>
                                      </a:xfrm>
                                      <a:prstGeom prst="line">
                                        <a:avLst/>
                                      </a:prstGeom>
                                      <a:ln w="9525" cap="flat" cmpd="sng">
                                        <a:solidFill>
                                          <a:srgbClr val="000000"/>
                                        </a:solidFill>
                                        <a:prstDash val="solid"/>
                                        <a:headEnd type="none" w="med" len="med"/>
                                        <a:tailEnd type="none" w="med" len="med"/>
                                      </a:ln>
                                    </wps:spPr>
                                    <wps:bodyPr upright="1"/>
                                  </wps:wsp>
                                  <wps:wsp>
                                    <wps:cNvPr id="54" name="直线 66"/>
                                    <wps:cNvCnPr/>
                                    <wps:spPr>
                                      <a:xfrm flipH="1">
                                        <a:off x="3030" y="521378"/>
                                        <a:ext cx="369" cy="0"/>
                                      </a:xfrm>
                                      <a:prstGeom prst="line">
                                        <a:avLst/>
                                      </a:prstGeom>
                                      <a:ln w="9525" cap="flat" cmpd="sng">
                                        <a:solidFill>
                                          <a:srgbClr val="000000"/>
                                        </a:solidFill>
                                        <a:prstDash val="solid"/>
                                        <a:headEnd type="none" w="med" len="med"/>
                                        <a:tailEnd type="triangle" w="med" len="med"/>
                                      </a:ln>
                                    </wps:spPr>
                                    <wps:bodyPr upright="1"/>
                                  </wps:wsp>
                                  <wps:wsp>
                                    <wps:cNvPr id="55" name="直线 67"/>
                                    <wps:cNvCnPr/>
                                    <wps:spPr>
                                      <a:xfrm flipH="1">
                                        <a:off x="3027" y="522373"/>
                                        <a:ext cx="369" cy="0"/>
                                      </a:xfrm>
                                      <a:prstGeom prst="line">
                                        <a:avLst/>
                                      </a:prstGeom>
                                      <a:ln w="9525" cap="flat" cmpd="sng">
                                        <a:solidFill>
                                          <a:srgbClr val="000000"/>
                                        </a:solidFill>
                                        <a:prstDash val="solid"/>
                                        <a:headEnd type="none" w="med" len="med"/>
                                        <a:tailEnd type="triangle" w="med" len="med"/>
                                      </a:ln>
                                    </wps:spPr>
                                    <wps:bodyPr upright="1"/>
                                  </wps:wsp>
                                  <wps:wsp>
                                    <wps:cNvPr id="56" name="矩形 68"/>
                                    <wps:cNvSpPr/>
                                    <wps:spPr>
                                      <a:xfrm>
                                        <a:off x="1577" y="521175"/>
                                        <a:ext cx="1459" cy="39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0400B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rPr>
                                            <w:t>报</w:t>
                                          </w:r>
                                          <w:r>
                                            <w:rPr>
                                              <w:rFonts w:hint="eastAsia" w:ascii="方正仿宋_GBK" w:hAnsi="方正仿宋_GBK" w:eastAsia="方正仿宋_GBK" w:cs="方正仿宋_GBK"/>
                                              <w:sz w:val="18"/>
                                              <w:szCs w:val="18"/>
                                              <w:lang w:val="en-US" w:eastAsia="zh-CN"/>
                                            </w:rPr>
                                            <w:t>省森防办</w:t>
                                          </w:r>
                                        </w:p>
                                      </w:txbxContent>
                                    </wps:txbx>
                                    <wps:bodyPr anchor="ctr" anchorCtr="0" upright="1"/>
                                  </wps:wsp>
                                  <wps:wsp>
                                    <wps:cNvPr id="57" name="直线 69"/>
                                    <wps:cNvCnPr/>
                                    <wps:spPr>
                                      <a:xfrm flipH="1">
                                        <a:off x="3059" y="521885"/>
                                        <a:ext cx="1106" cy="0"/>
                                      </a:xfrm>
                                      <a:prstGeom prst="line">
                                        <a:avLst/>
                                      </a:prstGeom>
                                      <a:ln w="9525" cap="flat" cmpd="sng">
                                        <a:solidFill>
                                          <a:srgbClr val="000000"/>
                                        </a:solidFill>
                                        <a:prstDash val="solid"/>
                                        <a:headEnd type="none" w="med" len="med"/>
                                        <a:tailEnd type="triangle" w="med" len="med"/>
                                      </a:ln>
                                    </wps:spPr>
                                    <wps:bodyPr upright="1"/>
                                  </wps:wsp>
                                  <wps:wsp>
                                    <wps:cNvPr id="58" name="矩形 70"/>
                                    <wps:cNvSpPr/>
                                    <wps:spPr>
                                      <a:xfrm>
                                        <a:off x="1576" y="521670"/>
                                        <a:ext cx="1450" cy="39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A99C0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方正仿宋_GBK" w:hAnsi="方正仿宋_GBK" w:eastAsia="方正仿宋_GBK" w:cs="方正仿宋_GBK"/>
                                              <w:sz w:val="15"/>
                                              <w:szCs w:val="15"/>
                                              <w:lang w:val="en-US" w:eastAsia="zh-CN"/>
                                            </w:rPr>
                                          </w:pPr>
                                          <w:r>
                                            <w:rPr>
                                              <w:rFonts w:hint="eastAsia" w:ascii="方正仿宋_GBK" w:hAnsi="方正仿宋_GBK" w:eastAsia="方正仿宋_GBK" w:cs="方正仿宋_GBK"/>
                                              <w:sz w:val="15"/>
                                              <w:szCs w:val="15"/>
                                            </w:rPr>
                                            <w:t>报</w:t>
                                          </w:r>
                                          <w:r>
                                            <w:rPr>
                                              <w:rFonts w:hint="eastAsia" w:ascii="方正仿宋_GBK" w:hAnsi="方正仿宋_GBK" w:eastAsia="方正仿宋_GBK" w:cs="方正仿宋_GBK"/>
                                              <w:sz w:val="15"/>
                                              <w:szCs w:val="15"/>
                                              <w:lang w:val="en-US" w:eastAsia="zh-CN"/>
                                            </w:rPr>
                                            <w:t>市委值班室</w:t>
                                          </w:r>
                                        </w:p>
                                      </w:txbxContent>
                                    </wps:txbx>
                                    <wps:bodyPr anchor="ctr" anchorCtr="0" upright="1"/>
                                  </wps:wsp>
                                  <wps:wsp>
                                    <wps:cNvPr id="59" name="矩形 71"/>
                                    <wps:cNvSpPr/>
                                    <wps:spPr>
                                      <a:xfrm>
                                        <a:off x="1572" y="522165"/>
                                        <a:ext cx="1459" cy="39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CBFBF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方正仿宋_GBK" w:eastAsia="方正仿宋_GBK" w:cs="方正仿宋_GBK"/>
                                              <w:sz w:val="15"/>
                                              <w:szCs w:val="15"/>
                                              <w:lang w:val="en-US" w:eastAsia="zh-CN"/>
                                            </w:rPr>
                                          </w:pPr>
                                          <w:r>
                                            <w:rPr>
                                              <w:rFonts w:hint="eastAsia" w:ascii="方正仿宋_GBK" w:hAnsi="方正仿宋_GBK" w:eastAsia="方正仿宋_GBK" w:cs="方正仿宋_GBK"/>
                                              <w:sz w:val="15"/>
                                              <w:szCs w:val="15"/>
                                            </w:rPr>
                                            <w:t>报</w:t>
                                          </w:r>
                                          <w:r>
                                            <w:rPr>
                                              <w:rFonts w:hint="eastAsia" w:ascii="方正仿宋_GBK" w:hAnsi="方正仿宋_GBK" w:eastAsia="方正仿宋_GBK" w:cs="方正仿宋_GBK"/>
                                              <w:sz w:val="15"/>
                                              <w:szCs w:val="15"/>
                                              <w:lang w:val="en-US" w:eastAsia="zh-CN"/>
                                            </w:rPr>
                                            <w:t>市政府总值班室</w:t>
                                          </w:r>
                                        </w:p>
                                      </w:txbxContent>
                                    </wps:txbx>
                                    <wps:bodyPr anchor="ctr" anchorCtr="0" upright="1"/>
                                  </wps:wsp>
                                </wpg:grpSp>
                              </wpg:grpSp>
                            </wpg:grpSp>
                          </wpg:grpSp>
                        </wpg:grpSp>
                      </wpg:grpSp>
                    </wpg:wgp>
                  </a:graphicData>
                </a:graphic>
              </wp:anchor>
            </w:drawing>
          </mc:Choice>
          <mc:Fallback>
            <w:pict>
              <v:group id="组合 10" o:spid="_x0000_s1026" o:spt="203" style="position:absolute;left:0pt;margin-left:-11.9pt;margin-top:28.6pt;height:489.1pt;width:438.65pt;z-index:251662336;mso-width-relative:page;mso-height-relative:page;" coordorigin="4941,497682" coordsize="8773,9782" o:gfxdata="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">
                <o:lock v:ext="edit" aspectratio="f"/>
                <v:line id="直线 11" o:spid="_x0000_s1026" o:spt="20" style="position:absolute;left:9229;top:505050;height:0;width:249;rotation:5898240f;" filled="f" stroked="t" coordsize="21600,21600" o:gfxdata="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VQhbsAAADa&#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group id="组合 12" o:spid="_x0000_s1026" o:spt="203" style="position:absolute;left:4941;top:497682;height:9782;width:8773;" coordorigin="4641,519393" coordsize="8773,9782"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line id="直线 13" o:spid="_x0000_s1026" o:spt="20" style="position:absolute;left:9129;top:523337;flip:x;height:737;width:1;" filled="f" stroked="t" coordsize="21600,21600" o:gfxdata="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B62m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id="组合 14" o:spid="_x0000_s1026" o:spt="203" style="position:absolute;left:4641;top:519393;height:9782;width:8773;" coordorigin="4641,519393" coordsize="8773,9782" o:gfxdata="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TPka70AAADbAAAADwAAAAAAAAABACAAAAAiAAAAZHJzL2Rvd25yZXYueG1s&#10;UEsBAhQAFAAAAAgAh07iQDMvBZ47AAAAOQAAABUAAAAAAAAAAQAgAAAADAEAAGRycy9ncm91cHNo&#10;YXBleG1sLnhtbFBLBQYAAAAABgAGAGABAADJAwAAAAA=&#10;">
                    <o:lock v:ext="edit" aspectratio="f"/>
                    <v:line id="直线 15" o:spid="_x0000_s1026" o:spt="20" style="position:absolute;left:11036;top:522949;height:0;width:720;" filled="f" stroked="t" coordsize="21600,21600" o:gfxdata="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fF8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16" o:spid="_x0000_s1026" o:spt="1" style="position:absolute;left:11744;top:522649;height:628;width:1620;v-text-anchor:middle;" fillcolor="#FFFFFF" filled="t" stroked="t" coordsize="21600,21600" o:gfxdata="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j7Yx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14171E2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市森防指派出</w:t>
                            </w:r>
                          </w:p>
                          <w:p w14:paraId="23D6984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赴火场工作组</w:t>
                            </w:r>
                          </w:p>
                        </w:txbxContent>
                      </v:textbox>
                    </v:rect>
                    <v:group id="组合 17" o:spid="_x0000_s1026" o:spt="203" style="position:absolute;left:4641;top:519393;height:9782;width:8773;" coordorigin="4641,519393" coordsize="8773,9782" o:gfxdata="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2nwfvAAAANsAAAAPAAAAAAAAAAEAIAAAACIAAABkcnMvZG93bnJldi54bWxQ&#10;SwECFAAUAAAACACHTuJAMy8FnjsAAAA5AAAAFQAAAAAAAAABACAAAAALAQAAZHJzL2dyb3Vwc2hh&#10;cGV4bWwueG1sUEsFBgAAAAAGAAYAYAEAAMgDAAAAAA==&#10;">
                      <o:lock v:ext="edit" aspectratio="f"/>
                      <v:line id="直线 18" o:spid="_x0000_s1026" o:spt="20" style="position:absolute;left:6679;top:522040;flip:x;height:5304;width:1;" filled="f" stroked="t" coordsize="21600,21600" o:gfxdata="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7Tpt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id="组合 19" o:spid="_x0000_s1026" o:spt="203" style="position:absolute;left:4641;top:519393;height:9782;width:8773;" coordorigin="4641,519393" coordsize="8773,9782"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line id="直线 20" o:spid="_x0000_s1026" o:spt="20" style="position:absolute;left:9119;top:524848;height:1049;width:0;" filled="f" stroked="t" coordsize="21600,21600" o:gfxdata="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p/K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21" o:spid="_x0000_s1026" o:spt="20" style="position:absolute;left:6696;top:522920;flip:x;height:0;width:540;" filled="f" stroked="t" coordsize="21600,21600" o:gfxdata="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f+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自选图形 22" o:spid="_x0000_s1026" o:spt="176" type="#_x0000_t176" style="position:absolute;left:7265;top:524090;height:780;width:3780;" fillcolor="#FFFFFF" filled="t" stroked="t" coordsize="21600,21600" o:gfxdata="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QIJi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308720E">
                                <w:pPr>
                                  <w:spacing w:line="260" w:lineRule="exact"/>
                                  <w:jc w:val="center"/>
                                  <w:rPr>
                                    <w:rFonts w:hint="eastAsia" w:ascii="方正仿宋_GBK" w:hAnsi="方正仿宋_GBK" w:eastAsia="方正仿宋_GBK" w:cs="方正仿宋_GBK"/>
                                    <w:b/>
                                    <w:bCs/>
                                    <w:sz w:val="18"/>
                                    <w:szCs w:val="18"/>
                                  </w:rPr>
                                </w:pPr>
                                <w:r>
                                  <w:rPr>
                                    <w:rFonts w:hint="eastAsia" w:ascii="方正仿宋_GBK" w:hAnsi="方正仿宋_GBK" w:eastAsia="方正仿宋_GBK" w:cs="方正仿宋_GBK"/>
                                    <w:b/>
                                    <w:bCs/>
                                    <w:sz w:val="18"/>
                                    <w:szCs w:val="18"/>
                                  </w:rPr>
                                  <w:t>Ⅱ级响应</w:t>
                                </w:r>
                              </w:p>
                              <w:p w14:paraId="3A141144">
                                <w:pPr>
                                  <w:spacing w:line="260" w:lineRule="exact"/>
                                  <w:jc w:val="center"/>
                                  <w:rPr>
                                    <w:rFonts w:hint="eastAsia"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（市森防指负责）</w:t>
                                </w:r>
                              </w:p>
                            </w:txbxContent>
                          </v:textbox>
                        </v:shape>
                        <v:rect id="矩形 23" o:spid="_x0000_s1026" o:spt="1" style="position:absolute;left:11364;top:525703;height:1290;width:1800;v-text-anchor:middle;" fillcolor="#FFFFFF" filled="t" stroked="t" coordsize="21600,21600" o:gfxdata="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XMMo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0D89E61D">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扩大应急，相关市直部门加强力量，必要时，市政府发布紧急动员令</w:t>
                                </w:r>
                              </w:p>
                            </w:txbxContent>
                          </v:textbox>
                        </v:rect>
                        <v:line id="直线 24" o:spid="_x0000_s1026" o:spt="20" style="position:absolute;left:11009;top:526286;height:0;width:360;"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id="组合 25" o:spid="_x0000_s1026" o:spt="203" style="position:absolute;left:11037;top:523343;height:2304;width:2118;" coordorigin="7968,523343" coordsize="2118,2304"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line id="直线 26" o:spid="_x0000_s1026" o:spt="20" style="position:absolute;left:8283;top:523523;height:1956;width:0;" filled="f" stroked="t" coordsize="21600,21600" o:gfxdata="UEsDBAoAAAAAAIdO4kAAAAAAAAAAAAAAAAAEAAAAZHJzL1BLAwQUAAAACACHTuJAN0tzMLwAAADb&#10;AAAADwAAAGRycy9kb3ducmV2LnhtbEVPS2vCQBC+C/6HZQq9BN01p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Lcz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7" o:spid="_x0000_s1026" o:spt="20" style="position:absolute;left:7968;top:524494;height:0;width:312;" filled="f" stroked="t" coordsize="21600,21600" o:gfxdata="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Z7U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id="组合 28" o:spid="_x0000_s1026" o:spt="203" style="position:absolute;left:8288;top:523343;height:2304;width:1798;" coordorigin="8288,523343" coordsize="1798,2304"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line id="直线 29" o:spid="_x0000_s1026" o:spt="20" style="position:absolute;left:8297;top:523925;height:0;width:397;" filled="f" stroked="t" coordsize="21600,2160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30" o:spid="_x0000_s1026" o:spt="20" style="position:absolute;left:8297;top:523531;height:0;width:397;"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31" o:spid="_x0000_s1026" o:spt="20" style="position:absolute;left:8297;top:524309;height:0;width:397;" filled="f" stroked="t" coordsize="21600,21600" o:gfxdata="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k1U2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32" o:spid="_x0000_s1026" o:spt="20" style="position:absolute;left:8297;top:524674;height:0;width:397;" filled="f" stroked="t" coordsize="21600,21600" o:gfxdata="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FNha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33" o:spid="_x0000_s1026" o:spt="20" style="position:absolute;left:8297;top:525089;height:0;width:397;"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34" o:spid="_x0000_s1026" o:spt="20" style="position:absolute;left:8288;top:525479;height:0;width:397;" filled="f" stroked="t" coordsize="21600,21600" o:gfxdata="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bD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id="组合 35" o:spid="_x0000_s1026" o:spt="203" style="position:absolute;left:8682;top:523343;height:2304;width:1404;" coordorigin="8682,523343" coordsize="1404,2304"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rect id="矩形 36" o:spid="_x0000_s1026" o:spt="1" style="position:absolute;left:8682;top:523343;height:345;width:1404;v-text-anchor:middle;" fillcolor="#FFFFFF" filled="t" stroked="t" coordsize="21600,21600" o:gfxdata="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x/GH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3FF1C4D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综合协调组</w:t>
                                      </w:r>
                                    </w:p>
                                  </w:txbxContent>
                                </v:textbox>
                              </v:rect>
                              <v:rect id="矩形 37" o:spid="_x0000_s1026" o:spt="1" style="position:absolute;left:8682;top:523735;height:345;width:1404;v-text-anchor:middle;" fillcolor="#FFFFFF" filled="t" stroked="t" coordsize="21600,21600" o:gfxdata="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PZea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84D599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火灾扑救组</w:t>
                                      </w:r>
                                    </w:p>
                                  </w:txbxContent>
                                </v:textbox>
                              </v:rect>
                              <v:rect id="矩形 38" o:spid="_x0000_s1026" o:spt="1" style="position:absolute;left:8682;top:524127;height:345;width:1404;v-text-anchor:middle;" fillcolor="#FFFFFF" filled="t" stroked="t" coordsize="21600,21600" o:gfxdata="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7r78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033D42A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治安疏散组</w:t>
                                      </w:r>
                                    </w:p>
                                  </w:txbxContent>
                                </v:textbox>
                              </v:rect>
                              <v:rect id="矩形 39" o:spid="_x0000_s1026" o:spt="1" style="position:absolute;left:8682;top:524911;height:345;width:1404;v-text-anchor:middle;" fillcolor="#FFFFFF" filled="t" stroked="t" coordsize="21600,21600" o:gfxdata="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aGWF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87521F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医疗救护组</w:t>
                                      </w:r>
                                    </w:p>
                                  </w:txbxContent>
                                </v:textbox>
                              </v:rect>
                              <v:rect id="矩形 40" o:spid="_x0000_s1026" o:spt="1" style="position:absolute;left:8682;top:525303;height:345;width:1404;v-text-anchor:middle;" fillcolor="#FFFFFF" filled="t" stroked="t" coordsize="21600,21600" o:gfxdata="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CTAH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2129DC0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信息发布组</w:t>
                                      </w:r>
                                    </w:p>
                                  </w:txbxContent>
                                </v:textbox>
                              </v:rect>
                              <v:rect id="矩形 41" o:spid="_x0000_s1026" o:spt="1" style="position:absolute;left:8682;top:524519;height:345;width:1404;v-text-anchor:middle;" fillcolor="#FFFFFF" filled="t" stroked="t" coordsize="21600,21600" o:gfxdata="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tUb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7AC8466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后勤保障组</w:t>
                                      </w:r>
                                    </w:p>
                                  </w:txbxContent>
                                </v:textbox>
                              </v:rect>
                            </v:group>
                          </v:group>
                        </v:group>
                        <v:shape id="自选图形 42" o:spid="_x0000_s1026" o:spt="176" type="#_x0000_t176" style="position:absolute;left:7265;top:526955;height:780;width:3780;" fillcolor="#FFFFFF" filled="t" stroked="t" coordsize="21600,21600" o:gfxdata="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6V8+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D2CCE18">
                                <w:pPr>
                                  <w:spacing w:line="26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应急结束</w:t>
                                </w:r>
                              </w:p>
                              <w:p w14:paraId="3238FF85">
                                <w:pPr>
                                  <w:spacing w:line="260" w:lineRule="exact"/>
                                  <w:jc w:val="center"/>
                                  <w:rPr>
                                    <w:rFonts w:hint="eastAsia" w:ascii="仿宋_GB2312" w:hAnsi="仿宋_GB2312" w:eastAsia="仿宋_GB2312" w:cs="仿宋_GB2312"/>
                                    <w:b/>
                                    <w:bCs/>
                                    <w:spacing w:val="-20"/>
                                    <w:sz w:val="18"/>
                                    <w:szCs w:val="18"/>
                                  </w:rPr>
                                </w:pPr>
                                <w:r>
                                  <w:rPr>
                                    <w:rFonts w:hint="eastAsia" w:ascii="仿宋_GB2312" w:hAnsi="仿宋_GB2312" w:eastAsia="仿宋_GB2312" w:cs="仿宋_GB2312"/>
                                    <w:sz w:val="18"/>
                                    <w:szCs w:val="18"/>
                                  </w:rPr>
                                  <w:t>（按相关程序执行）</w:t>
                                </w:r>
                              </w:p>
                              <w:p w14:paraId="457340F5">
                                <w:pPr>
                                  <w:rPr>
                                    <w:rFonts w:hint="eastAsia" w:ascii="方正仿宋_GBK" w:hAnsi="方正仿宋_GBK" w:eastAsia="方正仿宋_GBK" w:cs="方正仿宋_GBK"/>
                                    <w:sz w:val="21"/>
                                    <w:szCs w:val="21"/>
                                  </w:rPr>
                                </w:pPr>
                              </w:p>
                            </w:txbxContent>
                          </v:textbox>
                        </v:shape>
                        <v:shape id="自选图形 43" o:spid="_x0000_s1026" o:spt="176" type="#_x0000_t176" style="position:absolute;left:5893;top:527999;height:1176;width:6264;" fillcolor="#FFFFFF" filled="t" stroked="t" coordsize="21600,21600" o:gfxdata="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OnZY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76E7FB1">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后期处置</w:t>
                                </w:r>
                              </w:p>
                              <w:p w14:paraId="61E9ECE3">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rPr>
                                  <w:t>（火灾调查、</w:t>
                                </w:r>
                                <w:r>
                                  <w:rPr>
                                    <w:rFonts w:hint="eastAsia" w:ascii="仿宋_GB2312" w:hAnsi="仿宋_GB2312" w:eastAsia="仿宋_GB2312" w:cs="仿宋_GB2312"/>
                                    <w:bCs/>
                                    <w:sz w:val="18"/>
                                    <w:szCs w:val="18"/>
                                    <w:lang w:val="en-US" w:eastAsia="zh-CN"/>
                                  </w:rPr>
                                  <w:t>火案</w:t>
                                </w:r>
                                <w:r>
                                  <w:rPr>
                                    <w:rFonts w:hint="eastAsia" w:ascii="仿宋_GB2312" w:hAnsi="仿宋_GB2312" w:eastAsia="仿宋_GB2312" w:cs="仿宋_GB2312"/>
                                    <w:bCs/>
                                    <w:sz w:val="18"/>
                                    <w:szCs w:val="18"/>
                                  </w:rPr>
                                  <w:t>查处、</w:t>
                                </w:r>
                                <w:r>
                                  <w:rPr>
                                    <w:rFonts w:hint="eastAsia" w:ascii="仿宋_GB2312" w:hAnsi="仿宋_GB2312" w:eastAsia="仿宋_GB2312" w:cs="仿宋_GB2312"/>
                                    <w:bCs/>
                                    <w:sz w:val="18"/>
                                    <w:szCs w:val="18"/>
                                    <w:lang w:val="en-US" w:eastAsia="zh-CN"/>
                                  </w:rPr>
                                  <w:t>约谈整改、责任追究、</w:t>
                                </w:r>
                              </w:p>
                              <w:p w14:paraId="6B2B22CF">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lang w:val="en-US" w:eastAsia="zh-CN"/>
                                  </w:rPr>
                                  <w:t>工作总结、表彰奖励</w:t>
                                </w:r>
                                <w:r>
                                  <w:rPr>
                                    <w:rFonts w:hint="eastAsia" w:ascii="仿宋_GB2312" w:hAnsi="仿宋_GB2312" w:eastAsia="仿宋_GB2312" w:cs="仿宋_GB2312"/>
                                    <w:bCs/>
                                    <w:sz w:val="18"/>
                                    <w:szCs w:val="18"/>
                                  </w:rPr>
                                  <w:t>等）</w:t>
                                </w:r>
                              </w:p>
                            </w:txbxContent>
                          </v:textbox>
                        </v:shape>
                        <v:line id="直线 44" o:spid="_x0000_s1026" o:spt="20" style="position:absolute;left:6679;top:522046;flip:x;height:0;width:540;" filled="f" stroked="t" coordsize="21600,21600" o:gfxdata="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f8gB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45" o:spid="_x0000_s1026" o:spt="20" style="position:absolute;left:6706;top:524483;flip:x;height:0;width:540;" filled="f" stroked="t" coordsize="21600,21600" o:gfxdata="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wJ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46" o:spid="_x0000_s1026" o:spt="20" style="position:absolute;left:6678;top:527342;height:0;width:550;"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47" o:spid="_x0000_s1026" o:spt="20" style="position:absolute;left:8930;top:527805;height:0;width:249;rotation:5898240f;" filled="f" stroked="t" coordsize="21600,21600" o:gfxdata="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Zq9F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自选图形 48" o:spid="_x0000_s1026" o:spt="176" type="#_x0000_t176" style="position:absolute;left:7265;top:525920;height:780;width:3780;" fillcolor="#FFFFFF" filled="t" stroked="t" coordsize="21600,21600" o:gfxdata="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TUs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76AE9BD7">
                                <w:pPr>
                                  <w:spacing w:line="26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Ⅰ级响应</w:t>
                                </w:r>
                              </w:p>
                              <w:p w14:paraId="555EF611">
                                <w:pPr>
                                  <w:spacing w:line="26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（市政府负责、省森防指响应）</w:t>
                                </w:r>
                              </w:p>
                            </w:txbxContent>
                          </v:textbox>
                        </v:shape>
                        <v:group id="组合 49" o:spid="_x0000_s1026" o:spt="203" style="position:absolute;left:4641;top:519393;height:3937;width:8773;" coordorigin="4641,519393" coordsize="8773,3937"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o:lock v:ext="edit" aspectratio="f"/>
                          <v:group id="组合 50" o:spid="_x0000_s1026" o:spt="203" style="position:absolute;left:7063;top:519393;height:3937;width:4255;" coordorigin="3994,519393" coordsize="4255,3937"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line id="直线 51" o:spid="_x0000_s1026" o:spt="20" style="position:absolute;left:6067;top:520387;flip:x;height:261;width:1;" filled="f" stroked="t" coordsize="21600,21600" o:gfxdata="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9L4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自选图形 52" o:spid="_x0000_s1026" o:spt="72" type="#_x0000_t72" style="position:absolute;left:3994;top:519393;height:1253;width:4255;" fillcolor="#FFFFFF" filled="t" stroked="t" coordsize="21600,21600" o:gfxdata="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VtWiW2AAAA2wAAAA8A&#10;AAAAAAAAAQAgAAAAIgAAAGRycy9kb3ducmV2LnhtbFBLAQIUABQAAAAIAIdO4kAzLwWeOwAAADkA&#10;AAAQAAAAAAAAAAEAIAAAAAUBAABkcnMvc2hhcGV4bWwueG1sUEsFBgAAAAAGAAYAWwEAAK8DAAAA&#10;AA==&#10;">
                              <v:fill on="t" focussize="0,0"/>
                              <v:stroke color="#000000" joinstyle="miter"/>
                              <v:imagedata o:title=""/>
                              <o:lock v:ext="edit" aspectratio="f"/>
                              <v:textbox>
                                <w:txbxContent>
                                  <w:p w14:paraId="1BF93068">
                                    <w:pPr>
                                      <w:pStyle w:val="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发生森林火灾</w:t>
                                    </w:r>
                                  </w:p>
                                </w:txbxContent>
                              </v:textbox>
                            </v:shape>
                            <v:shape id="自选图形 53" o:spid="_x0000_s1026" o:spt="176" type="#_x0000_t176" style="position:absolute;left:4175;top:520661;height:668;width:3780;" fillcolor="#FFFFFF" filled="t" stroked="t" coordsize="21600,21600" o:gfxdata="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3GR8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04CE388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先期处置</w:t>
                                    </w:r>
                                  </w:p>
                                  <w:p w14:paraId="58F7289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18"/>
                                        <w:szCs w:val="18"/>
                                      </w:rPr>
                                      <w:t>（事发地</w:t>
                                    </w:r>
                                    <w:r>
                                      <w:rPr>
                                        <w:rFonts w:hint="eastAsia" w:ascii="仿宋_GB2312" w:hAnsi="仿宋_GB2312" w:eastAsia="仿宋_GB2312" w:cs="仿宋_GB2312"/>
                                        <w:bCs/>
                                        <w:sz w:val="18"/>
                                        <w:szCs w:val="18"/>
                                        <w:lang w:val="en-US" w:eastAsia="zh-CN"/>
                                      </w:rPr>
                                      <w:t>乡</w:t>
                                    </w:r>
                                    <w:r>
                                      <w:rPr>
                                        <w:rFonts w:hint="eastAsia" w:ascii="仿宋_GB2312" w:hAnsi="仿宋_GB2312" w:eastAsia="仿宋_GB2312" w:cs="仿宋_GB2312"/>
                                        <w:bCs/>
                                        <w:sz w:val="18"/>
                                        <w:szCs w:val="18"/>
                                      </w:rPr>
                                      <w:t>镇</w:t>
                                    </w:r>
                                    <w:r>
                                      <w:rPr>
                                        <w:rFonts w:hint="eastAsia" w:ascii="仿宋_GB2312" w:hAnsi="仿宋_GB2312" w:eastAsia="仿宋_GB2312" w:cs="仿宋_GB2312"/>
                                        <w:bCs/>
                                        <w:sz w:val="18"/>
                                        <w:szCs w:val="18"/>
                                        <w:lang w:eastAsia="zh-CN"/>
                                      </w:rPr>
                                      <w:t>（街道）</w:t>
                                    </w:r>
                                    <w:r>
                                      <w:rPr>
                                        <w:rFonts w:hint="eastAsia" w:ascii="仿宋_GB2312" w:hAnsi="仿宋_GB2312" w:eastAsia="仿宋_GB2312" w:cs="仿宋_GB2312"/>
                                        <w:bCs/>
                                        <w:sz w:val="18"/>
                                        <w:szCs w:val="18"/>
                                      </w:rPr>
                                      <w:t>启动应急处置办法）</w:t>
                                    </w:r>
                                  </w:p>
                                </w:txbxContent>
                              </v:textbox>
                            </v:shape>
                            <v:shape id="自选图形 54" o:spid="_x0000_s1026" o:spt="176" type="#_x0000_t176" style="position:absolute;left:4162;top:521624;height:642;width:3780;" fillcolor="#FFFFFF" filled="t" stroked="t" coordsize="21600,21600" o:gfxdata="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6MPh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69D94D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Cs/>
                                        <w:sz w:val="18"/>
                                        <w:szCs w:val="18"/>
                                      </w:rPr>
                                    </w:pPr>
                                    <w:r>
                                      <w:rPr>
                                        <w:rFonts w:hint="eastAsia" w:ascii="仿宋_GB2312" w:hAnsi="仿宋_GB2312" w:eastAsia="仿宋_GB2312" w:cs="仿宋_GB2312"/>
                                        <w:b/>
                                        <w:bCs/>
                                        <w:sz w:val="18"/>
                                        <w:szCs w:val="18"/>
                                      </w:rPr>
                                      <w:t>Ⅳ级</w:t>
                                    </w:r>
                                    <w:r>
                                      <w:rPr>
                                        <w:rFonts w:hint="eastAsia" w:ascii="仿宋_GB2312" w:hAnsi="仿宋_GB2312" w:eastAsia="仿宋_GB2312" w:cs="仿宋_GB2312"/>
                                        <w:bCs/>
                                        <w:spacing w:val="1"/>
                                        <w:w w:val="85"/>
                                        <w:kern w:val="0"/>
                                        <w:sz w:val="18"/>
                                        <w:szCs w:val="18"/>
                                        <w:fitText w:val="3675" w:id="2032021402"/>
                                      </w:rPr>
                                      <w:t>（</w:t>
                                    </w:r>
                                    <w:r>
                                      <w:rPr>
                                        <w:rFonts w:hint="eastAsia" w:ascii="仿宋_GB2312" w:hAnsi="仿宋_GB2312" w:eastAsia="仿宋_GB2312" w:cs="仿宋_GB2312"/>
                                        <w:bCs/>
                                        <w:spacing w:val="1"/>
                                        <w:w w:val="85"/>
                                        <w:kern w:val="0"/>
                                        <w:sz w:val="18"/>
                                        <w:szCs w:val="18"/>
                                        <w:fitText w:val="3675" w:id="2032021402"/>
                                        <w:lang w:eastAsia="zh-CN"/>
                                      </w:rPr>
                                      <w:t>县级</w:t>
                                    </w:r>
                                    <w:r>
                                      <w:rPr>
                                        <w:rFonts w:hint="eastAsia" w:ascii="仿宋_GB2312" w:hAnsi="仿宋_GB2312" w:eastAsia="仿宋_GB2312" w:cs="仿宋_GB2312"/>
                                        <w:bCs/>
                                        <w:spacing w:val="1"/>
                                        <w:w w:val="85"/>
                                        <w:kern w:val="0"/>
                                        <w:sz w:val="18"/>
                                        <w:szCs w:val="18"/>
                                        <w:fitText w:val="3675" w:id="2032021402"/>
                                      </w:rPr>
                                      <w:t>森防指负责、市</w:t>
                                    </w:r>
                                    <w:r>
                                      <w:rPr>
                                        <w:rFonts w:hint="eastAsia" w:ascii="仿宋_GB2312" w:hAnsi="仿宋_GB2312" w:eastAsia="仿宋_GB2312" w:cs="仿宋_GB2312"/>
                                        <w:bCs/>
                                        <w:spacing w:val="1"/>
                                        <w:w w:val="85"/>
                                        <w:kern w:val="0"/>
                                        <w:sz w:val="18"/>
                                        <w:szCs w:val="18"/>
                                        <w:fitText w:val="3675" w:id="2032021402"/>
                                        <w:lang w:eastAsia="zh-CN"/>
                                      </w:rPr>
                                      <w:t>森林防灭火指挥部办公室</w:t>
                                    </w:r>
                                    <w:r>
                                      <w:rPr>
                                        <w:rFonts w:hint="eastAsia" w:ascii="仿宋_GB2312" w:hAnsi="仿宋_GB2312" w:eastAsia="仿宋_GB2312" w:cs="仿宋_GB2312"/>
                                        <w:bCs/>
                                        <w:spacing w:val="1"/>
                                        <w:w w:val="85"/>
                                        <w:kern w:val="0"/>
                                        <w:sz w:val="18"/>
                                        <w:szCs w:val="18"/>
                                        <w:fitText w:val="3675" w:id="2032021402"/>
                                      </w:rPr>
                                      <w:t>介入</w:t>
                                    </w:r>
                                    <w:r>
                                      <w:rPr>
                                        <w:rFonts w:hint="eastAsia" w:ascii="仿宋_GB2312" w:hAnsi="仿宋_GB2312" w:eastAsia="仿宋_GB2312" w:cs="仿宋_GB2312"/>
                                        <w:bCs/>
                                        <w:spacing w:val="-9"/>
                                        <w:w w:val="85"/>
                                        <w:kern w:val="0"/>
                                        <w:sz w:val="18"/>
                                        <w:szCs w:val="18"/>
                                        <w:fitText w:val="3675" w:id="2032021402"/>
                                      </w:rPr>
                                      <w:t>）</w:t>
                                    </w:r>
                                  </w:p>
                                </w:txbxContent>
                              </v:textbox>
                            </v:shape>
                            <v:shape id="自选图形 55" o:spid="_x0000_s1026" o:spt="176" type="#_x0000_t176" style="position:absolute;left:4176;top:522550;height:780;width:3780;" fillcolor="#FFFFFF" filled="t" stroked="t" coordsize="21600,21600" o:gfxdata="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vqh6/&#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3CEE7551">
                                    <w:pPr>
                                      <w:spacing w:line="260" w:lineRule="exact"/>
                                      <w:jc w:val="center"/>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sz w:val="18"/>
                                        <w:szCs w:val="18"/>
                                      </w:rPr>
                                      <w:t>Ⅲ级响应</w:t>
                                    </w:r>
                                  </w:p>
                                  <w:p w14:paraId="18640A5F">
                                    <w:pPr>
                                      <w:spacing w:line="260" w:lineRule="exact"/>
                                      <w:jc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18"/>
                                        <w:szCs w:val="18"/>
                                      </w:rPr>
                                      <w:t>（</w:t>
                                    </w:r>
                                    <w:r>
                                      <w:rPr>
                                        <w:rFonts w:hint="eastAsia" w:ascii="仿宋_GB2312" w:hAnsi="仿宋_GB2312" w:eastAsia="仿宋_GB2312" w:cs="仿宋_GB2312"/>
                                        <w:bCs/>
                                        <w:color w:val="auto"/>
                                        <w:sz w:val="18"/>
                                        <w:szCs w:val="18"/>
                                        <w:lang w:eastAsia="zh-CN"/>
                                      </w:rPr>
                                      <w:t>县级</w:t>
                                    </w:r>
                                    <w:r>
                                      <w:rPr>
                                        <w:rFonts w:hint="eastAsia" w:ascii="仿宋_GB2312" w:hAnsi="仿宋_GB2312" w:eastAsia="仿宋_GB2312" w:cs="仿宋_GB2312"/>
                                        <w:bCs/>
                                        <w:color w:val="auto"/>
                                        <w:sz w:val="18"/>
                                        <w:szCs w:val="18"/>
                                      </w:rPr>
                                      <w:t>政府负责、市森防指协助）</w:t>
                                    </w:r>
                                  </w:p>
                                </w:txbxContent>
                              </v:textbox>
                            </v:shape>
                            <v:line id="直线 56" o:spid="_x0000_s1026" o:spt="20" style="position:absolute;left:6082;top:521352;flip:x;height:261;width:1;" filled="f" stroked="t" coordsize="21600,21600" o:gfxdata="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rza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57" o:spid="_x0000_s1026" o:spt="20" style="position:absolute;left:6085;top:522280;flip:x;height:261;width:1;" filled="f" stroked="t" coordsize="21600,21600" o:gfxdata="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ZW8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group id="组合 58" o:spid="_x0000_s1026" o:spt="203" style="position:absolute;left:11024;top:521010;height:897;width:2390;" coordorigin="13400,521985" coordsize="2390,897"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rect id="矩形 59" o:spid="_x0000_s1026" o:spt="1" style="position:absolute;left:14170;top:522253;height:344;width:1620;v-text-anchor:middle;" fillcolor="#FFFFFF" filled="t" stroked="t" coordsize="21600,21600" o:gfxdata="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fslv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0E78783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报告火情信息</w:t>
                                    </w:r>
                                  </w:p>
                                </w:txbxContent>
                              </v:textbox>
                            </v:rect>
                            <v:line id="直线 60" o:spid="_x0000_s1026" o:spt="20" style="position:absolute;left:13400;top:521988;height:0;width:1620;" filled="f" stroked="t" coordsize="21600,21600" o:gfxdata="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fO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1" o:spid="_x0000_s1026" o:spt="20" style="position:absolute;left:15020;top:522600;flip:y;height:283;width:0;" filled="f" stroked="t" coordsize="21600,21600" o:gfxdata="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u2gC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62" o:spid="_x0000_s1026" o:spt="20" style="position:absolute;left:13426;top:522878;flip:x;height:0;width:1620;" filled="f" stroked="t" coordsize="21600,21600" o:gfxdata="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Rhjt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线 63" o:spid="_x0000_s1026" o:spt="20" style="position:absolute;left:15020;top:521985;height:255;width:0;" filled="f" stroked="t" coordsize="21600,21600" o:gfxdata="UEsDBAoAAAAAAIdO4kAAAAAAAAAAAAAAAAAEAAAAZHJzL1BLAwQUAAAACACHTuJA3hrM870AAADb&#10;AAAADwAAAGRycy9kb3ducmV2LnhtbEWPzYvCMBTE74L/Q3gLe5E1qY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sz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id="组合 64" o:spid="_x0000_s1026" o:spt="203" style="position:absolute;left:4641;top:521175;height:1380;width:2593;" coordorigin="1572,521175" coordsize="2593,1380"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line id="直线 65" o:spid="_x0000_s1026" o:spt="20" style="position:absolute;left:3384;top:521369;height:992;width:1;" filled="f" stroked="t" coordsize="21600,21600" o:gfxdata="UEsDBAoAAAAAAIdO4kAAAAAAAAAAAAAAAAAEAAAAZHJzL1BLAwQUAAAACACHTuJAQYT3H74AAADb&#10;AAAADwAAAGRycy9kb3ducmV2LnhtbEWPQWvCQBSE74L/YXlCL2J2TbC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T3H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66" o:spid="_x0000_s1026" o:spt="20" style="position:absolute;left:3030;top:521378;flip:x;height:0;width:369;" filled="f" stroked="t" coordsize="21600,21600" o:gfxdata="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Nlt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67" o:spid="_x0000_s1026" o:spt="20" style="position:absolute;left:3027;top:522373;flip:x;height:0;width:369;" filled="f" stroked="t" coordsize="21600,21600" o:gfxdata="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VvwC+/&#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68" o:spid="_x0000_s1026" o:spt="1" style="position:absolute;left:1577;top:521175;height:391;width:1459;v-text-anchor:middle;" fillcolor="#FFFFFF" filled="t" stroked="t" coordsize="21600,21600" o:gfxdata="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24W+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170400B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rPr>
                                      <w:t>报</w:t>
                                    </w:r>
                                    <w:r>
                                      <w:rPr>
                                        <w:rFonts w:hint="eastAsia" w:ascii="方正仿宋_GBK" w:hAnsi="方正仿宋_GBK" w:eastAsia="方正仿宋_GBK" w:cs="方正仿宋_GBK"/>
                                        <w:sz w:val="18"/>
                                        <w:szCs w:val="18"/>
                                        <w:lang w:val="en-US" w:eastAsia="zh-CN"/>
                                      </w:rPr>
                                      <w:t>省森防办</w:t>
                                    </w:r>
                                  </w:p>
                                </w:txbxContent>
                              </v:textbox>
                            </v:rect>
                            <v:line id="直线 69" o:spid="_x0000_s1026" o:spt="20" style="position:absolute;left:3059;top:521885;flip:x;height:0;width:1106;" filled="f" stroked="t" coordsize="21600,21600" o:gfxdata="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x+8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70" o:spid="_x0000_s1026" o:spt="1" style="position:absolute;left:1576;top:521670;height:391;width:1450;v-text-anchor:middle;" fillcolor="#FFFFFF" filled="t" stroked="t" coordsize="21600,21600" o:gfxdata="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b0nE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0A99C0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方正仿宋_GBK" w:hAnsi="方正仿宋_GBK" w:eastAsia="方正仿宋_GBK" w:cs="方正仿宋_GBK"/>
                                        <w:sz w:val="15"/>
                                        <w:szCs w:val="15"/>
                                        <w:lang w:val="en-US" w:eastAsia="zh-CN"/>
                                      </w:rPr>
                                    </w:pPr>
                                    <w:r>
                                      <w:rPr>
                                        <w:rFonts w:hint="eastAsia" w:ascii="方正仿宋_GBK" w:hAnsi="方正仿宋_GBK" w:eastAsia="方正仿宋_GBK" w:cs="方正仿宋_GBK"/>
                                        <w:sz w:val="15"/>
                                        <w:szCs w:val="15"/>
                                      </w:rPr>
                                      <w:t>报</w:t>
                                    </w:r>
                                    <w:r>
                                      <w:rPr>
                                        <w:rFonts w:hint="eastAsia" w:ascii="方正仿宋_GBK" w:hAnsi="方正仿宋_GBK" w:eastAsia="方正仿宋_GBK" w:cs="方正仿宋_GBK"/>
                                        <w:sz w:val="15"/>
                                        <w:szCs w:val="15"/>
                                        <w:lang w:val="en-US" w:eastAsia="zh-CN"/>
                                      </w:rPr>
                                      <w:t>市委值班室</w:t>
                                    </w:r>
                                  </w:p>
                                </w:txbxContent>
                              </v:textbox>
                            </v:rect>
                            <v:rect id="矩形 71" o:spid="_x0000_s1026" o:spt="1" style="position:absolute;left:1572;top:522165;height:391;width:1459;v-text-anchor:middle;" fillcolor="#FFFFFF" filled="t" stroked="t" coordsize="21600,21600" o:gfxdata="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vGCi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12CBFBF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仿宋_GBK" w:hAnsi="方正仿宋_GBK" w:eastAsia="方正仿宋_GBK" w:cs="方正仿宋_GBK"/>
                                        <w:sz w:val="15"/>
                                        <w:szCs w:val="15"/>
                                        <w:lang w:val="en-US" w:eastAsia="zh-CN"/>
                                      </w:rPr>
                                    </w:pPr>
                                    <w:r>
                                      <w:rPr>
                                        <w:rFonts w:hint="eastAsia" w:ascii="方正仿宋_GBK" w:hAnsi="方正仿宋_GBK" w:eastAsia="方正仿宋_GBK" w:cs="方正仿宋_GBK"/>
                                        <w:sz w:val="15"/>
                                        <w:szCs w:val="15"/>
                                      </w:rPr>
                                      <w:t>报</w:t>
                                    </w:r>
                                    <w:r>
                                      <w:rPr>
                                        <w:rFonts w:hint="eastAsia" w:ascii="方正仿宋_GBK" w:hAnsi="方正仿宋_GBK" w:eastAsia="方正仿宋_GBK" w:cs="方正仿宋_GBK"/>
                                        <w:sz w:val="15"/>
                                        <w:szCs w:val="15"/>
                                        <w:lang w:val="en-US" w:eastAsia="zh-CN"/>
                                      </w:rPr>
                                      <w:t>市政府总值班室</w:t>
                                    </w:r>
                                  </w:p>
                                </w:txbxContent>
                              </v:textbox>
                            </v:rect>
                          </v:group>
                        </v:group>
                      </v:group>
                    </v:group>
                  </v:group>
                </v:group>
              </v:group>
            </w:pict>
          </mc:Fallback>
        </mc:AlternateContent>
      </w:r>
    </w:p>
    <w:p w14:paraId="5C5E223D">
      <w:pPr>
        <w:pStyle w:val="13"/>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outlineLvl w:val="9"/>
        <w:rPr>
          <w:rFonts w:ascii="黑体" w:hAnsi="黑体"/>
          <w:b w:val="0"/>
          <w:bCs w:val="0"/>
          <w:color w:val="auto"/>
          <w:u w:val="none"/>
        </w:rPr>
      </w:pPr>
    </w:p>
    <w:p w14:paraId="14FB38C8">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b w:val="0"/>
          <w:bCs w:val="0"/>
          <w:color w:val="auto"/>
          <w:u w:val="none"/>
        </w:rPr>
      </w:pPr>
    </w:p>
    <w:p w14:paraId="5AD35628">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b w:val="0"/>
          <w:bCs w:val="0"/>
          <w:color w:val="auto"/>
          <w:u w:val="none"/>
        </w:rPr>
      </w:pPr>
      <w:r>
        <w:rPr>
          <w:rFonts w:hint="eastAsia"/>
          <w:b w:val="0"/>
          <w:bCs w:val="0"/>
          <w:color w:val="auto"/>
          <w:u w:val="none"/>
        </w:rPr>
        <w:t xml:space="preserve">                         </w:t>
      </w:r>
    </w:p>
    <w:p w14:paraId="245EB82E">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b w:val="0"/>
          <w:bCs w:val="0"/>
          <w:color w:val="auto"/>
          <w:u w:val="none"/>
        </w:rPr>
      </w:pPr>
      <w:r>
        <w:rPr>
          <w:b w:val="0"/>
          <w:bCs w:val="0"/>
          <w:color w:val="auto"/>
          <w:u w:val="none"/>
        </w:rPr>
        <w:tab/>
      </w:r>
      <w:r>
        <w:rPr>
          <w:rFonts w:hint="eastAsia"/>
          <w:b w:val="0"/>
          <w:bCs w:val="0"/>
          <w:color w:val="auto"/>
          <w:u w:val="none"/>
        </w:rPr>
        <w:t xml:space="preserve">        </w:t>
      </w:r>
    </w:p>
    <w:p w14:paraId="6CA5C3DD">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b w:val="0"/>
          <w:bCs w:val="0"/>
          <w:color w:val="auto"/>
          <w:u w:val="none"/>
        </w:rPr>
      </w:pPr>
      <w:r>
        <w:rPr>
          <w:rFonts w:hint="eastAsia"/>
          <w:b w:val="0"/>
          <w:bCs w:val="0"/>
          <w:color w:val="auto"/>
          <w:u w:val="none"/>
        </w:rPr>
        <w:t xml:space="preserve">                   </w:t>
      </w:r>
    </w:p>
    <w:p w14:paraId="26168041">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b w:val="0"/>
          <w:bCs w:val="0"/>
          <w:color w:val="auto"/>
          <w:u w:val="none"/>
        </w:rPr>
      </w:pPr>
      <w:r>
        <w:rPr>
          <w:rFonts w:hint="eastAsia"/>
          <w:b w:val="0"/>
          <w:bCs w:val="0"/>
          <w:color w:val="auto"/>
          <w:u w:val="none"/>
        </w:rPr>
        <w:t xml:space="preserve">      </w:t>
      </w:r>
    </w:p>
    <w:p w14:paraId="335B3368">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default"/>
          <w:b w:val="0"/>
          <w:bCs w:val="0"/>
          <w:color w:val="auto"/>
          <w:u w:val="none"/>
          <w:lang w:val="en-US"/>
        </w:rPr>
      </w:pPr>
      <w:r>
        <w:rPr>
          <w:rFonts w:hint="eastAsia"/>
          <w:b w:val="0"/>
          <w:bCs w:val="0"/>
          <w:color w:val="auto"/>
          <w:u w:val="none"/>
          <w:lang w:val="en-US" w:eastAsia="zh-CN"/>
        </w:rPr>
        <w:t xml:space="preserve">                                                 </w:t>
      </w:r>
    </w:p>
    <w:p w14:paraId="643F1162">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b w:val="0"/>
          <w:bCs w:val="0"/>
          <w:color w:val="auto"/>
          <w:u w:val="none"/>
        </w:rPr>
      </w:pPr>
      <w:r>
        <w:rPr>
          <w:b w:val="0"/>
          <w:bCs w:val="0"/>
          <w:color w:val="auto"/>
          <w:u w:val="none"/>
        </w:rPr>
        <mc:AlternateContent>
          <mc:Choice Requires="wps">
            <w:drawing>
              <wp:anchor distT="0" distB="0" distL="114300" distR="114300" simplePos="0" relativeHeight="251661312" behindDoc="0" locked="1" layoutInCell="1" allowOverlap="1">
                <wp:simplePos x="0" y="0"/>
                <wp:positionH relativeFrom="column">
                  <wp:posOffset>5143500</wp:posOffset>
                </wp:positionH>
                <wp:positionV relativeFrom="paragraph">
                  <wp:posOffset>106680</wp:posOffset>
                </wp:positionV>
                <wp:extent cx="635" cy="0"/>
                <wp:effectExtent l="0" t="0" r="0" b="0"/>
                <wp:wrapNone/>
                <wp:docPr id="67" name="直接连接符 47"/>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直接连接符 47" o:spid="_x0000_s1026" o:spt="20" style="position:absolute;left:0pt;margin-left:405pt;margin-top:8.4pt;height:0pt;width:0.05pt;z-index:251661312;mso-width-relative:page;mso-height-relative:page;" filled="f" stroked="t" coordsize="21600,21600" o:gfxdata="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7LeDptQAAAAJAQAA&#10;DwAAAAAAAAABACAAAAAiAAAAZHJzL2Rvd25yZXYueG1sUEsBAhQAFAAAAAgAh07iQDdMzzDkAQAA&#10;tAMAAA4AAAAAAAAAAQAgAAAAIwEAAGRycy9lMm9Eb2MueG1sUEsFBgAAAAAGAAYAWQEAAHkFAAAA&#10;AA==&#10;">
                <v:fill on="f" focussize="0,0"/>
                <v:stroke color="#000000" joinstyle="round"/>
                <v:imagedata o:title=""/>
                <o:lock v:ext="edit" aspectratio="f"/>
                <w10:anchorlock/>
              </v:line>
            </w:pict>
          </mc:Fallback>
        </mc:AlternateContent>
      </w:r>
    </w:p>
    <w:p w14:paraId="17DCD12D">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b w:val="0"/>
          <w:bCs w:val="0"/>
          <w:color w:val="auto"/>
          <w:u w:val="none"/>
        </w:rPr>
      </w:pPr>
    </w:p>
    <w:p w14:paraId="2944C5E0">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b w:val="0"/>
          <w:bCs w:val="0"/>
          <w:color w:val="auto"/>
          <w:u w:val="none"/>
        </w:rPr>
      </w:pPr>
      <w:r>
        <w:rPr>
          <w:b w:val="0"/>
          <w:bCs w:val="0"/>
          <w:color w:val="auto"/>
          <w:u w:val="none"/>
        </w:rPr>
        <mc:AlternateContent>
          <mc:Choice Requires="wps">
            <w:drawing>
              <wp:anchor distT="0" distB="0" distL="114300" distR="114300" simplePos="0" relativeHeight="251659264" behindDoc="0" locked="1" layoutInCell="1" allowOverlap="1">
                <wp:simplePos x="0" y="0"/>
                <wp:positionH relativeFrom="column">
                  <wp:posOffset>1828800</wp:posOffset>
                </wp:positionH>
                <wp:positionV relativeFrom="paragraph">
                  <wp:posOffset>144780</wp:posOffset>
                </wp:positionV>
                <wp:extent cx="635" cy="0"/>
                <wp:effectExtent l="0" t="0" r="0" b="0"/>
                <wp:wrapNone/>
                <wp:docPr id="68" name="直接连接符 4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直接连接符 41" o:spid="_x0000_s1026" o:spt="20" style="position:absolute;left:0pt;margin-left:144pt;margin-top:11.4pt;height:0pt;width:0.05pt;z-index:251659264;mso-width-relative:page;mso-height-relative:page;" filled="f" stroked="t" coordsize="21600,21600" o:gfxdata="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1E01AAAAAkBAAAP&#10;AAAAAAAAAAEAIAAAACIAAABkcnMvZG93bnJldi54bWxQSwECFAAUAAAACACHTuJArpqgseMBAAC0&#10;AwAADgAAAAAAAAABACAAAAAjAQAAZHJzL2Uyb0RvYy54bWxQSwUGAAAAAAYABgBZAQAAeAUAAAAA&#10;">
                <v:fill on="f" focussize="0,0"/>
                <v:stroke color="#000000" joinstyle="round"/>
                <v:imagedata o:title=""/>
                <o:lock v:ext="edit" aspectratio="f"/>
                <w10:anchorlock/>
              </v:line>
            </w:pict>
          </mc:Fallback>
        </mc:AlternateContent>
      </w:r>
      <w:r>
        <w:rPr>
          <w:rFonts w:hint="eastAsia"/>
          <w:b w:val="0"/>
          <w:bCs w:val="0"/>
          <w:color w:val="auto"/>
          <w:u w:val="none"/>
        </w:rPr>
        <w:t xml:space="preserve">                                                  </w:t>
      </w:r>
    </w:p>
    <w:p w14:paraId="2CDD7AE7">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b w:val="0"/>
          <w:bCs w:val="0"/>
          <w:color w:val="auto"/>
          <w:u w:val="none"/>
        </w:rPr>
      </w:pPr>
    </w:p>
    <w:p w14:paraId="5A6B64A7">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b w:val="0"/>
          <w:bCs w:val="0"/>
          <w:color w:val="auto"/>
          <w:u w:val="none"/>
        </w:rPr>
      </w:pPr>
    </w:p>
    <w:p w14:paraId="5672706C">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b w:val="0"/>
          <w:bCs w:val="0"/>
          <w:color w:val="auto"/>
          <w:u w:val="none"/>
        </w:rPr>
      </w:pPr>
    </w:p>
    <w:p w14:paraId="4D14C928">
      <w:pPr>
        <w:pageBreakBefore w:val="0"/>
        <w:widowControl w:val="0"/>
        <w:kinsoku/>
        <w:wordWrap/>
        <w:overflowPunct/>
        <w:topLinePunct w:val="0"/>
        <w:autoSpaceDE/>
        <w:autoSpaceDN/>
        <w:bidi w:val="0"/>
        <w:adjustRightInd/>
        <w:snapToGrid/>
        <w:spacing w:line="600" w:lineRule="exact"/>
        <w:ind w:firstLine="632" w:firstLineChars="200"/>
        <w:jc w:val="both"/>
        <w:textAlignment w:val="auto"/>
        <w:rPr>
          <w:b w:val="0"/>
          <w:bCs w:val="0"/>
          <w:color w:val="auto"/>
          <w:kern w:val="0"/>
          <w:u w:val="none"/>
        </w:rPr>
      </w:pPr>
      <w:r>
        <w:rPr>
          <w:b w:val="0"/>
          <w:bCs w:val="0"/>
          <w:color w:val="auto"/>
          <w:u w:val="none"/>
        </w:rPr>
        <mc:AlternateContent>
          <mc:Choice Requires="wps">
            <w:drawing>
              <wp:anchor distT="0" distB="0" distL="114300" distR="114300" simplePos="0" relativeHeight="251660288" behindDoc="0" locked="1" layoutInCell="1" allowOverlap="1">
                <wp:simplePos x="0" y="0"/>
                <wp:positionH relativeFrom="column">
                  <wp:posOffset>2857500</wp:posOffset>
                </wp:positionH>
                <wp:positionV relativeFrom="paragraph">
                  <wp:posOffset>4358640</wp:posOffset>
                </wp:positionV>
                <wp:extent cx="0" cy="297180"/>
                <wp:effectExtent l="38100" t="0" r="38100" b="7620"/>
                <wp:wrapNone/>
                <wp:docPr id="69"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a:effectLst/>
                      </wps:spPr>
                      <wps:bodyPr/>
                    </wps:wsp>
                  </a:graphicData>
                </a:graphic>
              </wp:anchor>
            </w:drawing>
          </mc:Choice>
          <mc:Fallback>
            <w:pict>
              <v:line id="直接连接符 32" o:spid="_x0000_s1026" o:spt="20" style="position:absolute;left:0pt;margin-left:225pt;margin-top:343.2pt;height:23.4pt;width:0pt;z-index:251660288;mso-width-relative:page;mso-height-relative:page;" filled="f" stroked="t" coordsize="21600,21600" o:gfxdata="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o2y9sAAAALAQAADwAAAAAAAAABACAAAAAiAAAA&#10;ZHJzL2Rvd25yZXYueG1sUEsBAhQAFAAAAAgAh07iQDNm8NgEAgAA5wMAAA4AAAAAAAAAAQAgAAAA&#10;KgEAAGRycy9lMm9Eb2MueG1sUEsFBgAAAAAGAAYAWQEAAKAFAAAAAA==&#10;">
                <v:fill on="f" focussize="0,0"/>
                <v:stroke color="#000000" joinstyle="round" endarrow="block"/>
                <v:imagedata o:title=""/>
                <o:lock v:ext="edit" aspectratio="f"/>
                <w10:anchorlock/>
              </v:line>
            </w:pict>
          </mc:Fallback>
        </mc:AlternateContent>
      </w:r>
      <w:r>
        <w:rPr>
          <w:rFonts w:hint="eastAsia"/>
          <w:b w:val="0"/>
          <w:bCs w:val="0"/>
          <w:color w:val="auto"/>
          <w:u w:val="none"/>
        </w:rPr>
        <w:t xml:space="preserve"> </w:t>
      </w:r>
      <w:r>
        <w:rPr>
          <w:rFonts w:hint="eastAsia"/>
          <w:b w:val="0"/>
          <w:bCs w:val="0"/>
          <w:color w:val="auto"/>
          <w:u w:val="none"/>
          <w:lang w:val="en-US" w:eastAsia="zh-CN"/>
        </w:rPr>
        <w:t xml:space="preserve">                                          </w:t>
      </w:r>
    </w:p>
    <w:p w14:paraId="6CFB9FA4">
      <w:pPr>
        <w:pStyle w:val="4"/>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b w:val="0"/>
          <w:bCs w:val="0"/>
          <w:color w:val="auto"/>
          <w:kern w:val="0"/>
          <w:u w:val="none"/>
          <w:lang w:val="en-US" w:eastAsia="zh-CN"/>
        </w:rPr>
      </w:pPr>
      <w:r>
        <w:rPr>
          <w:rFonts w:hint="eastAsia"/>
          <w:b w:val="0"/>
          <w:bCs w:val="0"/>
          <w:color w:val="auto"/>
          <w:kern w:val="0"/>
          <w:u w:val="none"/>
          <w:lang w:val="en-US" w:eastAsia="zh-CN"/>
        </w:rPr>
        <w:t xml:space="preserve"> </w:t>
      </w:r>
    </w:p>
    <w:p w14:paraId="4D4DE5FC">
      <w:pPr>
        <w:pStyle w:val="4"/>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b w:val="0"/>
          <w:bCs w:val="0"/>
          <w:color w:val="auto"/>
          <w:kern w:val="0"/>
          <w:u w:val="none"/>
          <w:lang w:val="en-US" w:eastAsia="zh-CN"/>
        </w:rPr>
      </w:pPr>
    </w:p>
    <w:p w14:paraId="7446D7C0">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r>
        <w:rPr>
          <w:rFonts w:hint="eastAsia" w:ascii="方正仿宋_GBK" w:hAnsi="方正仿宋_GBK" w:eastAsia="方正仿宋_GBK" w:cs="方正仿宋_GBK"/>
          <w:b w:val="0"/>
          <w:bCs w:val="0"/>
          <w:color w:val="auto"/>
          <w:u w:val="none"/>
          <w:lang w:val="en-US" w:eastAsia="zh-CN"/>
        </w:rPr>
        <w:br w:type="page"/>
      </w:r>
    </w:p>
    <w:p w14:paraId="25571267">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604C5978">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3241E669">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4CD3569B">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6713DC0B">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20D660B7">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04ED097B">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2549260C">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4F4A966D">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6D748B6A">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15194918">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524EAB1F">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30D5C795">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1C2ADA00">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638DA125">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5F4B3C3B">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699C8458">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1F8D00F7">
      <w:pPr>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p>
    <w:p w14:paraId="1B141DBC">
      <w:pPr>
        <w:keepNext w:val="0"/>
        <w:keepLines w:val="0"/>
        <w:pageBreakBefore w:val="0"/>
        <w:widowControl w:val="0"/>
        <w:kinsoku/>
        <w:wordWrap/>
        <w:overflowPunct/>
        <w:topLinePunct w:val="0"/>
        <w:autoSpaceDE/>
        <w:autoSpaceDN/>
        <w:bidi w:val="0"/>
        <w:adjustRightInd/>
        <w:snapToGrid/>
        <w:spacing w:line="600" w:lineRule="exact"/>
        <w:ind w:firstLine="316" w:firstLineChars="100"/>
        <w:jc w:val="both"/>
        <w:textAlignment w:val="auto"/>
        <w:rPr>
          <w:rFonts w:hint="eastAsia" w:ascii="方正仿宋_GBK" w:hAnsi="方正仿宋_GBK" w:eastAsia="方正仿宋_GBK" w:cs="方正仿宋_GBK"/>
          <w:b w:val="0"/>
          <w:bCs w:val="0"/>
          <w:color w:val="auto"/>
          <w:u w:val="none"/>
          <w:lang w:val="en-US" w:eastAsia="zh-CN"/>
        </w:rPr>
      </w:pPr>
      <w:r>
        <w:rPr>
          <w:rFonts w:hint="eastAsia" w:ascii="方正黑体_GBK" w:hAnsi="方正黑体_GBK" w:eastAsia="方正黑体_GBK" w:cs="方正黑体_GBK"/>
          <w:b w:val="0"/>
          <w:bCs w:val="0"/>
          <w:color w:val="auto"/>
          <w:u w:val="none"/>
          <w:lang w:val="en-US" w:eastAsia="zh-CN"/>
        </w:rPr>
        <w:t>公开方式：</w:t>
      </w:r>
      <w:r>
        <w:rPr>
          <w:rFonts w:hint="eastAsia" w:ascii="方正仿宋_GBK" w:hAnsi="方正仿宋_GBK" w:eastAsia="方正仿宋_GBK" w:cs="方正仿宋_GBK"/>
          <w:b w:val="0"/>
          <w:bCs w:val="0"/>
          <w:color w:val="auto"/>
          <w:u w:val="none"/>
          <w:lang w:val="en-US" w:eastAsia="zh-CN"/>
        </w:rPr>
        <w:t>主动公开</w:t>
      </w:r>
      <w:bookmarkStart w:id="195" w:name="_GoBack"/>
      <w:bookmarkEnd w:id="195"/>
    </w:p>
    <w:sectPr>
      <w:footerReference r:id="rId5" w:type="first"/>
      <w:footerReference r:id="rId3" w:type="default"/>
      <w:footerReference r:id="rId4" w:type="even"/>
      <w:pgSz w:w="11906" w:h="16838"/>
      <w:pgMar w:top="1531" w:right="1531" w:bottom="2098" w:left="1531" w:header="851" w:footer="992" w:gutter="0"/>
      <w:pgNumType w:fmt="decimal"/>
      <w:cols w:space="720" w:num="1"/>
      <w:titlePg/>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创艺简标宋">
    <w:altName w:val="黑体"/>
    <w:panose1 w:val="00000000000000000000"/>
    <w:charset w:val="00"/>
    <w:family w:val="auto"/>
    <w:pitch w:val="default"/>
    <w:sig w:usb0="00000000" w:usb1="00000000" w:usb2="00000000" w:usb3="00000000" w:csb0="00000000" w:csb1="00000000"/>
  </w:font>
  <w:font w:name="方正小标宋简体">
    <w:altName w:val="仿宋_GB2312"/>
    <w:panose1 w:val="02000000000000000000"/>
    <w:charset w:val="86"/>
    <w:family w:val="auto"/>
    <w:pitch w:val="default"/>
    <w:sig w:usb0="00000000" w:usb1="00000000" w:usb2="00000012"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3C0041" w:csb1="A00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E9C3F">
    <w:pPr>
      <w:pStyle w:val="5"/>
      <w:framePr w:wrap="around" w:vAnchor="text" w:hAnchor="margin" w:xAlign="right" w:y="1"/>
      <w:rPr>
        <w:rStyle w:val="12"/>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94857">
                          <w:pPr>
                            <w:pStyle w:val="5"/>
                            <w:ind w:right="360"/>
                            <w:rPr>
                              <w:rStyle w:val="12"/>
                              <w:rFonts w:hint="eastAsia" w:ascii="仿宋_GB2312" w:hAnsi="仿宋_GB2312" w:eastAsia="仿宋_GB2312" w:cs="仿宋_GB2312"/>
                              <w:sz w:val="28"/>
                            </w:rPr>
                          </w:pPr>
                          <w:r>
                            <w:rPr>
                              <w:rStyle w:val="12"/>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Style w:val="12"/>
                              <w:rFonts w:hint="eastAsia" w:ascii="仿宋_GB2312" w:hAnsi="仿宋_GB2312" w:eastAsia="仿宋_GB2312" w:cs="仿宋_GB2312"/>
                              <w:sz w:val="28"/>
                            </w:rPr>
                            <w:instrText xml:space="preserve"> PAGE </w:instrText>
                          </w:r>
                          <w:r>
                            <w:rPr>
                              <w:rFonts w:hint="eastAsia" w:ascii="仿宋_GB2312" w:hAnsi="仿宋_GB2312" w:eastAsia="仿宋_GB2312" w:cs="仿宋_GB2312"/>
                              <w:sz w:val="28"/>
                            </w:rPr>
                            <w:fldChar w:fldCharType="separate"/>
                          </w:r>
                          <w:r>
                            <w:rPr>
                              <w:rStyle w:val="12"/>
                              <w:rFonts w:hint="eastAsia" w:ascii="仿宋_GB2312" w:hAnsi="仿宋_GB2312" w:eastAsia="仿宋_GB2312" w:cs="仿宋_GB2312"/>
                              <w:sz w:val="28"/>
                            </w:rPr>
                            <w:t>2</w:t>
                          </w:r>
                          <w:r>
                            <w:rPr>
                              <w:rFonts w:hint="eastAsia" w:ascii="仿宋_GB2312" w:hAnsi="仿宋_GB2312" w:eastAsia="仿宋_GB2312" w:cs="仿宋_GB2312"/>
                              <w:sz w:val="28"/>
                            </w:rPr>
                            <w:fldChar w:fldCharType="end"/>
                          </w:r>
                          <w:r>
                            <w:rPr>
                              <w:rStyle w:val="12"/>
                              <w:rFonts w:hint="eastAsia" w:ascii="仿宋_GB2312" w:hAnsi="仿宋_GB2312" w:eastAsia="仿宋_GB2312" w:cs="仿宋_GB2312"/>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58394857">
                    <w:pPr>
                      <w:pStyle w:val="5"/>
                      <w:ind w:right="360"/>
                      <w:rPr>
                        <w:rStyle w:val="12"/>
                        <w:rFonts w:hint="eastAsia" w:ascii="仿宋_GB2312" w:hAnsi="仿宋_GB2312" w:eastAsia="仿宋_GB2312" w:cs="仿宋_GB2312"/>
                        <w:sz w:val="28"/>
                      </w:rPr>
                    </w:pPr>
                    <w:r>
                      <w:rPr>
                        <w:rStyle w:val="12"/>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Style w:val="12"/>
                        <w:rFonts w:hint="eastAsia" w:ascii="仿宋_GB2312" w:hAnsi="仿宋_GB2312" w:eastAsia="仿宋_GB2312" w:cs="仿宋_GB2312"/>
                        <w:sz w:val="28"/>
                      </w:rPr>
                      <w:instrText xml:space="preserve"> PAGE </w:instrText>
                    </w:r>
                    <w:r>
                      <w:rPr>
                        <w:rFonts w:hint="eastAsia" w:ascii="仿宋_GB2312" w:hAnsi="仿宋_GB2312" w:eastAsia="仿宋_GB2312" w:cs="仿宋_GB2312"/>
                        <w:sz w:val="28"/>
                      </w:rPr>
                      <w:fldChar w:fldCharType="separate"/>
                    </w:r>
                    <w:r>
                      <w:rPr>
                        <w:rStyle w:val="12"/>
                        <w:rFonts w:hint="eastAsia" w:ascii="仿宋_GB2312" w:hAnsi="仿宋_GB2312" w:eastAsia="仿宋_GB2312" w:cs="仿宋_GB2312"/>
                        <w:sz w:val="28"/>
                      </w:rPr>
                      <w:t>2</w:t>
                    </w:r>
                    <w:r>
                      <w:rPr>
                        <w:rFonts w:hint="eastAsia" w:ascii="仿宋_GB2312" w:hAnsi="仿宋_GB2312" w:eastAsia="仿宋_GB2312" w:cs="仿宋_GB2312"/>
                        <w:sz w:val="28"/>
                      </w:rPr>
                      <w:fldChar w:fldCharType="end"/>
                    </w:r>
                    <w:r>
                      <w:rPr>
                        <w:rStyle w:val="12"/>
                        <w:rFonts w:hint="eastAsia" w:ascii="仿宋_GB2312" w:hAnsi="仿宋_GB2312" w:eastAsia="仿宋_GB2312" w:cs="仿宋_GB2312"/>
                        <w:sz w:val="28"/>
                      </w:rPr>
                      <w:t xml:space="preserve"> —</w:t>
                    </w:r>
                  </w:p>
                </w:txbxContent>
              </v:textbox>
            </v:shape>
          </w:pict>
        </mc:Fallback>
      </mc:AlternateContent>
    </w:r>
  </w:p>
  <w:p w14:paraId="7F81ED9E">
    <w:pPr>
      <w:pStyle w:val="5"/>
      <w:framePr w:wrap="around" w:vAnchor="text" w:hAnchor="margin" w:y="1"/>
      <w:ind w:right="360"/>
      <w:rPr>
        <w:rStyle w:val="12"/>
        <w:rFonts w:hint="eastAsia"/>
      </w:rPr>
    </w:pPr>
  </w:p>
  <w:p w14:paraId="696EDBBA">
    <w:pPr>
      <w:pStyle w:val="5"/>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47A4">
    <w:pPr>
      <w:pStyle w:val="5"/>
      <w:framePr w:wrap="around" w:vAnchor="text" w:hAnchor="margin" w:xAlign="outside" w:y="1"/>
      <w:rPr>
        <w:rStyle w:val="12"/>
      </w:rPr>
    </w:pPr>
    <w:r>
      <w:fldChar w:fldCharType="begin"/>
    </w:r>
    <w:r>
      <w:rPr>
        <w:rStyle w:val="12"/>
      </w:rPr>
      <w:instrText xml:space="preserve">PAGE  </w:instrText>
    </w:r>
    <w:r>
      <w:fldChar w:fldCharType="end"/>
    </w:r>
  </w:p>
  <w:p w14:paraId="1F655DA6">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2D2ED">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D54B20">
                          <w:pPr>
                            <w:pStyle w:val="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nDS88kBAACa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mZJieMWJ375/u3y49fl51ey&#10;yvr0AWpMewiYmIY7P+DWzH5AZ6Y9qGjzFwkRjKO656u6ckhE5Efr1XpdYUhgbL4gPnt8HiKkt9Jb&#10;ko2GRhxfUZWf3kMaU+eUXM35e21MGaFxfzkQM3tY7n3sMVtp2A8Tob1vz8inx8k31OGiU2LeORQ2&#10;L8lsxNnYz8YxRH3oyhblehBujwmbKL3lCiPsVBhHVthN65V34s97yXr8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icNLzyQEAAJoDAAAOAAAAAAAAAAEAIAAAAB4BAABkcnMvZTJvRG9j&#10;LnhtbFBLBQYAAAAABgAGAFkBAABZBQAAAAA=&#10;">
              <v:fill on="f" focussize="0,0"/>
              <v:stroke on="f"/>
              <v:imagedata o:title=""/>
              <o:lock v:ext="edit" aspectratio="f"/>
              <v:textbox inset="0mm,0mm,0mm,0mm" style="mso-fit-shape-to-text:t;">
                <w:txbxContent>
                  <w:p w14:paraId="7AD54B20">
                    <w:pPr>
                      <w:pStyle w:val="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B37E86">
                          <w:pPr>
                            <w:pStyle w:val="5"/>
                            <w:rPr>
                              <w:rFonts w:hint="eastAsia" w:eastAsia="仿宋_GB2312"/>
                              <w:lang w:eastAsia="zh-CN"/>
                            </w:rPr>
                          </w:pP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FGtnc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dLShy3OPHzzx/nX3/Ov7+T&#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wUa2dyQEAAJoDAAAOAAAAAAAAAAEAIAAAAB4BAABkcnMvZTJvRG9j&#10;LnhtbFBLBQYAAAAABgAGAFkBAABZBQAAAAA=&#10;">
              <v:fill on="f" focussize="0,0"/>
              <v:stroke on="f"/>
              <v:imagedata o:title=""/>
              <o:lock v:ext="edit" aspectratio="f"/>
              <v:textbox inset="0mm,0mm,0mm,0mm" style="mso-fit-shape-to-text:t;">
                <w:txbxContent>
                  <w:p w14:paraId="7DB37E86">
                    <w:pPr>
                      <w:pStyle w:val="5"/>
                      <w:rPr>
                        <w:rFonts w:hint="eastAsia" w:eastAsia="仿宋_GB2312"/>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05EB3"/>
    <w:rsid w:val="003B32A8"/>
    <w:rsid w:val="004C6721"/>
    <w:rsid w:val="006570AA"/>
    <w:rsid w:val="00692DE6"/>
    <w:rsid w:val="0075294E"/>
    <w:rsid w:val="00806F0C"/>
    <w:rsid w:val="009B0380"/>
    <w:rsid w:val="00B53BE9"/>
    <w:rsid w:val="00B769F4"/>
    <w:rsid w:val="00C90BF7"/>
    <w:rsid w:val="00CF4301"/>
    <w:rsid w:val="00D657ED"/>
    <w:rsid w:val="00DB7CDD"/>
    <w:rsid w:val="015E1717"/>
    <w:rsid w:val="11B36E96"/>
    <w:rsid w:val="1E61418D"/>
    <w:rsid w:val="220F66E6"/>
    <w:rsid w:val="271E11E5"/>
    <w:rsid w:val="2DD004BD"/>
    <w:rsid w:val="2E3D183B"/>
    <w:rsid w:val="2EC21722"/>
    <w:rsid w:val="38521E2E"/>
    <w:rsid w:val="432B4094"/>
    <w:rsid w:val="49377710"/>
    <w:rsid w:val="49833B87"/>
    <w:rsid w:val="4F1951F1"/>
    <w:rsid w:val="555C0F89"/>
    <w:rsid w:val="55746477"/>
    <w:rsid w:val="56D45066"/>
    <w:rsid w:val="576854E7"/>
    <w:rsid w:val="57E05EB3"/>
    <w:rsid w:val="6C1E29C6"/>
    <w:rsid w:val="6C7F23DC"/>
    <w:rsid w:val="6CC13D99"/>
    <w:rsid w:val="6D0C22E5"/>
    <w:rsid w:val="7163305B"/>
    <w:rsid w:val="788621E3"/>
    <w:rsid w:val="7C7832E8"/>
    <w:rsid w:val="7CF759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line="360" w:lineRule="auto"/>
      <w:outlineLvl w:val="0"/>
    </w:pPr>
    <w:rPr>
      <w:rFonts w:ascii="Times New Roman" w:hAnsi="Times New Roman" w:eastAsia="黑体" w:cs="Times New Roman"/>
      <w:b/>
      <w:bCs/>
      <w:kern w:val="44"/>
      <w:sz w:val="32"/>
      <w:szCs w:val="44"/>
    </w:rPr>
  </w:style>
  <w:style w:type="paragraph" w:styleId="3">
    <w:name w:val="heading 2"/>
    <w:basedOn w:val="2"/>
    <w:next w:val="1"/>
    <w:qFormat/>
    <w:uiPriority w:val="0"/>
    <w:pPr>
      <w:outlineLvl w:val="1"/>
    </w:pPr>
    <w:rPr>
      <w:rFonts w:ascii="Times New Roman" w:hAnsi="Times New Roman" w:eastAsia="宋体" w:cs="Times New Roman"/>
      <w:b w:val="0"/>
      <w:kern w:val="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line="500" w:lineRule="exact"/>
      <w:ind w:left="1102" w:leftChars="349" w:firstLine="1"/>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Body Text 2"/>
    <w:basedOn w:val="1"/>
    <w:qFormat/>
    <w:uiPriority w:val="0"/>
    <w:pPr>
      <w:spacing w:after="120" w:line="480" w:lineRule="auto"/>
    </w:pPr>
    <w:rPr>
      <w:rFonts w:ascii="Times New Roman" w:hAnsi="Times New Roman" w:eastAsia="宋体" w:cs="Times New Roman"/>
    </w:rPr>
  </w:style>
  <w:style w:type="character" w:styleId="12">
    <w:name w:val="page number"/>
    <w:basedOn w:val="11"/>
    <w:qFormat/>
    <w:uiPriority w:val="0"/>
  </w:style>
  <w:style w:type="paragraph" w:customStyle="1" w:styleId="13">
    <w:name w:val="样式 标题 1 +"/>
    <w:basedOn w:val="2"/>
    <w:qFormat/>
    <w:uiPriority w:val="0"/>
    <w:rPr>
      <w:rFonts w:ascii="Times New Roman" w:hAnsi="Times New Roman" w:eastAsia="宋体" w:cs="Times New Roman"/>
      <w:bCs w:val="0"/>
      <w:kern w:val="0"/>
    </w:rPr>
  </w:style>
  <w:style w:type="paragraph" w:customStyle="1" w:styleId="14">
    <w:name w:val="样式 标题 2 + 首行缩进:  1.96 字符"/>
    <w:basedOn w:val="3"/>
    <w:qFormat/>
    <w:uiPriority w:val="0"/>
    <w:pPr>
      <w:ind w:firstLine="627" w:firstLineChars="196"/>
    </w:pPr>
    <w:rPr>
      <w:rFonts w:ascii="Times New Roman" w:hAnsi="Times New Roman" w:eastAsia="楷体_GB2312" w:cs="宋体"/>
      <w:bCs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7827;&#24220;&#21150;&#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河府办函.dot</Template>
  <Company>河源市府办公室</Company>
  <Pages>47</Pages>
  <Words>20994</Words>
  <Characters>21452</Characters>
  <Lines>1</Lines>
  <Paragraphs>1</Paragraphs>
  <TotalTime>71</TotalTime>
  <ScaleCrop>false</ScaleCrop>
  <LinksUpToDate>false</LinksUpToDate>
  <CharactersWithSpaces>21987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2025-08-14T02:03:00Z</dcterms:created>
  <dc:creator>市府办公室电脑室</dc:creator>
  <cp:lastModifiedBy>hyxr</cp:lastModifiedBy>
  <cp:lastPrinted>2025-08-19T09:06:00Z</cp:lastPrinted>
  <dcterms:modified xsi:type="dcterms:W3CDTF">2025-09-30T08:21:15Z</dcterms:modified>
  <dc:title>河府办函[2004]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F85AE9CAD960425FBD4A9AA25190C0F0</vt:lpwstr>
  </property>
  <property fmtid="{D5CDD505-2E9C-101B-9397-08002B2CF9AE}" pid="4" name="KSOTemplateDocerSaveRecord">
    <vt:lpwstr>eyJoZGlkIjoiOTNlYTMzZjhhNTdmYzY0OGRlOTA1MDM4ZDk4Y2I4ZTEiLCJ1c2VySWQiOiI3MTY4NDI1MDEifQ==</vt:lpwstr>
  </property>
</Properties>
</file>