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DFF0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outlineLvl w:val="9"/>
        <w:rPr>
          <w:rStyle w:val="10"/>
          <w:rFonts w:hint="eastAsia" w:ascii="方正小标宋简体" w:hAnsi="方正小标宋简体" w:eastAsia="方正小标宋简体" w:cs="方正小标宋简体"/>
          <w:b w:val="0"/>
          <w:bCs/>
          <w:i w:val="0"/>
          <w:iCs w:val="0"/>
          <w:caps w:val="0"/>
          <w:color w:val="auto"/>
          <w:spacing w:val="0"/>
          <w:sz w:val="44"/>
          <w:szCs w:val="44"/>
          <w:u w:val="none"/>
          <w:shd w:val="clear" w:color="auto" w:fill="FFFFFF"/>
        </w:rPr>
      </w:pPr>
      <w:r>
        <w:rPr>
          <w:rStyle w:val="10"/>
          <w:rFonts w:hint="eastAsia" w:ascii="方正小标宋简体" w:hAnsi="方正小标宋简体" w:eastAsia="方正小标宋简体" w:cs="方正小标宋简体"/>
          <w:b w:val="0"/>
          <w:bCs/>
          <w:i w:val="0"/>
          <w:iCs w:val="0"/>
          <w:caps w:val="0"/>
          <w:color w:val="auto"/>
          <w:spacing w:val="0"/>
          <w:sz w:val="44"/>
          <w:szCs w:val="44"/>
          <w:u w:val="none"/>
          <w:shd w:val="clear" w:color="auto" w:fill="FFFFFF"/>
          <w:lang w:eastAsia="zh-CN"/>
        </w:rPr>
        <w:t>河源市深化市</w:t>
      </w:r>
      <w:r>
        <w:rPr>
          <w:rStyle w:val="10"/>
          <w:rFonts w:hint="eastAsia" w:ascii="方正小标宋简体" w:hAnsi="方正小标宋简体" w:eastAsia="方正小标宋简体" w:cs="方正小标宋简体"/>
          <w:b w:val="0"/>
          <w:bCs/>
          <w:i w:val="0"/>
          <w:iCs w:val="0"/>
          <w:caps w:val="0"/>
          <w:color w:val="auto"/>
          <w:spacing w:val="0"/>
          <w:sz w:val="44"/>
          <w:szCs w:val="44"/>
          <w:u w:val="none"/>
          <w:shd w:val="clear" w:color="auto" w:fill="FFFFFF"/>
        </w:rPr>
        <w:t>以下财政体制改革实施方案</w:t>
      </w:r>
    </w:p>
    <w:p w14:paraId="3E7424D6">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exact"/>
        <w:ind w:left="0" w:right="0" w:firstLine="0"/>
        <w:jc w:val="both"/>
        <w:rPr>
          <w:rFonts w:hint="eastAsia" w:ascii="仿宋_GB2312" w:hAnsi="仿宋_GB2312" w:eastAsia="仿宋_GB2312" w:cs="仿宋_GB2312"/>
          <w:i w:val="0"/>
          <w:iCs w:val="0"/>
          <w:caps w:val="0"/>
          <w:color w:val="auto"/>
          <w:spacing w:val="0"/>
          <w:sz w:val="32"/>
          <w:szCs w:val="32"/>
          <w:u w:val="none"/>
        </w:rPr>
      </w:pPr>
    </w:p>
    <w:p w14:paraId="1FBACDF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rPr>
        <w:t>为贯彻落实《国务院办公厅关于进一步推进省以下财政体制改革工作的指导意见》（国办发〔2022〕20号）</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、《广东省进一步推进省以下财政体制改革工作的实施方案》（粤府办〔2023〕15号）和《中共广东省委</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 xml:space="preserve"> 广东省人民政府关于深化省以下财政体制改革的意见</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》（粤发〔202</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5</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4号</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精神，健全</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以下财政体制，结合我</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实际，制定本实施方案。</w:t>
      </w:r>
    </w:p>
    <w:p w14:paraId="5C48C5A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黑体" w:hAnsi="黑体" w:eastAsia="黑体" w:cs="黑体"/>
          <w:b w:val="0"/>
          <w:bCs w:val="0"/>
          <w:i w:val="0"/>
          <w:iCs w:val="0"/>
          <w:caps w:val="0"/>
          <w:color w:val="auto"/>
          <w:spacing w:val="0"/>
          <w:sz w:val="32"/>
          <w:szCs w:val="32"/>
          <w:u w:val="none"/>
        </w:rPr>
      </w:pPr>
      <w:r>
        <w:rPr>
          <w:rStyle w:val="10"/>
          <w:rFonts w:hint="eastAsia" w:ascii="黑体" w:hAnsi="黑体" w:eastAsia="黑体" w:cs="黑体"/>
          <w:b w:val="0"/>
          <w:bCs w:val="0"/>
          <w:i w:val="0"/>
          <w:iCs w:val="0"/>
          <w:caps w:val="0"/>
          <w:color w:val="auto"/>
          <w:spacing w:val="0"/>
          <w:sz w:val="32"/>
          <w:szCs w:val="32"/>
          <w:u w:val="none"/>
          <w:shd w:val="clear" w:color="auto" w:fill="FFFFFF"/>
        </w:rPr>
        <w:t>一、总体要求</w:t>
      </w:r>
    </w:p>
    <w:p w14:paraId="2FF60B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rPr>
        <w:t>坚持以习近平新时代中国特色社会主义思想为指导，全面贯彻落实党的二十大</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和二十届二中、三中全会以及</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中央经济工作会议精神，深入贯彻习近平总书记对广东系列重要讲话和重要指示精神，落实省委“1310”</w:t>
      </w:r>
      <w:r>
        <w:rPr>
          <w:rFonts w:hint="eastAsia" w:ascii="仿宋_GB2312" w:hAnsi="仿宋_GB2312" w:cs="仿宋_GB2312"/>
          <w:b w:val="0"/>
          <w:bCs w:val="0"/>
          <w:i w:val="0"/>
          <w:iCs w:val="0"/>
          <w:caps w:val="0"/>
          <w:color w:val="auto"/>
          <w:spacing w:val="0"/>
          <w:sz w:val="32"/>
          <w:szCs w:val="32"/>
          <w:u w:val="none"/>
          <w:shd w:val="clear" w:color="auto" w:fill="FFFFFF"/>
          <w:lang w:eastAsia="zh-CN"/>
        </w:rPr>
        <w:t>具体</w:t>
      </w:r>
      <w:bookmarkStart w:id="0" w:name="_GoBack"/>
      <w:bookmarkEnd w:id="0"/>
      <w:r>
        <w:rPr>
          <w:rFonts w:hint="eastAsia" w:ascii="仿宋_GB2312" w:hAnsi="仿宋_GB2312" w:eastAsia="仿宋_GB2312" w:cs="仿宋_GB2312"/>
          <w:b w:val="0"/>
          <w:bCs w:val="0"/>
          <w:i w:val="0"/>
          <w:iCs w:val="0"/>
          <w:caps w:val="0"/>
          <w:color w:val="auto"/>
          <w:spacing w:val="0"/>
          <w:sz w:val="32"/>
          <w:szCs w:val="32"/>
          <w:u w:val="none"/>
          <w:shd w:val="clear" w:color="auto" w:fill="FFFFFF"/>
        </w:rPr>
        <w:t>部署</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及市委“</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138</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具体</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安排</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，按照深化财税体制改革和建立现代财政制度的总体要求，</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在全面落实中央和省改革精神的基础上</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，进一步理顺</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以下政府间财政关系，建立健全权责配置更为合理、收入划分更趋规范、财力分布相对均衡、基层保障更加有力的</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以下财政体制，为推进中国式现代化的</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河源</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实践提供有力支撑。</w:t>
      </w:r>
    </w:p>
    <w:p w14:paraId="285E52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黑体" w:hAnsi="黑体" w:eastAsia="黑体" w:cs="黑体"/>
          <w:b w:val="0"/>
          <w:bCs w:val="0"/>
          <w:i w:val="0"/>
          <w:iCs w:val="0"/>
          <w:caps w:val="0"/>
          <w:color w:val="auto"/>
          <w:spacing w:val="0"/>
          <w:sz w:val="32"/>
          <w:szCs w:val="32"/>
          <w:u w:val="none"/>
          <w:shd w:val="clear" w:color="auto" w:fill="FFFFFF"/>
        </w:rPr>
      </w:pPr>
      <w:r>
        <w:rPr>
          <w:rStyle w:val="10"/>
          <w:rFonts w:hint="eastAsia" w:ascii="黑体" w:hAnsi="黑体" w:eastAsia="黑体" w:cs="黑体"/>
          <w:b w:val="0"/>
          <w:bCs w:val="0"/>
          <w:i w:val="0"/>
          <w:iCs w:val="0"/>
          <w:caps w:val="0"/>
          <w:color w:val="auto"/>
          <w:spacing w:val="0"/>
          <w:sz w:val="32"/>
          <w:szCs w:val="32"/>
          <w:u w:val="none"/>
          <w:shd w:val="clear" w:color="auto" w:fill="FFFFFF"/>
        </w:rPr>
        <w:t>二、清晰界定</w:t>
      </w:r>
      <w:r>
        <w:rPr>
          <w:rStyle w:val="10"/>
          <w:rFonts w:hint="eastAsia" w:ascii="黑体" w:hAnsi="黑体" w:eastAsia="黑体" w:cs="黑体"/>
          <w:b w:val="0"/>
          <w:bCs w:val="0"/>
          <w:i w:val="0"/>
          <w:iCs w:val="0"/>
          <w:caps w:val="0"/>
          <w:color w:val="auto"/>
          <w:spacing w:val="0"/>
          <w:sz w:val="32"/>
          <w:szCs w:val="32"/>
          <w:u w:val="none"/>
          <w:shd w:val="clear" w:color="auto" w:fill="FFFFFF"/>
          <w:lang w:eastAsia="zh-CN"/>
        </w:rPr>
        <w:t>市</w:t>
      </w:r>
      <w:r>
        <w:rPr>
          <w:rStyle w:val="10"/>
          <w:rFonts w:hint="eastAsia" w:ascii="黑体" w:hAnsi="黑体" w:eastAsia="黑体" w:cs="黑体"/>
          <w:b w:val="0"/>
          <w:bCs w:val="0"/>
          <w:i w:val="0"/>
          <w:iCs w:val="0"/>
          <w:caps w:val="0"/>
          <w:color w:val="auto"/>
          <w:spacing w:val="0"/>
          <w:sz w:val="32"/>
          <w:szCs w:val="32"/>
          <w:u w:val="none"/>
          <w:shd w:val="clear" w:color="auto" w:fill="FFFFFF"/>
        </w:rPr>
        <w:t>以下财政事权和支出责任</w:t>
      </w:r>
    </w:p>
    <w:p w14:paraId="2DDEE7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楷体_GB2312" w:hAnsi="楷体_GB2312" w:eastAsia="楷体_GB2312" w:cs="楷体_GB2312"/>
          <w:b w:val="0"/>
          <w:bCs w:val="0"/>
          <w:i w:val="0"/>
          <w:iCs w:val="0"/>
          <w:caps w:val="0"/>
          <w:color w:val="auto"/>
          <w:spacing w:val="0"/>
          <w:sz w:val="32"/>
          <w:szCs w:val="32"/>
          <w:u w:val="none"/>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（一）合理划分</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eastAsia="zh-CN"/>
        </w:rPr>
        <w:t>市</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以下各级财政事权</w:t>
      </w:r>
    </w:p>
    <w:p w14:paraId="3EC73E6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lang w:eastAsia="zh-CN"/>
        </w:rPr>
      </w:pPr>
      <w:r>
        <w:rPr>
          <w:rFonts w:hint="eastAsia" w:ascii="仿宋_GB2312" w:hAnsi="仿宋_GB2312" w:eastAsia="仿宋_GB2312" w:cs="仿宋_GB2312"/>
          <w:b w:val="0"/>
          <w:bCs w:val="0"/>
          <w:i w:val="0"/>
          <w:iCs w:val="0"/>
          <w:caps w:val="0"/>
          <w:color w:val="auto"/>
          <w:spacing w:val="0"/>
          <w:sz w:val="32"/>
          <w:szCs w:val="32"/>
          <w:u w:val="none"/>
          <w:shd w:val="clear" w:color="auto" w:fill="FFFFFF"/>
        </w:rPr>
        <w:t>1.按照中央</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和省</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统一部署，结合本地区实际加快推进市以下财政事权划分改革，</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根据基本公共服务受益范围、信息管理复杂程度等事权属性，清晰界定市与县（区）财政事权。在落实中央和省改革要求的基础上，</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探索推动社会治安、城乡社区事务等领域改革。</w:t>
      </w:r>
    </w:p>
    <w:p w14:paraId="68463E4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（二）明晰界定</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eastAsia="zh-CN"/>
        </w:rPr>
        <w:t>市</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以下各级财政支出责任</w:t>
      </w:r>
    </w:p>
    <w:p w14:paraId="2E20D3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2</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.按照“谁的财政事权谁承担支出责任”的原则，确定市和县</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区</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财政支出责任。</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市级</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财政事权确需委托</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县（区）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履行的，</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由市级财政</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足额安排资金。</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出台涉及共同财政事权的政策前，应充分征求县（区）意见，明确财政事权保障标准和各级支出责任分担机制。</w:t>
      </w:r>
    </w:p>
    <w:p w14:paraId="206EDED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3</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.明晰共同财政事权支出责任</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基于“财力与财政事权、支出责任相匹配”的原则，根据收入划分、财力状况、支出成本等差别化确定市与县、市与区财政支出责任。对已明确保障标准的共同财政事权，推广分类分档、按比例分担财政支出责任的管理机制。对尚未明确保障标准的，按照应纳尽纳的原则，稳步制定完善保障标准，按比例分担支出责任。探索推进同一县（区）不同领域的财政支出责任分担比例统一。</w:t>
      </w:r>
    </w:p>
    <w:p w14:paraId="04B067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黑体" w:hAnsi="黑体" w:eastAsia="黑体" w:cs="黑体"/>
          <w:b w:val="0"/>
          <w:bCs w:val="0"/>
          <w:i w:val="0"/>
          <w:iCs w:val="0"/>
          <w:caps w:val="0"/>
          <w:color w:val="auto"/>
          <w:spacing w:val="0"/>
          <w:sz w:val="32"/>
          <w:szCs w:val="32"/>
          <w:u w:val="none"/>
          <w:shd w:val="clear" w:color="auto" w:fill="FFFFFF"/>
        </w:rPr>
      </w:pPr>
      <w:r>
        <w:rPr>
          <w:rStyle w:val="10"/>
          <w:rFonts w:hint="eastAsia" w:ascii="黑体" w:hAnsi="黑体" w:eastAsia="黑体" w:cs="黑体"/>
          <w:b w:val="0"/>
          <w:bCs w:val="0"/>
          <w:i w:val="0"/>
          <w:iCs w:val="0"/>
          <w:caps w:val="0"/>
          <w:color w:val="auto"/>
          <w:spacing w:val="0"/>
          <w:sz w:val="32"/>
          <w:szCs w:val="32"/>
          <w:u w:val="none"/>
          <w:shd w:val="clear" w:color="auto" w:fill="FFFFFF"/>
        </w:rPr>
        <w:t>三、理顺</w:t>
      </w:r>
      <w:r>
        <w:rPr>
          <w:rStyle w:val="10"/>
          <w:rFonts w:hint="eastAsia" w:ascii="黑体" w:hAnsi="黑体" w:eastAsia="黑体" w:cs="黑体"/>
          <w:b w:val="0"/>
          <w:bCs w:val="0"/>
          <w:i w:val="0"/>
          <w:iCs w:val="0"/>
          <w:caps w:val="0"/>
          <w:color w:val="auto"/>
          <w:spacing w:val="0"/>
          <w:sz w:val="32"/>
          <w:szCs w:val="32"/>
          <w:u w:val="none"/>
          <w:shd w:val="clear" w:color="auto" w:fill="FFFFFF"/>
          <w:lang w:eastAsia="zh-CN"/>
        </w:rPr>
        <w:t>市</w:t>
      </w:r>
      <w:r>
        <w:rPr>
          <w:rStyle w:val="10"/>
          <w:rFonts w:hint="eastAsia" w:ascii="黑体" w:hAnsi="黑体" w:eastAsia="黑体" w:cs="黑体"/>
          <w:b w:val="0"/>
          <w:bCs w:val="0"/>
          <w:i w:val="0"/>
          <w:iCs w:val="0"/>
          <w:caps w:val="0"/>
          <w:color w:val="auto"/>
          <w:spacing w:val="0"/>
          <w:sz w:val="32"/>
          <w:szCs w:val="32"/>
          <w:u w:val="none"/>
          <w:shd w:val="clear" w:color="auto" w:fill="FFFFFF"/>
        </w:rPr>
        <w:t>以下政府间收入关系</w:t>
      </w:r>
    </w:p>
    <w:p w14:paraId="70A5478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宋体" w:hAnsi="宋体" w:eastAsia="楷体_GB2312" w:cs="方正楷体_GBK"/>
          <w:b w:val="0"/>
          <w:bCs w:val="0"/>
          <w:i w:val="0"/>
          <w:iCs w:val="0"/>
          <w:caps w:val="0"/>
          <w:color w:val="auto"/>
          <w:spacing w:val="0"/>
          <w:sz w:val="32"/>
          <w:szCs w:val="32"/>
          <w:u w:val="none"/>
          <w:shd w:val="clear" w:color="auto" w:fill="FFFFFF"/>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三</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培育壮大基层财源</w:t>
      </w:r>
    </w:p>
    <w:p w14:paraId="453E7A6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color w:val="auto"/>
          <w:kern w:val="32"/>
          <w:sz w:val="32"/>
          <w:szCs w:val="32"/>
          <w:u w:val="none"/>
          <w:lang w:val="en-US" w:eastAsia="zh-CN"/>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4</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深化收入征管改革，加强财政收入管理，</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进一步下沉财力，</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促进市县（区）</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抓住“四税”收入增量政策红利</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激活基层干事主动性和积极性，</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拓展地方财源</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。除市政府明确按比例参与县的</w:t>
      </w:r>
      <w:r>
        <w:rPr>
          <w:rFonts w:hint="eastAsia" w:ascii="仿宋_GB2312" w:hAnsi="仿宋_GB2312" w:eastAsia="仿宋_GB2312" w:cs="仿宋_GB2312"/>
          <w:b w:val="0"/>
          <w:bCs w:val="0"/>
          <w:color w:val="auto"/>
          <w:kern w:val="0"/>
          <w:sz w:val="32"/>
          <w:szCs w:val="32"/>
          <w:u w:val="none"/>
          <w:shd w:val="clear" w:color="auto" w:fill="FFFFFF"/>
          <w:lang w:val="en-US" w:eastAsia="zh-CN"/>
        </w:rPr>
        <w:t>拆旧复垦指标交易、补充耕地指标交易、永久基本农田易地有偿代保费以及沙石、矿产资源出让收入等分成外，市级财政不参与各县税收收入和其他非税收入、基金收入分享。</w:t>
      </w:r>
    </w:p>
    <w:p w14:paraId="3B937F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FFFFFF"/>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5.</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坚持</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收入</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一体化管理机制</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根据省的政策要求和</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市区</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税源变化、事权划分等情况，</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每3年</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优化调整</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一次</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市与区（包括源城区、江东新区、</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市高新区</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财政管理体制</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除市级固定收入（新丰江电厂和枫树坝电厂增值税、明珠矿业和大顶铁矿企业所得税市县库税收收入</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rPr>
        <w:t>市属行政事业单位征收的非税收入</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）外的市区共享收入以各区</w:t>
      </w:r>
      <w:r>
        <w:rPr>
          <w:rFonts w:hint="eastAsia" w:ascii="仿宋_GB2312" w:hAnsi="仿宋_GB2312" w:eastAsia="仿宋_GB2312" w:cs="仿宋_GB2312"/>
          <w:b w:val="0"/>
          <w:bCs w:val="0"/>
          <w:color w:val="auto"/>
          <w:sz w:val="32"/>
          <w:szCs w:val="32"/>
          <w:u w:val="none"/>
          <w:shd w:val="clear" w:color="auto" w:fill="FFFFFF"/>
          <w:lang w:val="en-US" w:eastAsia="zh-CN"/>
        </w:rPr>
        <w:t>2023年和2024年入库收入平均数作为基数，2025年起，超基数增量部分市与区按5:5比例分成（市级分享的高新区收入部分，市级与源城区再按5:5比例分成）</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共享收入基数及入库、上解方式等具体收入划分事项另行明确。</w:t>
      </w:r>
    </w:p>
    <w:p w14:paraId="5B8F32E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四</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）规范市以下收入划分</w:t>
      </w:r>
    </w:p>
    <w:p w14:paraId="7B06B5F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6</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县（区）域范围内税收收入由所在县（区）负责统征统管，按分税制和市与区财政体制原则按比例分享、分级入库。</w:t>
      </w:r>
    </w:p>
    <w:p w14:paraId="2ED5C67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7</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县（区）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内同一</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行政事业性收</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费收入</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、国有土地使用权出让收入</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在</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县（区）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与所辖</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镇街</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之间的归属和分享比例应统一</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规范</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p>
    <w:p w14:paraId="4BFE87B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五</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）规范收入分享行为</w:t>
      </w:r>
    </w:p>
    <w:p w14:paraId="686B903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FFFFFF"/>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8</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.除国家另有规定外，逐步清理不当干预市场和与</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经济实体</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税费收入相挂钩的补贴或返还政策</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严禁新增出台该类政策</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或</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违法违规给予政策优惠行为，确需支持的通过规范的</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专项资金</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安排。</w:t>
      </w:r>
    </w:p>
    <w:p w14:paraId="3994D60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auto"/>
        </w:rPr>
      </w:pPr>
      <w:r>
        <w:rPr>
          <w:rFonts w:hint="eastAsia" w:ascii="仿宋_GB2312" w:hAnsi="仿宋_GB2312" w:eastAsia="仿宋_GB2312" w:cs="仿宋_GB2312"/>
          <w:b w:val="0"/>
          <w:bCs w:val="0"/>
          <w:i w:val="0"/>
          <w:iCs w:val="0"/>
          <w:caps w:val="0"/>
          <w:color w:val="auto"/>
          <w:spacing w:val="0"/>
          <w:sz w:val="32"/>
          <w:szCs w:val="32"/>
          <w:u w:val="none"/>
          <w:shd w:val="clear" w:color="auto" w:fill="auto"/>
          <w:lang w:val="en-US" w:eastAsia="zh-CN"/>
        </w:rPr>
        <w:t>9</w:t>
      </w:r>
      <w:r>
        <w:rPr>
          <w:rFonts w:hint="eastAsia" w:ascii="仿宋_GB2312" w:hAnsi="仿宋_GB2312" w:eastAsia="仿宋_GB2312" w:cs="仿宋_GB2312"/>
          <w:b w:val="0"/>
          <w:bCs w:val="0"/>
          <w:i w:val="0"/>
          <w:iCs w:val="0"/>
          <w:caps w:val="0"/>
          <w:color w:val="auto"/>
          <w:spacing w:val="0"/>
          <w:sz w:val="32"/>
          <w:szCs w:val="32"/>
          <w:u w:val="none"/>
          <w:shd w:val="clear" w:color="auto" w:fill="auto"/>
          <w:lang w:val="en-US"/>
        </w:rPr>
        <w:t>.</w:t>
      </w:r>
      <w:r>
        <w:rPr>
          <w:rFonts w:hint="eastAsia" w:ascii="仿宋_GB2312" w:hAnsi="仿宋_GB2312" w:eastAsia="仿宋_GB2312" w:cs="仿宋_GB2312"/>
          <w:b w:val="0"/>
          <w:bCs w:val="0"/>
          <w:i w:val="0"/>
          <w:iCs w:val="0"/>
          <w:caps w:val="0"/>
          <w:color w:val="auto"/>
          <w:spacing w:val="0"/>
          <w:sz w:val="32"/>
          <w:szCs w:val="32"/>
          <w:u w:val="none"/>
          <w:shd w:val="clear" w:color="auto" w:fill="auto"/>
        </w:rPr>
        <w:t>结合税源财源实际合理编制各级收入预算，依法依规征税收费，严格落实退税减税降费政策，严禁虚收空转、收“过头税费”、乱收费，不得违规对税费收入指标进行考核排名。</w:t>
      </w:r>
    </w:p>
    <w:p w14:paraId="0946A7B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六</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）优化市级调控</w:t>
      </w:r>
    </w:p>
    <w:p w14:paraId="1A429E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auto"/>
          <w:lang w:val="en-US" w:eastAsia="zh-CN"/>
        </w:rPr>
        <w:t>10</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.探索建立</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以下区域间均衡度评估机制，</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以人均财力水平</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、基层“保基本民生、保工资和保运转”（以下称“三保”）</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压力</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等因素</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为依据</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定期开展评估，适时稳步调整收入划分，确保</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级统筹调控能力，充分调动</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区域</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积极性。</w:t>
      </w:r>
    </w:p>
    <w:p w14:paraId="1F011F4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黑体" w:hAnsi="黑体" w:eastAsia="黑体" w:cs="黑体"/>
          <w:b w:val="0"/>
          <w:bCs w:val="0"/>
          <w:i w:val="0"/>
          <w:iCs w:val="0"/>
          <w:caps w:val="0"/>
          <w:color w:val="auto"/>
          <w:spacing w:val="0"/>
          <w:sz w:val="32"/>
          <w:szCs w:val="32"/>
          <w:u w:val="none"/>
          <w:shd w:val="clear" w:color="auto" w:fill="FFFFFF"/>
        </w:rPr>
      </w:pPr>
      <w:r>
        <w:rPr>
          <w:rStyle w:val="10"/>
          <w:rFonts w:hint="eastAsia" w:ascii="黑体" w:hAnsi="黑体" w:eastAsia="黑体" w:cs="黑体"/>
          <w:b w:val="0"/>
          <w:bCs w:val="0"/>
          <w:i w:val="0"/>
          <w:iCs w:val="0"/>
          <w:caps w:val="0"/>
          <w:color w:val="auto"/>
          <w:spacing w:val="0"/>
          <w:sz w:val="32"/>
          <w:szCs w:val="32"/>
          <w:u w:val="none"/>
          <w:shd w:val="clear" w:color="auto" w:fill="FFFFFF"/>
        </w:rPr>
        <w:t>四、</w:t>
      </w:r>
      <w:r>
        <w:rPr>
          <w:rStyle w:val="10"/>
          <w:rFonts w:hint="eastAsia" w:ascii="黑体" w:hAnsi="黑体" w:eastAsia="黑体" w:cs="黑体"/>
          <w:b w:val="0"/>
          <w:bCs w:val="0"/>
          <w:i w:val="0"/>
          <w:iCs w:val="0"/>
          <w:caps w:val="0"/>
          <w:color w:val="auto"/>
          <w:spacing w:val="0"/>
          <w:sz w:val="32"/>
          <w:szCs w:val="32"/>
          <w:u w:val="none"/>
          <w:shd w:val="clear" w:color="auto" w:fill="FFFFFF"/>
          <w:lang w:eastAsia="zh-CN"/>
        </w:rPr>
        <w:t>配合</w:t>
      </w:r>
      <w:r>
        <w:rPr>
          <w:rStyle w:val="10"/>
          <w:rFonts w:hint="eastAsia" w:ascii="黑体" w:hAnsi="黑体" w:eastAsia="黑体" w:cs="黑体"/>
          <w:b w:val="0"/>
          <w:bCs w:val="0"/>
          <w:i w:val="0"/>
          <w:iCs w:val="0"/>
          <w:caps w:val="0"/>
          <w:color w:val="auto"/>
          <w:spacing w:val="0"/>
          <w:sz w:val="32"/>
          <w:szCs w:val="32"/>
          <w:u w:val="none"/>
          <w:shd w:val="clear" w:color="auto" w:fill="FFFFFF"/>
        </w:rPr>
        <w:t>完善转移支付制度</w:t>
      </w:r>
    </w:p>
    <w:p w14:paraId="009D419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七</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）优化一般性转移支付</w:t>
      </w:r>
    </w:p>
    <w:p w14:paraId="26E7EB0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11.</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认真贯彻落实省对市县</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一般性转移支付</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政策，推动</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一般性转移支付</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合理增长。</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落实市级对市辖区的保障主体责任，</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加大对</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困难</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县</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补助，均衡区域间财力。充分考虑常住人口基本公共服务需求，促进一般性转移支付资金分配与户籍人口</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常住人口</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及</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人口流动</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情况</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挂钩，推动财政资源配置</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更加合理</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p>
    <w:p w14:paraId="7999E9C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八</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）完善共同财政事权转移支付</w:t>
      </w:r>
    </w:p>
    <w:p w14:paraId="5C10EF1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55"/>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12.</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级</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按支出责任划分情况足额安排共同财政事权转移支付，落实本级支出责任；县（区）要按分担比例承担支出责任，并</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按规定将上级政府安排的共同财政事权转移支付全部安排用于履行相应财政事权</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确保共同财政事权</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按</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国家和省定标准落实到位</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p>
    <w:p w14:paraId="603224C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55"/>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13</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以绩效目标、政策要求为导向，逐步清理整合市级层面出台的民生政策。优化调整与财政事权划分不匹配的转移支付项目，促进与财政事权划分相衔接。</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推广涉农资金统筹整合改革经验，有序推动同一领域共同财政事权转移支付资金统筹使用。</w:t>
      </w:r>
    </w:p>
    <w:p w14:paraId="58FE244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九</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）规范专项转移支付</w:t>
      </w:r>
    </w:p>
    <w:p w14:paraId="20193D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14</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市县（区）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应按照规定的用途安排使用专项转移支付</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资金</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合理控制专项转移支付新增项目和资金规模，对项目进行定期评估，逐步退出市场机制能够有效调节的相关领域，整合政策目标接近、资金投入方向类同、资金管理方式相近的项目，提高资金使用效益。</w:t>
      </w:r>
    </w:p>
    <w:p w14:paraId="6AD099B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15</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建立以项目为重点的专项转移支付预算管理模式，坚持“先有项目后有预算、先有预算再有执行、没有预算不得支出”的原则安排专项资金，提高年初预算到位率，减少年中二次分配，切实提高预算执行效率和资金使用效益。</w:t>
      </w:r>
    </w:p>
    <w:p w14:paraId="662C95F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（十）完善转移支付管理机制</w:t>
      </w:r>
    </w:p>
    <w:p w14:paraId="7D03F40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16</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.围绕“兜底线、促均衡、保重点”目标，资金分配充分考虑基层“三保”压力以及担负生态保护、粮食和重要农产品生产等职责情况，结合各地区财力状况适当予以倾斜。</w:t>
      </w:r>
    </w:p>
    <w:p w14:paraId="3395C8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51"/>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FFFFFF"/>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17.</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贯彻政府过紧日子的要求，坚持勤俭节约的原则，</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严格</w:t>
      </w:r>
      <w:r>
        <w:rPr>
          <w:rFonts w:hint="eastAsia" w:ascii="仿宋_GB2312" w:hAnsi="仿宋_GB2312" w:eastAsia="仿宋_GB2312" w:cs="仿宋_GB2312"/>
          <w:b w:val="0"/>
          <w:bCs w:val="0"/>
          <w:i w:val="0"/>
          <w:iCs w:val="0"/>
          <w:caps w:val="0"/>
          <w:color w:val="auto"/>
          <w:spacing w:val="0"/>
          <w:sz w:val="32"/>
          <w:szCs w:val="32"/>
          <w:u w:val="none"/>
          <w:shd w:val="clear" w:color="auto" w:fill="auto"/>
          <w:lang w:val="en-US" w:eastAsia="zh-CN"/>
        </w:rPr>
        <w:t>规范</w:t>
      </w:r>
      <w:r>
        <w:rPr>
          <w:rFonts w:hint="eastAsia" w:ascii="仿宋_GB2312" w:hAnsi="仿宋_GB2312" w:eastAsia="仿宋_GB2312" w:cs="仿宋_GB2312"/>
          <w:b w:val="0"/>
          <w:bCs w:val="0"/>
          <w:i w:val="0"/>
          <w:iCs w:val="0"/>
          <w:caps w:val="0"/>
          <w:color w:val="auto"/>
          <w:spacing w:val="0"/>
          <w:sz w:val="32"/>
          <w:szCs w:val="32"/>
          <w:u w:val="none"/>
          <w:shd w:val="clear" w:color="auto" w:fill="auto"/>
        </w:rPr>
        <w:t>各类转移支付设立条件和决策程序，新设转移支付应报同级政府批准</w:t>
      </w:r>
      <w:r>
        <w:rPr>
          <w:rFonts w:hint="eastAsia" w:ascii="仿宋_GB2312" w:hAnsi="仿宋_GB2312" w:eastAsia="仿宋_GB2312" w:cs="仿宋_GB2312"/>
          <w:b w:val="0"/>
          <w:bCs w:val="0"/>
          <w:i w:val="0"/>
          <w:iCs w:val="0"/>
          <w:caps w:val="0"/>
          <w:color w:val="auto"/>
          <w:spacing w:val="0"/>
          <w:sz w:val="32"/>
          <w:szCs w:val="32"/>
          <w:u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转移支付资金分配主要采用因素法或项目法分配管理。</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市、县（区）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要</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加强相应</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项目</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储备</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，夯实项目前期准备，加强重大政策项目论证评估。加强转移支付资金绩效管理和监督，提高资金使用效益。强化绩效结果应用，</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探索</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将下级政府财政运行综合绩效与转移支付分配挂钩</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机制</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，充分利用绩效结果推动改进预算编制和完善相关政策。</w:t>
      </w:r>
    </w:p>
    <w:p w14:paraId="644DBE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51"/>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FFFFFF"/>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18</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鼓励争取省转移支付改革增量，各县获得省“四税收入”超基数增量奖励、实施“百县千镇万村高质量发展工程”成效奖励、债务风险管控奖励等省级新增转移支付奖励全额留存对应县，各区获得的上述奖励按贡献度进行分配。市、县（区）要积极</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应对省重点平台专项补助政策调整，</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加大项目储备力度，</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努力争取上级</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重点老区苏区专项</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转移支付，用好用足促进</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产业有序转移政策</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，在确保原既得利益的基础上争取更多</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转移支付</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资金支持，促进</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产业有序转移</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落地</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p>
    <w:p w14:paraId="2069AA5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黑体" w:hAnsi="黑体" w:eastAsia="黑体" w:cs="黑体"/>
          <w:b w:val="0"/>
          <w:bCs w:val="0"/>
          <w:i w:val="0"/>
          <w:iCs w:val="0"/>
          <w:caps w:val="0"/>
          <w:color w:val="auto"/>
          <w:spacing w:val="0"/>
          <w:sz w:val="32"/>
          <w:szCs w:val="32"/>
          <w:u w:val="none"/>
          <w:shd w:val="clear" w:color="auto" w:fill="FFFFFF"/>
        </w:rPr>
      </w:pPr>
      <w:r>
        <w:rPr>
          <w:rStyle w:val="10"/>
          <w:rFonts w:hint="eastAsia" w:ascii="黑体" w:hAnsi="黑体" w:eastAsia="黑体" w:cs="黑体"/>
          <w:b w:val="0"/>
          <w:bCs w:val="0"/>
          <w:i w:val="0"/>
          <w:iCs w:val="0"/>
          <w:caps w:val="0"/>
          <w:color w:val="auto"/>
          <w:spacing w:val="0"/>
          <w:sz w:val="32"/>
          <w:szCs w:val="32"/>
          <w:u w:val="none"/>
          <w:shd w:val="clear" w:color="auto" w:fill="FFFFFF"/>
        </w:rPr>
        <w:t>五、规范</w:t>
      </w:r>
      <w:r>
        <w:rPr>
          <w:rStyle w:val="10"/>
          <w:rFonts w:hint="eastAsia" w:ascii="黑体" w:hAnsi="黑体" w:eastAsia="黑体" w:cs="黑体"/>
          <w:b w:val="0"/>
          <w:bCs w:val="0"/>
          <w:i w:val="0"/>
          <w:iCs w:val="0"/>
          <w:caps w:val="0"/>
          <w:color w:val="auto"/>
          <w:spacing w:val="0"/>
          <w:sz w:val="32"/>
          <w:szCs w:val="32"/>
          <w:u w:val="none"/>
          <w:shd w:val="clear" w:color="auto" w:fill="FFFFFF"/>
          <w:lang w:eastAsia="zh-CN"/>
        </w:rPr>
        <w:t>市县</w:t>
      </w:r>
      <w:r>
        <w:rPr>
          <w:rStyle w:val="10"/>
          <w:rFonts w:hint="eastAsia" w:ascii="黑体" w:hAnsi="黑体" w:eastAsia="黑体" w:cs="黑体"/>
          <w:b w:val="0"/>
          <w:bCs w:val="0"/>
          <w:i w:val="0"/>
          <w:iCs w:val="0"/>
          <w:caps w:val="0"/>
          <w:color w:val="auto"/>
          <w:spacing w:val="0"/>
          <w:sz w:val="32"/>
          <w:szCs w:val="32"/>
          <w:u w:val="none"/>
          <w:shd w:val="clear" w:color="auto" w:fill="FFFFFF"/>
        </w:rPr>
        <w:t>财政管理</w:t>
      </w:r>
    </w:p>
    <w:p w14:paraId="0FFA384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（十</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一</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健全地方财政平稳运行长效机制</w:t>
      </w:r>
    </w:p>
    <w:p w14:paraId="525B778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b w:val="0"/>
          <w:bCs w:val="0"/>
          <w:color w:val="auto"/>
          <w:sz w:val="32"/>
          <w:szCs w:val="32"/>
          <w:u w:val="none"/>
          <w:shd w:val="clear" w:color="auto" w:fill="FFFFFF"/>
          <w:lang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19.</w:t>
      </w:r>
      <w:r>
        <w:rPr>
          <w:rFonts w:hint="eastAsia" w:ascii="仿宋_GB2312" w:hAnsi="仿宋_GB2312" w:eastAsia="仿宋_GB2312" w:cs="仿宋_GB2312"/>
          <w:b w:val="0"/>
          <w:bCs w:val="0"/>
          <w:color w:val="auto"/>
          <w:sz w:val="32"/>
          <w:szCs w:val="32"/>
          <w:u w:val="none"/>
          <w:shd w:val="clear" w:color="auto" w:fill="FFFFFF"/>
        </w:rPr>
        <w:t>完善预算管理机制。加强财政资源和预算统筹，统一预算分配权，把依托行政权力、政府信用、国有资源资产获取的收入全部</w:t>
      </w:r>
      <w:r>
        <w:rPr>
          <w:rFonts w:hint="eastAsia" w:ascii="仿宋_GB2312" w:hAnsi="仿宋_GB2312" w:eastAsia="仿宋_GB2312" w:cs="仿宋_GB2312"/>
          <w:b w:val="0"/>
          <w:bCs w:val="0"/>
          <w:color w:val="auto"/>
          <w:sz w:val="32"/>
          <w:szCs w:val="32"/>
          <w:u w:val="none"/>
          <w:shd w:val="clear" w:color="auto" w:fill="FFFFFF"/>
          <w:lang w:val="en-US" w:eastAsia="zh-CN"/>
        </w:rPr>
        <w:t>纳入</w:t>
      </w:r>
      <w:r>
        <w:rPr>
          <w:rFonts w:hint="eastAsia" w:ascii="仿宋_GB2312" w:hAnsi="仿宋_GB2312" w:eastAsia="仿宋_GB2312" w:cs="仿宋_GB2312"/>
          <w:b w:val="0"/>
          <w:bCs w:val="0"/>
          <w:color w:val="auto"/>
          <w:sz w:val="32"/>
          <w:szCs w:val="32"/>
          <w:u w:val="none"/>
          <w:shd w:val="clear" w:color="auto" w:fill="FFFFFF"/>
        </w:rPr>
        <w:t>政府预算管理。聚焦“百县千镇万村高质量发展工程”和产业、科技等领域，深化财政资金“补改投”改革。用好专项债券项目资本金政策，依法依规引导国有企业承接专项债券项目，拉动市场化配套融资，促进财税、金融政策工具融合。全面深化零基预算改革，打破支出固化格局。清理规范财政支出考核挂钩事项，减轻基层负担</w:t>
      </w:r>
      <w:r>
        <w:rPr>
          <w:rFonts w:hint="eastAsia" w:ascii="仿宋_GB2312" w:hAnsi="仿宋_GB2312" w:eastAsia="仿宋_GB2312" w:cs="仿宋_GB2312"/>
          <w:b w:val="0"/>
          <w:bCs w:val="0"/>
          <w:color w:val="auto"/>
          <w:sz w:val="32"/>
          <w:szCs w:val="32"/>
          <w:u w:val="none"/>
          <w:shd w:val="clear" w:color="auto" w:fill="FFFFFF"/>
          <w:lang w:eastAsia="zh-CN"/>
        </w:rPr>
        <w:t>。</w:t>
      </w:r>
    </w:p>
    <w:p w14:paraId="1B01653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Style w:val="10"/>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eastAsia="zh-CN"/>
        </w:rPr>
        <w:t>2</w:t>
      </w:r>
      <w:r>
        <w:rPr>
          <w:rFonts w:hint="eastAsia" w:ascii="仿宋_GB2312" w:hAnsi="仿宋_GB2312" w:eastAsia="仿宋_GB2312" w:cs="仿宋_GB2312"/>
          <w:b w:val="0"/>
          <w:bCs w:val="0"/>
          <w:color w:val="auto"/>
          <w:sz w:val="32"/>
          <w:szCs w:val="32"/>
          <w:u w:val="none"/>
          <w:shd w:val="clear" w:color="auto" w:fill="FFFFFF"/>
          <w:lang w:val="en-US" w:eastAsia="zh-CN"/>
        </w:rPr>
        <w:t>0.</w:t>
      </w:r>
      <w:r>
        <w:rPr>
          <w:rFonts w:hint="eastAsia" w:ascii="仿宋_GB2312" w:hAnsi="仿宋_GB2312" w:eastAsia="仿宋_GB2312" w:cs="仿宋_GB2312"/>
          <w:b w:val="0"/>
          <w:bCs w:val="0"/>
          <w:color w:val="auto"/>
          <w:sz w:val="32"/>
          <w:szCs w:val="32"/>
          <w:u w:val="none"/>
          <w:shd w:val="clear" w:color="auto" w:fill="FFFFFF"/>
        </w:rPr>
        <w:t>强化预算约束机制。严格落实</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rPr>
        <w:t>习惯过紧日子</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rPr>
        <w:t>要求，严控“三公”经费等一般性支出，压减非刚性、非重点和低效无效支出。严格控制暂付性款项，严禁无预算、超预算拨付资金。持续巩固机构改革成果，压降行政成本，加强财政供养人员管理，严控编外人员数量和财政支出规模</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加强民生政策事前论证评估，确保民生事业可持续发展，建立民生支出清单管理制度，做好民生政策备案</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rPr>
        <w:t>对增人增支事项按规定开展财政承受能力评估，鼓励财力薄弱地区结合实际消化存量。加强政府投资项目资金管理，节约项目建设和运维成本。健全地方财政运行监测机制，实行动态监测、分级预警。将市县</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lang w:val="en-US" w:eastAsia="zh-CN"/>
        </w:rPr>
        <w:t>区</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rPr>
        <w:t>财政高质量发展情况纳入市县</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lang w:val="en-US" w:eastAsia="zh-CN"/>
        </w:rPr>
        <w:t>区</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rPr>
        <w:t>党委</w:t>
      </w:r>
      <w:r>
        <w:rPr>
          <w:rFonts w:hint="eastAsia" w:ascii="仿宋_GB2312" w:hAnsi="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rPr>
        <w:t>政府领导班子及领导干部考核</w:t>
      </w:r>
      <w:r>
        <w:rPr>
          <w:rFonts w:hint="eastAsia" w:ascii="仿宋_GB2312" w:hAnsi="仿宋_GB2312" w:eastAsia="仿宋_GB2312" w:cs="仿宋_GB2312"/>
          <w:b w:val="0"/>
          <w:bCs w:val="0"/>
          <w:color w:val="auto"/>
          <w:sz w:val="32"/>
          <w:szCs w:val="32"/>
          <w:u w:val="none"/>
          <w:shd w:val="clear" w:color="auto" w:fill="FFFFFF"/>
          <w:lang w:eastAsia="zh-CN"/>
        </w:rPr>
        <w:t>。</w:t>
      </w:r>
    </w:p>
    <w:p w14:paraId="30E6F99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（十二）强化“三保”财政支撑保障</w:t>
      </w:r>
    </w:p>
    <w:p w14:paraId="12E7FDB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21</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.坚持“县级为主、市级帮扶</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兜底</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、省级兜底、中央激励”原则，全面落实</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市县（</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区</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）两</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级政府“三保”责任</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各级</w:t>
      </w:r>
      <w:r>
        <w:rPr>
          <w:rFonts w:hint="eastAsia" w:ascii="仿宋_GB2312" w:hAnsi="仿宋_GB2312" w:cs="仿宋_GB2312"/>
          <w:b w:val="0"/>
          <w:bCs w:val="0"/>
          <w:i w:val="0"/>
          <w:iCs w:val="0"/>
          <w:caps w:val="0"/>
          <w:color w:val="auto"/>
          <w:spacing w:val="0"/>
          <w:sz w:val="32"/>
          <w:szCs w:val="32"/>
          <w:u w:val="none"/>
          <w:shd w:val="clear" w:color="auto" w:fill="FFFFFF"/>
          <w:lang w:val="en-US"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对本地“三保”负责，党委和政府主要负责同志是第一责任人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县级负“三保”保障主体责任，把“三保”摆在优先位置，统筹财力和资金及时足额保障“三保”。市级严格落实对省直管县的监督帮扶责任和对市辖区的监管兜底责任，督促指导所辖县（区）兜牢“三保”底线。</w:t>
      </w:r>
    </w:p>
    <w:p w14:paraId="6436BB4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22.有力保障“三保”支出预算编制执行。</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严格预算编制管理，坚持“三保”优先原则，足额编制“三保”支出预算</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并加强审核</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统筹财力优先保障“三保”支出。严格落实“三保”资金专户管理，确保专款专用。严格“三保”支出预算执行，不得调整“三保”支出预算用于其他支出。建立健全基层财政运行风险预警机制，做好风险防范和应急处置。落实“三保”支出预算管理一体化要求，规范“三保”支出项目库管理。</w:t>
      </w:r>
    </w:p>
    <w:p w14:paraId="2C4569D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楷体_GB2312" w:hAnsi="楷体_GB2312" w:eastAsia="楷体_GB2312" w:cs="楷体_GB2312"/>
          <w:b w:val="0"/>
          <w:bCs w:val="0"/>
          <w:i w:val="0"/>
          <w:iCs w:val="0"/>
          <w:caps w:val="0"/>
          <w:color w:val="auto"/>
          <w:spacing w:val="0"/>
          <w:sz w:val="32"/>
          <w:szCs w:val="32"/>
          <w:u w:val="none"/>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（十</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三</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）规范各类开发区财政管理体制</w:t>
      </w:r>
    </w:p>
    <w:p w14:paraId="691AD8A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23</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江东新区、</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市高新区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实行独立财政管理体制</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并</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设立金库，预决算纳入</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政府的预决算并单独列示。</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县（区）政府</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设立</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的</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开发区（含园区，下同）</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原则上不单独设立</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财政管理机构</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，其</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预决算按照部门预决算管理并单独列示。各</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县（区）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要加强开发区政府性债务管理，强化开发区管委会等政府派出机构举债融资约束，坚决遏制地方政府隐性债务增量，合理控制政府债务规模，切实防范债务风险。</w:t>
      </w:r>
    </w:p>
    <w:p w14:paraId="3A665A8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50"/>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FFFFFF"/>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24</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.县</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政府应落实对开发区的管理主体责任，统筹</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上级转移支付及本级预算资金，</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保障其机构正常运行，不得将财政支出责任上移。</w:t>
      </w:r>
    </w:p>
    <w:p w14:paraId="4CE7F1F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（十</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四</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优化县镇财政管理</w:t>
      </w:r>
    </w:p>
    <w:p w14:paraId="6D7F3C2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auto"/>
          <w:lang w:eastAsia="zh-CN"/>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25</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.全面</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落实</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财政省直管县管理机制，省级未直达县的转移支付资金，市按规定下达县级前，将分配方案报省级备案。推动乡财县管工作提质增效，合理划分县（区）与乡镇财政事权和支出责任，</w:t>
      </w:r>
      <w:r>
        <w:rPr>
          <w:rFonts w:hint="eastAsia" w:ascii="仿宋_GB2312" w:hAnsi="仿宋_GB2312" w:eastAsia="仿宋_GB2312" w:cs="仿宋_GB2312"/>
          <w:b w:val="0"/>
          <w:bCs w:val="0"/>
          <w:i w:val="0"/>
          <w:iCs w:val="0"/>
          <w:caps w:val="0"/>
          <w:color w:val="auto"/>
          <w:spacing w:val="0"/>
          <w:sz w:val="32"/>
          <w:szCs w:val="32"/>
          <w:u w:val="none"/>
          <w:shd w:val="clear" w:color="auto" w:fill="auto"/>
        </w:rPr>
        <w:t>稳步推动将财政收入难以覆盖支出需要、财政管理能力薄弱的乡镇纳入乡财县管范围。县级政府应加强对财力薄弱乡镇支出保障，硬化乡镇预算约束，严格监督管理，防范化解乡镇财政运行风险。</w:t>
      </w:r>
    </w:p>
    <w:p w14:paraId="53EA1A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pP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（十</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t>五</w:t>
      </w:r>
      <w:r>
        <w:rPr>
          <w:rStyle w:val="10"/>
          <w:rFonts w:hint="eastAsia" w:ascii="楷体_GB2312" w:hAnsi="楷体_GB2312" w:eastAsia="楷体_GB2312" w:cs="楷体_GB2312"/>
          <w:b w:val="0"/>
          <w:bCs w:val="0"/>
          <w:i w:val="0"/>
          <w:iCs w:val="0"/>
          <w:caps w:val="0"/>
          <w:color w:val="auto"/>
          <w:spacing w:val="0"/>
          <w:sz w:val="32"/>
          <w:szCs w:val="32"/>
          <w:u w:val="none"/>
          <w:shd w:val="clear" w:color="auto" w:fill="FFFFFF"/>
        </w:rPr>
        <w:t>）加强地方政府债务管理</w:t>
      </w:r>
    </w:p>
    <w:p w14:paraId="039C9B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26</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市县（区）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党委和政府按属地原则和管理权限各负其责。市县（区）应按属地原则和管理权限落实主体责任，通过增收节支、变现资产等方式化解债务风险，切实降低偿债负担，坚决查处违法违规举债行为。常抓不懈防范化解地方政府隐性债务风险，健全长效监管机制，消除违法违规举债融资产生土壤。</w:t>
      </w:r>
    </w:p>
    <w:p w14:paraId="59DE972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FFFFFF"/>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27</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健全地方政府债务限额分配机制，一般债务限额应与一般公共预算收入相匹配。建立健全专项债券项目常态化储备机制，严格落实专项债券负面清单管理，加快债券支出使用，对项目闲置资金及时组织调整，对使用管理不佳的</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县（区）减少</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额度分配。</w:t>
      </w:r>
    </w:p>
    <w:p w14:paraId="1C61FDF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Style w:val="10"/>
          <w:rFonts w:hint="eastAsia" w:ascii="黑体" w:hAnsi="黑体" w:eastAsia="黑体" w:cs="黑体"/>
          <w:b w:val="0"/>
          <w:bCs w:val="0"/>
          <w:i w:val="0"/>
          <w:iCs w:val="0"/>
          <w:caps w:val="0"/>
          <w:color w:val="auto"/>
          <w:spacing w:val="0"/>
          <w:sz w:val="32"/>
          <w:szCs w:val="32"/>
          <w:u w:val="none"/>
          <w:shd w:val="clear" w:color="auto" w:fill="FFFFFF"/>
        </w:rPr>
      </w:pPr>
      <w:r>
        <w:rPr>
          <w:rStyle w:val="10"/>
          <w:rFonts w:hint="eastAsia" w:ascii="黑体" w:hAnsi="黑体" w:eastAsia="黑体" w:cs="黑体"/>
          <w:b w:val="0"/>
          <w:bCs w:val="0"/>
          <w:i w:val="0"/>
          <w:iCs w:val="0"/>
          <w:caps w:val="0"/>
          <w:color w:val="auto"/>
          <w:spacing w:val="0"/>
          <w:sz w:val="32"/>
          <w:szCs w:val="32"/>
          <w:u w:val="none"/>
          <w:shd w:val="clear" w:color="auto" w:fill="FFFFFF"/>
        </w:rPr>
        <w:t>六、保障措施</w:t>
      </w:r>
    </w:p>
    <w:p w14:paraId="1E35929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宋体" w:hAnsi="宋体" w:eastAsia="仿宋_GB2312" w:cs="方正仿宋_GBK"/>
          <w:b w:val="0"/>
          <w:bCs w:val="0"/>
          <w:i w:val="0"/>
          <w:iCs w:val="0"/>
          <w:caps w:val="0"/>
          <w:color w:val="auto"/>
          <w:spacing w:val="0"/>
          <w:sz w:val="32"/>
          <w:szCs w:val="32"/>
          <w:u w:val="none"/>
        </w:rPr>
      </w:pPr>
      <w:r>
        <w:rPr>
          <w:rStyle w:val="10"/>
          <w:rFonts w:hint="eastAsia" w:ascii="宋体" w:hAnsi="宋体" w:eastAsia="楷体_GB2312" w:cs="方正楷体_GBK"/>
          <w:b w:val="0"/>
          <w:bCs w:val="0"/>
          <w:i w:val="0"/>
          <w:iCs w:val="0"/>
          <w:caps w:val="0"/>
          <w:color w:val="auto"/>
          <w:spacing w:val="0"/>
          <w:sz w:val="32"/>
          <w:szCs w:val="32"/>
          <w:u w:val="none"/>
          <w:shd w:val="clear" w:color="auto" w:fill="FFFFFF"/>
        </w:rPr>
        <w:t>（十</w:t>
      </w:r>
      <w:r>
        <w:rPr>
          <w:rStyle w:val="10"/>
          <w:rFonts w:hint="eastAsia" w:ascii="宋体" w:hAnsi="宋体" w:eastAsia="楷体_GB2312" w:cs="方正楷体_GBK"/>
          <w:b w:val="0"/>
          <w:bCs w:val="0"/>
          <w:i w:val="0"/>
          <w:iCs w:val="0"/>
          <w:caps w:val="0"/>
          <w:color w:val="auto"/>
          <w:spacing w:val="0"/>
          <w:sz w:val="32"/>
          <w:szCs w:val="32"/>
          <w:u w:val="none"/>
          <w:shd w:val="clear" w:color="auto" w:fill="FFFFFF"/>
          <w:lang w:val="en-US" w:eastAsia="zh-CN"/>
        </w:rPr>
        <w:t>六</w:t>
      </w:r>
      <w:r>
        <w:rPr>
          <w:rStyle w:val="10"/>
          <w:rFonts w:hint="eastAsia" w:ascii="宋体" w:hAnsi="宋体" w:eastAsia="楷体_GB2312" w:cs="方正楷体_GBK"/>
          <w:b w:val="0"/>
          <w:bCs w:val="0"/>
          <w:i w:val="0"/>
          <w:iCs w:val="0"/>
          <w:caps w:val="0"/>
          <w:color w:val="auto"/>
          <w:spacing w:val="0"/>
          <w:sz w:val="32"/>
          <w:szCs w:val="32"/>
          <w:u w:val="none"/>
          <w:shd w:val="clear" w:color="auto" w:fill="FFFFFF"/>
        </w:rPr>
        <w:t>）提高思想认识。</w:t>
      </w:r>
      <w:r>
        <w:rPr>
          <w:rFonts w:hint="eastAsia" w:ascii="宋体" w:hAnsi="宋体" w:eastAsia="仿宋_GB2312" w:cs="方正仿宋_GBK"/>
          <w:b w:val="0"/>
          <w:bCs w:val="0"/>
          <w:i w:val="0"/>
          <w:iCs w:val="0"/>
          <w:caps w:val="0"/>
          <w:color w:val="auto"/>
          <w:spacing w:val="0"/>
          <w:sz w:val="32"/>
          <w:szCs w:val="32"/>
          <w:u w:val="none"/>
          <w:shd w:val="clear" w:color="auto" w:fill="FFFFFF"/>
          <w:lang w:eastAsia="zh-CN"/>
        </w:rPr>
        <w:t>市县（区）</w:t>
      </w:r>
      <w:r>
        <w:rPr>
          <w:rFonts w:hint="eastAsia" w:ascii="宋体" w:hAnsi="宋体" w:eastAsia="仿宋_GB2312" w:cs="方正仿宋_GBK"/>
          <w:b w:val="0"/>
          <w:bCs w:val="0"/>
          <w:i w:val="0"/>
          <w:iCs w:val="0"/>
          <w:caps w:val="0"/>
          <w:color w:val="auto"/>
          <w:spacing w:val="0"/>
          <w:sz w:val="32"/>
          <w:szCs w:val="32"/>
          <w:u w:val="none"/>
          <w:shd w:val="clear" w:color="auto" w:fill="FFFFFF"/>
        </w:rPr>
        <w:t>各部门要充分认识进一步推进省以下财政体制改革的重要意义，把思想和行动统一到党中央、国务院决策部署</w:t>
      </w:r>
      <w:r>
        <w:rPr>
          <w:rFonts w:hint="eastAsia" w:ascii="宋体" w:hAnsi="宋体" w:eastAsia="仿宋_GB2312" w:cs="方正仿宋_GBK"/>
          <w:b w:val="0"/>
          <w:bCs w:val="0"/>
          <w:i w:val="0"/>
          <w:iCs w:val="0"/>
          <w:caps w:val="0"/>
          <w:color w:val="auto"/>
          <w:spacing w:val="0"/>
          <w:sz w:val="32"/>
          <w:szCs w:val="32"/>
          <w:u w:val="none"/>
          <w:shd w:val="clear" w:color="auto" w:fill="FFFFFF"/>
          <w:lang w:eastAsia="zh-CN"/>
        </w:rPr>
        <w:t>和</w:t>
      </w:r>
      <w:r>
        <w:rPr>
          <w:rFonts w:hint="eastAsia" w:ascii="宋体" w:hAnsi="宋体" w:eastAsia="仿宋_GB2312" w:cs="方正仿宋_GBK"/>
          <w:b w:val="0"/>
          <w:bCs w:val="0"/>
          <w:i w:val="0"/>
          <w:iCs w:val="0"/>
          <w:caps w:val="0"/>
          <w:color w:val="auto"/>
          <w:spacing w:val="0"/>
          <w:sz w:val="32"/>
          <w:szCs w:val="32"/>
          <w:u w:val="none"/>
          <w:shd w:val="clear" w:color="auto" w:fill="FFFFFF"/>
        </w:rPr>
        <w:t>省</w:t>
      </w:r>
      <w:r>
        <w:rPr>
          <w:rFonts w:hint="eastAsia" w:ascii="宋体" w:hAnsi="宋体" w:eastAsia="仿宋_GB2312" w:cs="方正仿宋_GBK"/>
          <w:b w:val="0"/>
          <w:bCs w:val="0"/>
          <w:i w:val="0"/>
          <w:iCs w:val="0"/>
          <w:caps w:val="0"/>
          <w:color w:val="auto"/>
          <w:spacing w:val="0"/>
          <w:sz w:val="32"/>
          <w:szCs w:val="32"/>
          <w:u w:val="none"/>
          <w:shd w:val="clear" w:color="auto" w:fill="FFFFFF"/>
          <w:lang w:eastAsia="zh-CN"/>
        </w:rPr>
        <w:t>及市工作</w:t>
      </w:r>
      <w:r>
        <w:rPr>
          <w:rFonts w:hint="eastAsia" w:ascii="宋体" w:hAnsi="宋体" w:eastAsia="仿宋_GB2312" w:cs="方正仿宋_GBK"/>
          <w:b w:val="0"/>
          <w:bCs w:val="0"/>
          <w:i w:val="0"/>
          <w:iCs w:val="0"/>
          <w:caps w:val="0"/>
          <w:color w:val="auto"/>
          <w:spacing w:val="0"/>
          <w:sz w:val="32"/>
          <w:szCs w:val="32"/>
          <w:u w:val="none"/>
          <w:shd w:val="clear" w:color="auto" w:fill="FFFFFF"/>
        </w:rPr>
        <w:t>要求上来，切实增强推进改革的责任感、使命感、紧迫感，扎实做好各项改革工作，共同推动加快建立现代财税体制。</w:t>
      </w:r>
    </w:p>
    <w:p w14:paraId="1DA802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rPr>
      </w:pPr>
      <w:r>
        <w:rPr>
          <w:rStyle w:val="10"/>
          <w:rFonts w:hint="eastAsia" w:ascii="宋体" w:hAnsi="宋体" w:eastAsia="楷体_GB2312" w:cs="方正楷体_GBK"/>
          <w:b w:val="0"/>
          <w:bCs w:val="0"/>
          <w:i w:val="0"/>
          <w:iCs w:val="0"/>
          <w:caps w:val="0"/>
          <w:color w:val="auto"/>
          <w:spacing w:val="0"/>
          <w:sz w:val="32"/>
          <w:szCs w:val="32"/>
          <w:u w:val="none"/>
          <w:shd w:val="clear" w:color="auto" w:fill="FFFFFF"/>
        </w:rPr>
        <w:t>（十</w:t>
      </w:r>
      <w:r>
        <w:rPr>
          <w:rStyle w:val="10"/>
          <w:rFonts w:hint="eastAsia" w:ascii="宋体" w:hAnsi="宋体" w:eastAsia="楷体_GB2312" w:cs="方正楷体_GBK"/>
          <w:b w:val="0"/>
          <w:bCs w:val="0"/>
          <w:i w:val="0"/>
          <w:iCs w:val="0"/>
          <w:caps w:val="0"/>
          <w:color w:val="auto"/>
          <w:spacing w:val="0"/>
          <w:sz w:val="32"/>
          <w:szCs w:val="32"/>
          <w:u w:val="none"/>
          <w:shd w:val="clear" w:color="auto" w:fill="FFFFFF"/>
          <w:lang w:val="en-US" w:eastAsia="zh-CN"/>
        </w:rPr>
        <w:t>七</w:t>
      </w:r>
      <w:r>
        <w:rPr>
          <w:rStyle w:val="10"/>
          <w:rFonts w:hint="eastAsia" w:ascii="宋体" w:hAnsi="宋体" w:eastAsia="楷体_GB2312" w:cs="方正楷体_GBK"/>
          <w:b w:val="0"/>
          <w:bCs w:val="0"/>
          <w:i w:val="0"/>
          <w:iCs w:val="0"/>
          <w:caps w:val="0"/>
          <w:color w:val="auto"/>
          <w:spacing w:val="0"/>
          <w:sz w:val="32"/>
          <w:szCs w:val="32"/>
          <w:u w:val="none"/>
          <w:shd w:val="clear" w:color="auto" w:fill="FFFFFF"/>
        </w:rPr>
        <w:t>）明确责任分工。</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要明晰权责，压实各级主体责任，凝聚改革合力。</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市财政局</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要发挥好组织协调作用，加强对县</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财政体制改革指导。</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市</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有关部门要密切配合，抓好贯彻落实。各</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县（区）</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要按照国办发〔2022〕20号文</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、粤府办〔2023〕15号文、粤发〔202</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5</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4号</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文</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和本方案要求，制定本</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级</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贯彻落实方案。</w:t>
      </w:r>
    </w:p>
    <w:p w14:paraId="343BA2B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宋体" w:hAnsi="宋体" w:eastAsia="仿宋_GB2312" w:cs="方正仿宋_GBK"/>
          <w:b w:val="0"/>
          <w:bCs w:val="0"/>
          <w:color w:val="auto"/>
          <w:sz w:val="32"/>
          <w:szCs w:val="32"/>
          <w:u w:val="none"/>
        </w:rPr>
      </w:pPr>
      <w:r>
        <w:rPr>
          <w:rStyle w:val="10"/>
          <w:rFonts w:hint="eastAsia" w:ascii="宋体" w:hAnsi="宋体" w:eastAsia="楷体_GB2312" w:cs="方正楷体_GBK"/>
          <w:b w:val="0"/>
          <w:bCs w:val="0"/>
          <w:i w:val="0"/>
          <w:iCs w:val="0"/>
          <w:caps w:val="0"/>
          <w:color w:val="auto"/>
          <w:spacing w:val="0"/>
          <w:sz w:val="32"/>
          <w:szCs w:val="32"/>
          <w:u w:val="none"/>
          <w:shd w:val="clear" w:color="auto" w:fill="FFFFFF"/>
        </w:rPr>
        <w:t>（</w:t>
      </w:r>
      <w:r>
        <w:rPr>
          <w:rStyle w:val="10"/>
          <w:rFonts w:hint="eastAsia" w:ascii="宋体" w:hAnsi="宋体" w:eastAsia="楷体_GB2312" w:cs="方正楷体_GBK"/>
          <w:b w:val="0"/>
          <w:bCs w:val="0"/>
          <w:i w:val="0"/>
          <w:iCs w:val="0"/>
          <w:caps w:val="0"/>
          <w:color w:val="auto"/>
          <w:spacing w:val="0"/>
          <w:sz w:val="32"/>
          <w:szCs w:val="32"/>
          <w:u w:val="none"/>
          <w:shd w:val="clear" w:color="auto" w:fill="FFFFFF"/>
          <w:lang w:val="en-US" w:eastAsia="zh-CN"/>
        </w:rPr>
        <w:t>十八</w:t>
      </w:r>
      <w:r>
        <w:rPr>
          <w:rStyle w:val="10"/>
          <w:rFonts w:hint="eastAsia" w:ascii="宋体" w:hAnsi="宋体" w:eastAsia="楷体_GB2312" w:cs="方正楷体_GBK"/>
          <w:b w:val="0"/>
          <w:bCs w:val="0"/>
          <w:i w:val="0"/>
          <w:iCs w:val="0"/>
          <w:caps w:val="0"/>
          <w:color w:val="auto"/>
          <w:spacing w:val="0"/>
          <w:sz w:val="32"/>
          <w:szCs w:val="32"/>
          <w:u w:val="none"/>
          <w:shd w:val="clear" w:color="auto" w:fill="FFFFFF"/>
        </w:rPr>
        <w:t>）强化督促落实。</w:t>
      </w:r>
      <w:r>
        <w:rPr>
          <w:rFonts w:hint="eastAsia" w:ascii="宋体" w:hAnsi="宋体" w:eastAsia="仿宋_GB2312" w:cs="方正仿宋_GBK"/>
          <w:b w:val="0"/>
          <w:bCs w:val="0"/>
          <w:i w:val="0"/>
          <w:iCs w:val="0"/>
          <w:caps w:val="0"/>
          <w:color w:val="auto"/>
          <w:spacing w:val="0"/>
          <w:sz w:val="32"/>
          <w:szCs w:val="32"/>
          <w:u w:val="none"/>
          <w:shd w:val="clear" w:color="auto" w:fill="FFFFFF"/>
          <w:lang w:eastAsia="zh-CN"/>
        </w:rPr>
        <w:t>市财政局</w:t>
      </w:r>
      <w:r>
        <w:rPr>
          <w:rFonts w:hint="eastAsia" w:ascii="宋体" w:hAnsi="宋体" w:eastAsia="仿宋_GB2312" w:cs="方正仿宋_GBK"/>
          <w:b w:val="0"/>
          <w:bCs w:val="0"/>
          <w:i w:val="0"/>
          <w:iCs w:val="0"/>
          <w:caps w:val="0"/>
          <w:color w:val="auto"/>
          <w:spacing w:val="0"/>
          <w:sz w:val="32"/>
          <w:szCs w:val="32"/>
          <w:u w:val="none"/>
          <w:shd w:val="clear" w:color="auto" w:fill="FFFFFF"/>
        </w:rPr>
        <w:t>等有关部门要加强对县</w:t>
      </w:r>
      <w:r>
        <w:rPr>
          <w:rFonts w:hint="eastAsia" w:ascii="宋体" w:hAnsi="宋体" w:eastAsia="仿宋_GB2312" w:cs="方正仿宋_GBK"/>
          <w:b w:val="0"/>
          <w:bCs w:val="0"/>
          <w:i w:val="0"/>
          <w:iCs w:val="0"/>
          <w:caps w:val="0"/>
          <w:color w:val="auto"/>
          <w:spacing w:val="0"/>
          <w:sz w:val="32"/>
          <w:szCs w:val="32"/>
          <w:u w:val="none"/>
          <w:shd w:val="clear" w:color="auto" w:fill="FFFFFF"/>
          <w:lang w:eastAsia="zh-CN"/>
        </w:rPr>
        <w:t>（区）</w:t>
      </w:r>
      <w:r>
        <w:rPr>
          <w:rFonts w:hint="eastAsia" w:ascii="宋体" w:hAnsi="宋体" w:eastAsia="仿宋_GB2312" w:cs="方正仿宋_GBK"/>
          <w:b w:val="0"/>
          <w:bCs w:val="0"/>
          <w:i w:val="0"/>
          <w:iCs w:val="0"/>
          <w:caps w:val="0"/>
          <w:color w:val="auto"/>
          <w:spacing w:val="0"/>
          <w:sz w:val="32"/>
          <w:szCs w:val="32"/>
          <w:u w:val="none"/>
          <w:shd w:val="clear" w:color="auto" w:fill="FFFFFF"/>
        </w:rPr>
        <w:t>的督促检查和跟踪分析，适时评估改革进展成效，对出现的问题或偏差，及时采取完善措施，确保改革顺利开展、平稳推进。</w:t>
      </w:r>
    </w:p>
    <w:p w14:paraId="02E3E8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s="方正仿宋_GBK"/>
          <w:color w:val="auto"/>
          <w:sz w:val="32"/>
          <w:szCs w:val="32"/>
          <w:u w:val="none"/>
          <w:lang w:val="en-US" w:eastAsia="zh-CN"/>
        </w:rPr>
      </w:pPr>
    </w:p>
    <w:p w14:paraId="432FE3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14:paraId="773928C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14:paraId="34B4FDD9">
      <w:pPr>
        <w:spacing w:line="600" w:lineRule="exact"/>
        <w:rPr>
          <w:rFonts w:hint="eastAsia"/>
        </w:rPr>
      </w:pPr>
      <w:r>
        <w:rPr>
          <w:rFonts w:hint="eastAsia" w:eastAsia="黑体"/>
        </w:rPr>
        <w:t>公开方式：</w:t>
      </w:r>
      <w:r>
        <w:rPr>
          <w:rFonts w:hint="eastAsia"/>
        </w:rPr>
        <w:t>主动公开</w:t>
      </w:r>
    </w:p>
    <w:p w14:paraId="6847D1D8">
      <w:pPr>
        <w:spacing w:line="40" w:lineRule="exact"/>
        <w:ind w:firstLine="316" w:firstLineChars="100"/>
        <w:rPr>
          <w:rFonts w:hint="eastAsia"/>
        </w:rPr>
      </w:pPr>
    </w:p>
    <w:p w14:paraId="641B2ED2">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仿宋_GB2312"/>
          <w:kern w:val="2"/>
          <w:sz w:val="32"/>
          <w:szCs w:val="24"/>
          <w:lang w:val="en-US" w:eastAsia="zh-CN" w:bidi="ar-SA"/>
        </w:rPr>
      </w:pPr>
    </w:p>
    <w:p w14:paraId="7987A206">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val="en-US" w:eastAsia="zh-CN"/>
        </w:rPr>
      </w:pPr>
    </w:p>
    <w:p w14:paraId="5ACD10F1">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val="en-US" w:eastAsia="zh-CN"/>
        </w:rPr>
      </w:pPr>
    </w:p>
    <w:sectPr>
      <w:footerReference r:id="rId3" w:type="default"/>
      <w:footerReference r:id="rId4"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EE19">
    <w:pPr>
      <w:pStyle w:val="5"/>
      <w:framePr w:wrap="around" w:vAnchor="text" w:hAnchor="margin" w:xAlign="outside" w:y="1"/>
      <w:rPr>
        <w:rStyle w:val="11"/>
        <w:rFonts w:hint="eastAsia"/>
        <w:sz w:val="28"/>
      </w:rPr>
    </w:pPr>
    <w:r>
      <w:rPr>
        <w:rStyle w:val="11"/>
        <w:rFonts w:hint="eastAsia"/>
        <w:sz w:val="28"/>
      </w:rPr>
      <w:t xml:space="preserve">— </w:t>
    </w:r>
    <w:r>
      <w:rPr>
        <w:sz w:val="28"/>
      </w:rPr>
      <w:fldChar w:fldCharType="begin"/>
    </w:r>
    <w:r>
      <w:rPr>
        <w:rStyle w:val="11"/>
        <w:sz w:val="28"/>
      </w:rPr>
      <w:instrText xml:space="preserve"> PAGE </w:instrText>
    </w:r>
    <w:r>
      <w:rPr>
        <w:sz w:val="28"/>
      </w:rPr>
      <w:fldChar w:fldCharType="separate"/>
    </w:r>
    <w:r>
      <w:rPr>
        <w:rStyle w:val="11"/>
        <w:rFonts w:hint="eastAsia"/>
        <w:sz w:val="28"/>
      </w:rPr>
      <w:t>２</w:t>
    </w:r>
    <w:r>
      <w:rPr>
        <w:sz w:val="28"/>
      </w:rPr>
      <w:fldChar w:fldCharType="end"/>
    </w:r>
    <w:r>
      <w:rPr>
        <w:rStyle w:val="11"/>
        <w:rFonts w:hint="eastAsia"/>
        <w:sz w:val="28"/>
      </w:rPr>
      <w:t xml:space="preserve"> —</w:t>
    </w:r>
  </w:p>
  <w:p w14:paraId="50277B53">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07DD6">
    <w:pPr>
      <w:pStyle w:val="5"/>
      <w:framePr w:wrap="around" w:vAnchor="text" w:hAnchor="margin" w:xAlign="outside" w:y="1"/>
      <w:rPr>
        <w:rStyle w:val="11"/>
      </w:rPr>
    </w:pPr>
    <w:r>
      <w:fldChar w:fldCharType="begin"/>
    </w:r>
    <w:r>
      <w:rPr>
        <w:rStyle w:val="11"/>
      </w:rPr>
      <w:instrText xml:space="preserve">PAGE  </w:instrText>
    </w:r>
    <w:r>
      <w:fldChar w:fldCharType="end"/>
    </w:r>
  </w:p>
  <w:p w14:paraId="6EADF782">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0" w:firstLine="0"/>
      </w:pPr>
      <w:rPr>
        <w:rFonts w:hint="default" w:ascii="Times New Roman" w:hAnsi="Times New Roman" w:cs="Times New Roman"/>
        <w:sz w:val="32"/>
        <w:szCs w:val="32"/>
      </w:rPr>
    </w:lvl>
    <w:lvl w:ilvl="1" w:tentative="0">
      <w:start w:val="1"/>
      <w:numFmt w:val="decimal"/>
      <w:suff w:val="space"/>
      <w:lvlText w:val="%1.%2"/>
      <w:lvlJc w:val="left"/>
      <w:pPr>
        <w:ind w:left="539" w:hanging="539"/>
      </w:pPr>
      <w:rPr>
        <w:rFonts w:hint="default" w:ascii="Times New Roman" w:hAnsi="Times New Roman" w:cs="Times New Roman"/>
      </w:rPr>
    </w:lvl>
    <w:lvl w:ilvl="2" w:tentative="0">
      <w:start w:val="1"/>
      <w:numFmt w:val="decimal"/>
      <w:pStyle w:val="4"/>
      <w:suff w:val="space"/>
      <w:lvlText w:val="%1.%2.%3"/>
      <w:lvlJc w:val="left"/>
      <w:pPr>
        <w:ind w:left="1986" w:hanging="709"/>
      </w:pPr>
      <w:rPr>
        <w:rFonts w:hint="default" w:ascii="Times New Roman" w:hAnsi="Times New Roman" w:cs="Times New Roman"/>
      </w:rPr>
    </w:lvl>
    <w:lvl w:ilvl="3" w:tentative="0">
      <w:start w:val="1"/>
      <w:numFmt w:val="decimal"/>
      <w:suff w:val="space"/>
      <w:lvlText w:val="(%4)"/>
      <w:lvlJc w:val="left"/>
      <w:pPr>
        <w:ind w:left="268" w:firstLine="442"/>
      </w:pPr>
      <w:rPr>
        <w:rFonts w:hint="eastAsia"/>
      </w:rPr>
    </w:lvl>
    <w:lvl w:ilvl="4" w:tentative="0">
      <w:start w:val="1"/>
      <w:numFmt w:val="none"/>
      <w:lvlText w:val=""/>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D452C"/>
    <w:rsid w:val="001506AE"/>
    <w:rsid w:val="003040AE"/>
    <w:rsid w:val="00326B61"/>
    <w:rsid w:val="003B06FC"/>
    <w:rsid w:val="006113EE"/>
    <w:rsid w:val="00746350"/>
    <w:rsid w:val="00827F35"/>
    <w:rsid w:val="00890DC9"/>
    <w:rsid w:val="009D5E66"/>
    <w:rsid w:val="009E35BA"/>
    <w:rsid w:val="00D476D1"/>
    <w:rsid w:val="00EA3917"/>
    <w:rsid w:val="00EF14C6"/>
    <w:rsid w:val="00FC537E"/>
    <w:rsid w:val="00FD79A1"/>
    <w:rsid w:val="00FF3EC4"/>
    <w:rsid w:val="06787E97"/>
    <w:rsid w:val="0DB77041"/>
    <w:rsid w:val="10F646D4"/>
    <w:rsid w:val="16822D68"/>
    <w:rsid w:val="186C7681"/>
    <w:rsid w:val="1A6143FC"/>
    <w:rsid w:val="229307FF"/>
    <w:rsid w:val="22BA530B"/>
    <w:rsid w:val="27454B3D"/>
    <w:rsid w:val="28777E0A"/>
    <w:rsid w:val="28A54197"/>
    <w:rsid w:val="297B5356"/>
    <w:rsid w:val="40C015F7"/>
    <w:rsid w:val="40E805FF"/>
    <w:rsid w:val="549B4C4B"/>
    <w:rsid w:val="63193087"/>
    <w:rsid w:val="655C2080"/>
    <w:rsid w:val="675E4FBB"/>
    <w:rsid w:val="67BD452C"/>
    <w:rsid w:val="690961EB"/>
    <w:rsid w:val="7A902C66"/>
    <w:rsid w:val="7AD62F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ind w:left="1254"/>
      <w:outlineLvl w:val="0"/>
    </w:pPr>
    <w:rPr>
      <w:rFonts w:ascii="宋体" w:hAnsi="宋体" w:eastAsia="宋体" w:cs="Times New Roman"/>
      <w:sz w:val="43"/>
      <w:szCs w:val="43"/>
    </w:rPr>
  </w:style>
  <w:style w:type="paragraph" w:styleId="4">
    <w:name w:val="heading 3"/>
    <w:basedOn w:val="1"/>
    <w:next w:val="1"/>
    <w:qFormat/>
    <w:uiPriority w:val="0"/>
    <w:pPr>
      <w:keepNext/>
      <w:keepLines/>
      <w:widowControl w:val="0"/>
      <w:numPr>
        <w:ilvl w:val="2"/>
        <w:numId w:val="1"/>
      </w:numPr>
      <w:spacing w:before="120" w:beforeLines="0" w:after="120" w:afterLines="0" w:line="240" w:lineRule="auto"/>
      <w:ind w:left="709" w:firstLineChars="0"/>
      <w:outlineLvl w:val="2"/>
    </w:pPr>
    <w:rPr>
      <w:rFonts w:ascii="Times New Roman" w:hAnsi="Times New Roman" w:eastAsia="仿宋" w:cs="Times New Roman"/>
      <w:b/>
      <w:bCs/>
      <w:kern w:val="2"/>
      <w:sz w:val="32"/>
      <w:szCs w:val="32"/>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827;&#24220;&#2115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河府办.dot</Template>
  <Pages>9</Pages>
  <Words>4782</Words>
  <Characters>4867</Characters>
  <Lines>1</Lines>
  <Paragraphs>1</Paragraphs>
  <TotalTime>8</TotalTime>
  <ScaleCrop>false</ScaleCrop>
  <LinksUpToDate>false</LinksUpToDate>
  <CharactersWithSpaces>4868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2025-09-03T01:40:00Z</dcterms:created>
  <dc:creator>Administrator</dc:creator>
  <cp:lastModifiedBy>hyxr</cp:lastModifiedBy>
  <cp:lastPrinted>2025-09-03T01:57:00Z</cp:lastPrinted>
  <dcterms:modified xsi:type="dcterms:W3CDTF">2025-09-22T07:24:46Z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FEC966DC14F9412F9BFE15909975A663</vt:lpwstr>
  </property>
  <property fmtid="{D5CDD505-2E9C-101B-9397-08002B2CF9AE}" pid="4" name="KSOTemplateDocerSaveRecord">
    <vt:lpwstr>eyJoZGlkIjoiOTNlYTMzZjhhNTdmYzY0OGRlOTA1MDM4ZDk4Y2I4ZTEiLCJ1c2VySWQiOiI3MTY4NDI1MDEifQ==</vt:lpwstr>
  </property>
</Properties>
</file>