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6D30">
      <w:pPr>
        <w:spacing w:line="600" w:lineRule="exact"/>
        <w:jc w:val="center"/>
        <w:rPr>
          <w:rFonts w:hint="eastAsia" w:ascii="方正小标宋简体" w:hAnsi="方正小标宋简体" w:eastAsia="方正小标宋简体" w:cs="方正小标宋简体"/>
          <w:color w:val="000000"/>
          <w:sz w:val="56"/>
          <w:lang w:eastAsia="zh-CN"/>
        </w:rPr>
      </w:pPr>
      <w:r>
        <w:rPr>
          <w:rFonts w:hint="eastAsia" w:ascii="方正小标宋简体" w:hAnsi="方正小标宋简体" w:eastAsia="方正小标宋简体" w:cs="方正小标宋简体"/>
          <w:color w:val="000000"/>
          <w:sz w:val="52"/>
          <w:szCs w:val="52"/>
          <w:lang w:eastAsia="zh-CN"/>
        </w:rPr>
        <w:t>河源市处置船舶污染事故应急预案</w:t>
      </w:r>
    </w:p>
    <w:p w14:paraId="549887E9">
      <w:pPr>
        <w:pStyle w:val="5"/>
        <w:spacing w:line="600" w:lineRule="exact"/>
        <w:rPr>
          <w:rFonts w:ascii="仿宋_GB2312" w:hAnsi="仿宋_GB2312" w:eastAsia="仿宋_GB2312" w:cs="仿宋_GB2312"/>
          <w:color w:val="000000"/>
          <w:sz w:val="56"/>
          <w:lang w:eastAsia="zh-CN"/>
        </w:rPr>
      </w:pPr>
    </w:p>
    <w:p w14:paraId="70D7D091">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  录</w:t>
      </w:r>
    </w:p>
    <w:p w14:paraId="68B87CE6">
      <w:pPr>
        <w:pStyle w:val="13"/>
        <w:tabs>
          <w:tab w:val="right" w:leader="dot" w:pos="9075"/>
        </w:tabs>
        <w:spacing w:line="560" w:lineRule="exact"/>
        <w:rPr>
          <w:rFonts w:ascii="黑体" w:hAnsi="黑体" w:eastAsia="黑体" w:cs="黑体"/>
          <w:sz w:val="32"/>
          <w:szCs w:val="32"/>
        </w:rPr>
      </w:pPr>
      <w:r>
        <w:rPr>
          <w:rFonts w:hint="eastAsia" w:ascii="黑体" w:hAnsi="黑体" w:eastAsia="黑体" w:cs="黑体"/>
          <w:color w:val="auto"/>
          <w:sz w:val="32"/>
          <w:szCs w:val="32"/>
          <w:u w:val="none"/>
          <w:lang w:eastAsia="zh-CN"/>
        </w:rPr>
        <w:t>1</w:t>
      </w:r>
      <w:r>
        <w:rPr>
          <w:rFonts w:hint="eastAsia" w:ascii="黑体" w:hAnsi="黑体" w:eastAsia="黑体" w:cs="黑体"/>
          <w:color w:val="auto"/>
          <w:sz w:val="32"/>
          <w:szCs w:val="32"/>
          <w:u w:val="none"/>
        </w:rPr>
        <w:t>总则</w:t>
      </w:r>
    </w:p>
    <w:p w14:paraId="0A25EEA8">
      <w:pPr>
        <w:pStyle w:val="14"/>
        <w:numPr>
          <w:ilvl w:val="0"/>
          <w:numId w:val="0"/>
        </w:numPr>
        <w:tabs>
          <w:tab w:val="right" w:leader="dot" w:pos="9075"/>
        </w:tabs>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1.1编制</w:t>
      </w:r>
      <w:r>
        <w:rPr>
          <w:rFonts w:hint="eastAsia" w:ascii="仿宋_GB2312" w:hAnsi="仿宋_GB2312" w:eastAsia="仿宋_GB2312" w:cs="仿宋_GB2312"/>
          <w:color w:val="auto"/>
          <w:sz w:val="32"/>
          <w:szCs w:val="32"/>
          <w:u w:val="none"/>
        </w:rPr>
        <w:t>目的</w:t>
      </w:r>
    </w:p>
    <w:p w14:paraId="0B031B18">
      <w:pPr>
        <w:pStyle w:val="14"/>
        <w:numPr>
          <w:ilvl w:val="0"/>
          <w:numId w:val="0"/>
        </w:numPr>
        <w:tabs>
          <w:tab w:val="right" w:leader="dot" w:pos="9075"/>
        </w:tabs>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1.2编制依据</w:t>
      </w:r>
    </w:p>
    <w:p w14:paraId="33668DA8">
      <w:pPr>
        <w:pStyle w:val="14"/>
        <w:numPr>
          <w:ilvl w:val="0"/>
          <w:numId w:val="0"/>
        </w:numPr>
        <w:tabs>
          <w:tab w:val="right" w:leader="dot" w:pos="9075"/>
        </w:tabs>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1.3</w:t>
      </w:r>
      <w:r>
        <w:rPr>
          <w:rFonts w:hint="eastAsia" w:ascii="仿宋_GB2312" w:hAnsi="仿宋_GB2312" w:eastAsia="仿宋_GB2312" w:cs="仿宋_GB2312"/>
          <w:color w:val="auto"/>
          <w:sz w:val="32"/>
          <w:szCs w:val="32"/>
          <w:u w:val="none"/>
        </w:rPr>
        <w:t>适用范围</w:t>
      </w:r>
    </w:p>
    <w:p w14:paraId="67F19DF6">
      <w:pPr>
        <w:pStyle w:val="14"/>
        <w:numPr>
          <w:ilvl w:val="0"/>
          <w:numId w:val="0"/>
        </w:numPr>
        <w:tabs>
          <w:tab w:val="right" w:leader="dot" w:pos="9075"/>
        </w:tabs>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1.4工作原则</w:t>
      </w:r>
    </w:p>
    <w:p w14:paraId="14DEAB11">
      <w:pPr>
        <w:pStyle w:val="14"/>
        <w:tabs>
          <w:tab w:val="right" w:leader="dot" w:pos="9075"/>
        </w:tabs>
        <w:spacing w:line="560" w:lineRule="exact"/>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u w:val="none"/>
        </w:rPr>
        <w:t>1.5</w:t>
      </w:r>
      <w:r>
        <w:rPr>
          <w:rFonts w:hint="eastAsia" w:ascii="仿宋_GB2312" w:hAnsi="仿宋_GB2312" w:eastAsia="仿宋_GB2312" w:cs="仿宋_GB2312"/>
          <w:color w:val="auto"/>
          <w:sz w:val="32"/>
          <w:szCs w:val="32"/>
          <w:u w:val="none"/>
          <w:lang w:eastAsia="zh-CN"/>
        </w:rPr>
        <w:t>事故分级</w:t>
      </w:r>
    </w:p>
    <w:p w14:paraId="60BFFA59">
      <w:pPr>
        <w:pStyle w:val="13"/>
        <w:tabs>
          <w:tab w:val="right" w:leader="dot" w:pos="9075"/>
        </w:tabs>
        <w:spacing w:line="560" w:lineRule="exact"/>
        <w:rPr>
          <w:rFonts w:ascii="黑体" w:hAnsi="黑体" w:eastAsia="黑体" w:cs="黑体"/>
          <w:sz w:val="32"/>
          <w:szCs w:val="32"/>
        </w:rPr>
      </w:pPr>
      <w:r>
        <w:rPr>
          <w:rFonts w:hint="eastAsia" w:ascii="黑体" w:hAnsi="黑体" w:eastAsia="黑体" w:cs="黑体"/>
          <w:color w:val="auto"/>
          <w:sz w:val="32"/>
          <w:szCs w:val="32"/>
          <w:u w:val="none"/>
          <w:lang w:eastAsia="zh-CN"/>
        </w:rPr>
        <w:t>2</w:t>
      </w:r>
      <w:r>
        <w:rPr>
          <w:rFonts w:hint="eastAsia" w:ascii="黑体" w:hAnsi="黑体" w:eastAsia="黑体" w:cs="黑体"/>
          <w:color w:val="auto"/>
          <w:sz w:val="32"/>
          <w:szCs w:val="32"/>
          <w:u w:val="none"/>
        </w:rPr>
        <w:t>组织体系</w:t>
      </w:r>
    </w:p>
    <w:p w14:paraId="62C7A419">
      <w:pPr>
        <w:pStyle w:val="14"/>
        <w:tabs>
          <w:tab w:val="right" w:leader="dot" w:pos="9075"/>
        </w:tabs>
        <w:spacing w:line="560" w:lineRule="exact"/>
        <w:ind w:left="0" w:leftChars="0" w:firstLine="0" w:firstLineChars="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2.1</w:t>
      </w:r>
      <w:r>
        <w:rPr>
          <w:rFonts w:hint="eastAsia" w:ascii="仿宋_GB2312" w:hAnsi="仿宋_GB2312" w:eastAsia="仿宋_GB2312" w:cs="仿宋_GB2312"/>
          <w:color w:val="auto"/>
          <w:sz w:val="32"/>
          <w:szCs w:val="32"/>
          <w:u w:val="none"/>
          <w:lang w:eastAsia="zh-CN"/>
        </w:rPr>
        <w:t>指挥机构</w:t>
      </w:r>
    </w:p>
    <w:p w14:paraId="2CA035FD">
      <w:pPr>
        <w:pStyle w:val="14"/>
        <w:tabs>
          <w:tab w:val="right" w:leader="dot" w:pos="9075"/>
        </w:tabs>
        <w:spacing w:line="560" w:lineRule="exact"/>
        <w:ind w:left="0" w:leftChars="0" w:firstLine="0" w:firstLine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2.2指挥机构办公室</w:t>
      </w:r>
    </w:p>
    <w:p w14:paraId="03F56BC8">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2.3现场指挥机构及职责</w:t>
      </w:r>
    </w:p>
    <w:p w14:paraId="5DBFFF85">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2.4各县（区）处置船舶污染事故应急指挥机构</w:t>
      </w:r>
    </w:p>
    <w:p w14:paraId="6C6AE17B">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专家组</w:t>
      </w:r>
    </w:p>
    <w:p w14:paraId="0104687C">
      <w:pPr>
        <w:pStyle w:val="14"/>
        <w:tabs>
          <w:tab w:val="right" w:leader="dot" w:pos="9075"/>
        </w:tabs>
        <w:spacing w:line="560" w:lineRule="exact"/>
        <w:ind w:left="0" w:leftChars="0" w:firstLine="0" w:firstLineChars="0"/>
        <w:rPr>
          <w:rFonts w:hint="default" w:ascii="黑体" w:hAnsi="黑体" w:eastAsia="黑体" w:cs="黑体"/>
          <w:color w:val="auto"/>
          <w:sz w:val="32"/>
          <w:szCs w:val="32"/>
          <w:u w:val="none"/>
          <w:lang w:val="en-US" w:eastAsia="zh-CN" w:bidi="ar-SA"/>
        </w:rPr>
      </w:pPr>
      <w:r>
        <w:rPr>
          <w:rFonts w:hint="eastAsia" w:ascii="黑体" w:hAnsi="黑体" w:eastAsia="黑体" w:cs="黑体"/>
          <w:color w:val="auto"/>
          <w:sz w:val="32"/>
          <w:szCs w:val="32"/>
          <w:u w:val="none"/>
          <w:lang w:val="en-US" w:eastAsia="zh-CN" w:bidi="ar-SA"/>
        </w:rPr>
        <w:t>3</w:t>
      </w:r>
      <w:r>
        <w:rPr>
          <w:rFonts w:hint="default" w:ascii="黑体" w:hAnsi="黑体" w:eastAsia="黑体" w:cs="黑体"/>
          <w:color w:val="auto"/>
          <w:sz w:val="32"/>
          <w:szCs w:val="32"/>
          <w:u w:val="none"/>
          <w:lang w:val="en-US" w:eastAsia="zh-CN" w:bidi="ar-SA"/>
        </w:rPr>
        <w:t>运行机制</w:t>
      </w:r>
    </w:p>
    <w:p w14:paraId="2128E834">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3.1预警</w:t>
      </w:r>
    </w:p>
    <w:p w14:paraId="6F2BE2D1">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3.2应急处置</w:t>
      </w:r>
    </w:p>
    <w:p w14:paraId="31C83DF4">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3.3后期处置</w:t>
      </w:r>
    </w:p>
    <w:p w14:paraId="4C79C726">
      <w:pPr>
        <w:pStyle w:val="14"/>
        <w:tabs>
          <w:tab w:val="right" w:leader="dot" w:pos="9075"/>
        </w:tabs>
        <w:spacing w:line="560" w:lineRule="exact"/>
        <w:ind w:left="0" w:leftChars="0" w:firstLine="0" w:firstLineChars="0"/>
        <w:rPr>
          <w:rFonts w:hint="default" w:ascii="黑体" w:hAnsi="黑体" w:eastAsia="黑体" w:cs="黑体"/>
          <w:color w:val="auto"/>
          <w:sz w:val="32"/>
          <w:szCs w:val="32"/>
          <w:u w:val="none"/>
          <w:lang w:val="en-US" w:eastAsia="zh-CN" w:bidi="ar-SA"/>
        </w:rPr>
      </w:pPr>
      <w:r>
        <w:rPr>
          <w:rFonts w:hint="eastAsia" w:ascii="黑体" w:hAnsi="黑体" w:eastAsia="黑体" w:cs="黑体"/>
          <w:color w:val="auto"/>
          <w:sz w:val="32"/>
          <w:szCs w:val="32"/>
          <w:u w:val="none"/>
          <w:lang w:val="en-US" w:eastAsia="zh-CN" w:bidi="ar-SA"/>
        </w:rPr>
        <w:t>4</w:t>
      </w:r>
      <w:r>
        <w:rPr>
          <w:rFonts w:hint="default" w:ascii="黑体" w:hAnsi="黑体" w:eastAsia="黑体" w:cs="黑体"/>
          <w:color w:val="auto"/>
          <w:sz w:val="32"/>
          <w:szCs w:val="32"/>
          <w:u w:val="none"/>
          <w:lang w:val="en-US" w:eastAsia="zh-CN" w:bidi="ar-SA"/>
        </w:rPr>
        <w:t>应急保障</w:t>
      </w:r>
    </w:p>
    <w:p w14:paraId="7969F2C6">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val="en-US" w:eastAsia="zh-CN"/>
        </w:rPr>
        <w:t>1</w:t>
      </w:r>
      <w:r>
        <w:rPr>
          <w:rFonts w:hint="default" w:ascii="仿宋_GB2312" w:hAnsi="仿宋_GB2312" w:eastAsia="仿宋_GB2312" w:cs="仿宋_GB2312"/>
          <w:color w:val="auto"/>
          <w:sz w:val="32"/>
          <w:szCs w:val="32"/>
          <w:u w:val="none"/>
          <w:lang w:val="en-US" w:eastAsia="zh-CN"/>
        </w:rPr>
        <w:t>建设规划和资金保障</w:t>
      </w:r>
    </w:p>
    <w:p w14:paraId="6F8C08DF">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4.2应急队伍保障</w:t>
      </w:r>
    </w:p>
    <w:p w14:paraId="5D132246">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4.3物资保障</w:t>
      </w:r>
    </w:p>
    <w:p w14:paraId="4BCB41AE">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4.4医疗保障</w:t>
      </w:r>
    </w:p>
    <w:p w14:paraId="379E6F04">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4.5交通保障</w:t>
      </w:r>
    </w:p>
    <w:p w14:paraId="7F0F5C7F">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4.6通讯保障</w:t>
      </w:r>
    </w:p>
    <w:p w14:paraId="36BCDE3E">
      <w:pPr>
        <w:pStyle w:val="14"/>
        <w:tabs>
          <w:tab w:val="right" w:leader="dot" w:pos="9075"/>
        </w:tabs>
        <w:spacing w:line="560" w:lineRule="exact"/>
        <w:ind w:left="0" w:leftChars="0" w:firstLine="0" w:firstLineChars="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4.7治安保障</w:t>
      </w:r>
    </w:p>
    <w:p w14:paraId="5513A7FA">
      <w:pPr>
        <w:pStyle w:val="14"/>
        <w:tabs>
          <w:tab w:val="right" w:leader="dot" w:pos="9075"/>
        </w:tabs>
        <w:spacing w:line="560" w:lineRule="exact"/>
        <w:ind w:left="0" w:leftChars="0" w:firstLine="0" w:firstLineChars="0"/>
        <w:rPr>
          <w:rFonts w:hint="eastAsia" w:ascii="黑体" w:hAnsi="黑体" w:eastAsia="黑体" w:cs="黑体"/>
          <w:color w:val="auto"/>
          <w:sz w:val="32"/>
          <w:szCs w:val="32"/>
          <w:u w:val="none"/>
          <w:lang w:val="en-US" w:eastAsia="zh-CN" w:bidi="ar-SA"/>
        </w:rPr>
      </w:pPr>
      <w:r>
        <w:rPr>
          <w:rFonts w:hint="eastAsia" w:ascii="黑体" w:hAnsi="黑体" w:eastAsia="黑体" w:cs="黑体"/>
          <w:color w:val="auto"/>
          <w:sz w:val="32"/>
          <w:szCs w:val="32"/>
          <w:u w:val="none"/>
          <w:lang w:val="en-US" w:eastAsia="zh-CN" w:bidi="ar-SA"/>
        </w:rPr>
        <w:t>5监督管理</w:t>
      </w:r>
    </w:p>
    <w:p w14:paraId="59F183D6">
      <w:pPr>
        <w:pStyle w:val="14"/>
        <w:tabs>
          <w:tab w:val="right" w:leader="dot" w:pos="9075"/>
        </w:tabs>
        <w:spacing w:line="56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演练</w:t>
      </w:r>
    </w:p>
    <w:p w14:paraId="3066E5FE">
      <w:pPr>
        <w:pStyle w:val="14"/>
        <w:tabs>
          <w:tab w:val="right" w:leader="dot" w:pos="9075"/>
        </w:tabs>
        <w:spacing w:line="56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宣教培训</w:t>
      </w:r>
    </w:p>
    <w:p w14:paraId="38D67269">
      <w:pPr>
        <w:pStyle w:val="14"/>
        <w:tabs>
          <w:tab w:val="right" w:leader="dot" w:pos="9075"/>
        </w:tabs>
        <w:spacing w:line="56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责任与奖惩</w:t>
      </w:r>
    </w:p>
    <w:p w14:paraId="67A95FC6">
      <w:pPr>
        <w:pStyle w:val="14"/>
        <w:tabs>
          <w:tab w:val="right" w:leader="dot" w:pos="9075"/>
        </w:tabs>
        <w:spacing w:line="560" w:lineRule="exact"/>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5.4评估和修订</w:t>
      </w:r>
    </w:p>
    <w:p w14:paraId="3FAB2D56">
      <w:pPr>
        <w:pStyle w:val="14"/>
        <w:tabs>
          <w:tab w:val="right" w:leader="dot" w:pos="9075"/>
        </w:tabs>
        <w:spacing w:line="560" w:lineRule="exact"/>
        <w:ind w:left="0" w:leftChars="0" w:firstLine="0" w:firstLineChars="0"/>
        <w:rPr>
          <w:rFonts w:hint="eastAsia" w:ascii="黑体" w:hAnsi="黑体" w:eastAsia="黑体" w:cs="黑体"/>
          <w:color w:val="auto"/>
          <w:sz w:val="32"/>
          <w:szCs w:val="32"/>
          <w:u w:val="none"/>
          <w:lang w:val="en-US" w:eastAsia="zh-CN" w:bidi="ar-SA"/>
        </w:rPr>
      </w:pPr>
      <w:r>
        <w:rPr>
          <w:rFonts w:hint="eastAsia" w:ascii="黑体" w:hAnsi="黑体" w:eastAsia="黑体" w:cs="黑体"/>
          <w:color w:val="auto"/>
          <w:sz w:val="32"/>
          <w:szCs w:val="32"/>
          <w:u w:val="none"/>
          <w:lang w:val="en-US" w:eastAsia="zh-CN" w:bidi="ar-SA"/>
        </w:rPr>
        <w:t>6附则</w:t>
      </w:r>
    </w:p>
    <w:p w14:paraId="4B53B735">
      <w:pPr>
        <w:pStyle w:val="14"/>
        <w:tabs>
          <w:tab w:val="right" w:leader="dot" w:pos="9075"/>
        </w:tabs>
        <w:spacing w:line="560" w:lineRule="exact"/>
        <w:ind w:left="0" w:leftChars="0" w:firstLine="0" w:firstLineChars="0"/>
        <w:rPr>
          <w:rFonts w:hint="eastAsia" w:ascii="黑体" w:hAnsi="黑体" w:eastAsia="黑体" w:cs="黑体"/>
          <w:color w:val="auto"/>
          <w:sz w:val="32"/>
          <w:szCs w:val="32"/>
          <w:u w:val="none"/>
          <w:lang w:val="en-US" w:eastAsia="zh-CN" w:bidi="ar-SA"/>
        </w:rPr>
      </w:pPr>
      <w:r>
        <w:rPr>
          <w:rFonts w:hint="eastAsia" w:ascii="黑体" w:hAnsi="黑体" w:eastAsia="黑体" w:cs="黑体"/>
          <w:color w:val="auto"/>
          <w:sz w:val="32"/>
          <w:szCs w:val="32"/>
          <w:u w:val="none"/>
          <w:lang w:val="en-US" w:eastAsia="zh-CN" w:bidi="ar-SA"/>
        </w:rPr>
        <w:t>7 附件</w:t>
      </w:r>
    </w:p>
    <w:p w14:paraId="2324EFC6">
      <w:pPr>
        <w:pStyle w:val="14"/>
        <w:tabs>
          <w:tab w:val="right" w:leader="dot" w:pos="9075"/>
        </w:tabs>
        <w:spacing w:line="56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7.1船舶污染事故分级标准</w:t>
      </w:r>
    </w:p>
    <w:p w14:paraId="761033C6">
      <w:pPr>
        <w:pStyle w:val="14"/>
        <w:tabs>
          <w:tab w:val="right" w:leader="dot" w:pos="9075"/>
        </w:tabs>
        <w:spacing w:line="56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7.2成员单位职责</w:t>
      </w:r>
    </w:p>
    <w:p w14:paraId="1C6EB0E6">
      <w:pPr>
        <w:spacing w:line="600" w:lineRule="exact"/>
        <w:rPr>
          <w:rFonts w:hint="eastAsia" w:eastAsia="黑体"/>
          <w:sz w:val="32"/>
          <w:szCs w:val="32"/>
        </w:rPr>
      </w:pPr>
    </w:p>
    <w:p w14:paraId="126D6E59">
      <w:pPr>
        <w:spacing w:line="600" w:lineRule="exact"/>
        <w:rPr>
          <w:rFonts w:hint="eastAsia" w:eastAsia="黑体"/>
          <w:sz w:val="32"/>
          <w:szCs w:val="32"/>
        </w:rPr>
      </w:pPr>
    </w:p>
    <w:p w14:paraId="11A11026">
      <w:pPr>
        <w:bidi w:val="0"/>
        <w:rPr>
          <w:rFonts w:hint="eastAsia" w:ascii="Times New Roman" w:hAnsi="Times New Roman" w:eastAsia="仿宋_GB2312" w:cs="Times New Roman"/>
          <w:kern w:val="2"/>
          <w:sz w:val="32"/>
          <w:szCs w:val="32"/>
          <w:lang w:val="en-US" w:eastAsia="zh-CN" w:bidi="ar-SA"/>
        </w:rPr>
      </w:pPr>
    </w:p>
    <w:p w14:paraId="60187CF0">
      <w:pPr>
        <w:bidi w:val="0"/>
        <w:rPr>
          <w:rFonts w:hint="eastAsia"/>
          <w:sz w:val="32"/>
          <w:szCs w:val="32"/>
          <w:lang w:val="en-US" w:eastAsia="zh-CN"/>
        </w:rPr>
      </w:pPr>
    </w:p>
    <w:p w14:paraId="7C9CD5C6">
      <w:pPr>
        <w:bidi w:val="0"/>
        <w:rPr>
          <w:rFonts w:hint="eastAsia"/>
          <w:sz w:val="32"/>
          <w:szCs w:val="32"/>
          <w:lang w:val="en-US" w:eastAsia="zh-CN"/>
        </w:rPr>
      </w:pPr>
    </w:p>
    <w:p w14:paraId="59A0B259">
      <w:pPr>
        <w:bidi w:val="0"/>
        <w:rPr>
          <w:rFonts w:hint="eastAsia"/>
          <w:sz w:val="32"/>
          <w:szCs w:val="32"/>
          <w:lang w:val="en-US" w:eastAsia="zh-CN"/>
        </w:rPr>
      </w:pPr>
    </w:p>
    <w:p w14:paraId="5B05768C">
      <w:pPr>
        <w:bidi w:val="0"/>
        <w:rPr>
          <w:rFonts w:hint="eastAsia"/>
          <w:sz w:val="32"/>
          <w:szCs w:val="32"/>
          <w:lang w:val="en-US" w:eastAsia="zh-CN"/>
        </w:rPr>
      </w:pPr>
    </w:p>
    <w:p w14:paraId="4096AC01">
      <w:pPr>
        <w:bidi w:val="0"/>
        <w:rPr>
          <w:rFonts w:hint="eastAsia"/>
          <w:sz w:val="32"/>
          <w:szCs w:val="32"/>
          <w:lang w:val="en-US" w:eastAsia="zh-CN"/>
        </w:rPr>
      </w:pPr>
    </w:p>
    <w:p w14:paraId="14CFB455">
      <w:pPr>
        <w:bidi w:val="0"/>
        <w:rPr>
          <w:rFonts w:hint="eastAsia"/>
          <w:sz w:val="32"/>
          <w:szCs w:val="32"/>
          <w:lang w:val="en-US" w:eastAsia="zh-CN"/>
        </w:rPr>
      </w:pPr>
    </w:p>
    <w:p w14:paraId="323CBA28">
      <w:pPr>
        <w:spacing w:line="560" w:lineRule="exact"/>
        <w:ind w:firstLine="632" w:firstLineChars="200"/>
        <w:outlineLvl w:val="0"/>
        <w:rPr>
          <w:rFonts w:hint="eastAsia" w:ascii="黑体" w:hAnsi="黑体" w:eastAsia="黑体" w:cs="黑体"/>
          <w:b w:val="0"/>
          <w:bCs w:val="0"/>
          <w:color w:val="auto"/>
          <w:sz w:val="32"/>
          <w:szCs w:val="32"/>
        </w:rPr>
      </w:pPr>
      <w:bookmarkStart w:id="0" w:name="_Toc26535"/>
      <w:r>
        <w:rPr>
          <w:rFonts w:hint="eastAsia" w:ascii="黑体" w:hAnsi="黑体" w:eastAsia="黑体" w:cs="黑体"/>
          <w:b w:val="0"/>
          <w:bCs w:val="0"/>
          <w:color w:val="auto"/>
          <w:sz w:val="32"/>
          <w:szCs w:val="32"/>
        </w:rPr>
        <w:t>1总则</w:t>
      </w:r>
      <w:bookmarkEnd w:id="0"/>
    </w:p>
    <w:p w14:paraId="6CFC3303">
      <w:pPr>
        <w:spacing w:line="560" w:lineRule="exact"/>
        <w:ind w:firstLine="632" w:firstLineChars="200"/>
        <w:outlineLvl w:val="1"/>
        <w:rPr>
          <w:rFonts w:hint="eastAsia" w:ascii="楷体_GB2312" w:hAnsi="楷体_GB2312" w:eastAsia="楷体_GB2312" w:cs="楷体_GB2312"/>
          <w:color w:val="auto"/>
          <w:sz w:val="32"/>
          <w:szCs w:val="32"/>
        </w:rPr>
      </w:pPr>
      <w:bookmarkStart w:id="1" w:name="_Toc8658"/>
      <w:r>
        <w:rPr>
          <w:rFonts w:hint="eastAsia" w:ascii="楷体_GB2312" w:hAnsi="楷体_GB2312" w:eastAsia="楷体_GB2312" w:cs="楷体_GB2312"/>
          <w:color w:val="auto"/>
          <w:sz w:val="32"/>
          <w:szCs w:val="32"/>
        </w:rPr>
        <w:t>1.1编制目的</w:t>
      </w:r>
      <w:bookmarkEnd w:id="1"/>
    </w:p>
    <w:p w14:paraId="4E2FFC80">
      <w:pPr>
        <w:spacing w:line="560" w:lineRule="exact"/>
        <w:ind w:firstLine="632" w:firstLineChars="200"/>
        <w:rPr>
          <w:rFonts w:hint="eastAsia" w:ascii="仿宋_GB2312" w:hAnsi="仿宋_GB2312" w:eastAsia="仿宋_GB2312"/>
          <w:color w:val="auto"/>
          <w:sz w:val="32"/>
          <w:szCs w:val="32"/>
        </w:rPr>
      </w:pPr>
      <w:r>
        <w:rPr>
          <w:rFonts w:hint="eastAsia" w:ascii="仿宋_GB2312" w:hAnsi="仿宋_GB2312" w:eastAsia="仿宋_GB2312" w:cs="仿宋_GB2312"/>
          <w:color w:val="auto"/>
          <w:sz w:val="32"/>
          <w:szCs w:val="32"/>
        </w:rPr>
        <w:t>建立健全全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处置船舶污染事故应急机制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提高船舶污染事故应急处置能力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最大程度控制、减轻、消除船舶污染事故对水域环境及水域资源造成的危害。</w:t>
      </w:r>
    </w:p>
    <w:p w14:paraId="281CF8DE">
      <w:pPr>
        <w:spacing w:line="560" w:lineRule="exact"/>
        <w:ind w:firstLine="632" w:firstLineChars="200"/>
        <w:outlineLvl w:val="1"/>
        <w:rPr>
          <w:rFonts w:hint="eastAsia" w:ascii="楷体_GB2312" w:hAnsi="楷体_GB2312" w:eastAsia="楷体_GB2312" w:cs="楷体_GB2312"/>
          <w:color w:val="auto"/>
          <w:sz w:val="32"/>
          <w:szCs w:val="32"/>
        </w:rPr>
      </w:pPr>
      <w:bookmarkStart w:id="2" w:name="_Toc30176"/>
      <w:r>
        <w:rPr>
          <w:rFonts w:hint="eastAsia" w:ascii="楷体_GB2312" w:hAnsi="楷体_GB2312" w:eastAsia="楷体_GB2312" w:cs="楷体_GB2312"/>
          <w:color w:val="auto"/>
          <w:sz w:val="32"/>
          <w:szCs w:val="32"/>
        </w:rPr>
        <w:t>1.2编制依据</w:t>
      </w:r>
      <w:bookmarkEnd w:id="2"/>
    </w:p>
    <w:p w14:paraId="30C34F9C">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突发事件应对法》《中华人民共和国安全生产法》《中华人民共和国环境保护法》《中华人民共和国水污染防治法》《中华人民共和国内河交通安全管理条例》《中华人民共和国防治船舶污染内河水域环境管理</w:t>
      </w:r>
      <w:r>
        <w:rPr>
          <w:rFonts w:hint="eastAsia" w:ascii="仿宋_GB2312" w:hAnsi="仿宋_GB2312" w:eastAsia="仿宋_GB2312" w:cs="仿宋_GB2312"/>
          <w:color w:val="auto"/>
          <w:spacing w:val="6"/>
          <w:sz w:val="32"/>
          <w:szCs w:val="32"/>
        </w:rPr>
        <w:t>规定》</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水上交通</w:t>
      </w:r>
      <w:r>
        <w:rPr>
          <w:rFonts w:hint="eastAsia" w:ascii="仿宋_GB2312" w:hAnsi="仿宋_GB2312" w:eastAsia="仿宋_GB2312" w:cs="仿宋_GB2312"/>
          <w:color w:val="auto"/>
          <w:sz w:val="32"/>
          <w:szCs w:val="32"/>
          <w:lang w:val="en-US" w:eastAsia="zh-CN"/>
        </w:rPr>
        <w:t>事故统计办法》</w:t>
      </w:r>
      <w:r>
        <w:rPr>
          <w:rFonts w:hint="eastAsia" w:ascii="仿宋_GB2312" w:hAnsi="仿宋_GB2312" w:eastAsia="仿宋_GB2312" w:cs="仿宋_GB2312"/>
          <w:color w:val="auto"/>
          <w:sz w:val="32"/>
          <w:szCs w:val="32"/>
        </w:rPr>
        <w:t>《广东省突发事件应对条例》《广东省海上搜寻救助工作规定》《广东省突发事件总体应急预案》《广东省海上险情应急预案》《广东省突发事件预警信息发布管理办法》</w:t>
      </w:r>
      <w:r>
        <w:rPr>
          <w:rFonts w:hint="eastAsia" w:ascii="仿宋_GB2312" w:hAnsi="仿宋_GB2312" w:eastAsia="仿宋_GB2312" w:cs="仿宋_GB2312"/>
          <w:color w:val="auto"/>
          <w:sz w:val="32"/>
          <w:szCs w:val="32"/>
          <w:lang w:eastAsia="zh-CN"/>
        </w:rPr>
        <w:t>《广东省处置船舶污染事故应急预案》《河源市突发事件总体应急预案》《河源市突发环境事件应急预案》</w:t>
      </w:r>
      <w:r>
        <w:rPr>
          <w:rFonts w:hint="eastAsia" w:ascii="仿宋_GB2312" w:hAnsi="仿宋_GB2312" w:eastAsia="仿宋_GB2312" w:cs="仿宋_GB2312"/>
          <w:color w:val="auto"/>
          <w:sz w:val="32"/>
          <w:szCs w:val="32"/>
        </w:rPr>
        <w:t>等法律法规及有关规定，</w:t>
      </w:r>
      <w:r>
        <w:rPr>
          <w:rFonts w:hint="eastAsia" w:ascii="仿宋_GB2312" w:hAnsi="仿宋_GB2312" w:eastAsia="仿宋_GB2312" w:cs="仿宋_GB2312"/>
          <w:color w:val="auto"/>
          <w:sz w:val="32"/>
          <w:szCs w:val="32"/>
          <w:lang w:eastAsia="zh-CN"/>
        </w:rPr>
        <w:t>结合我市实际，</w:t>
      </w:r>
      <w:r>
        <w:rPr>
          <w:rFonts w:hint="eastAsia" w:ascii="仿宋_GB2312" w:hAnsi="仿宋_GB2312" w:eastAsia="仿宋_GB2312" w:cs="仿宋_GB2312"/>
          <w:color w:val="auto"/>
          <w:sz w:val="32"/>
          <w:szCs w:val="32"/>
        </w:rPr>
        <w:t>制定本预案。</w:t>
      </w:r>
    </w:p>
    <w:p w14:paraId="0BCD63A2">
      <w:pPr>
        <w:spacing w:line="560" w:lineRule="exact"/>
        <w:ind w:firstLine="632" w:firstLineChars="200"/>
        <w:outlineLvl w:val="1"/>
        <w:rPr>
          <w:rFonts w:hint="eastAsia" w:ascii="楷体_GB2312" w:hAnsi="楷体_GB2312" w:eastAsia="楷体_GB2312" w:cs="楷体_GB2312"/>
          <w:color w:val="auto"/>
          <w:sz w:val="32"/>
          <w:szCs w:val="32"/>
        </w:rPr>
      </w:pPr>
      <w:bookmarkStart w:id="3" w:name="_Toc16820"/>
      <w:r>
        <w:rPr>
          <w:rFonts w:hint="eastAsia" w:ascii="楷体_GB2312" w:hAnsi="楷体_GB2312" w:eastAsia="楷体_GB2312" w:cs="楷体_GB2312"/>
          <w:color w:val="auto"/>
          <w:sz w:val="32"/>
          <w:szCs w:val="32"/>
        </w:rPr>
        <w:t>1.3适用范围</w:t>
      </w:r>
      <w:bookmarkEnd w:id="3"/>
    </w:p>
    <w:p w14:paraId="290FEE0B">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本预案适用于发生在我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水域，以及发生在我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境外,造成或可能造成我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境内水域污染损害的船舶污染事故的应急处置工作。</w:t>
      </w:r>
    </w:p>
    <w:p w14:paraId="120FDF42">
      <w:pPr>
        <w:spacing w:line="560" w:lineRule="exact"/>
        <w:ind w:firstLine="632" w:firstLineChars="200"/>
        <w:outlineLvl w:val="1"/>
        <w:rPr>
          <w:rFonts w:hint="eastAsia" w:ascii="楷体_GB2312" w:hAnsi="楷体_GB2312" w:eastAsia="楷体_GB2312" w:cs="楷体_GB2312"/>
          <w:color w:val="auto"/>
          <w:sz w:val="32"/>
          <w:szCs w:val="32"/>
        </w:rPr>
      </w:pPr>
      <w:bookmarkStart w:id="4" w:name="_Toc22315"/>
      <w:r>
        <w:rPr>
          <w:rFonts w:hint="eastAsia" w:ascii="楷体_GB2312" w:hAnsi="楷体_GB2312" w:eastAsia="楷体_GB2312" w:cs="楷体_GB2312"/>
          <w:color w:val="auto"/>
          <w:sz w:val="32"/>
          <w:szCs w:val="32"/>
        </w:rPr>
        <w:t>1.4工作原则</w:t>
      </w:r>
      <w:bookmarkEnd w:id="4"/>
    </w:p>
    <w:p w14:paraId="2F37940C">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以人为本，安全第一。保障公众健康和生命财产安全作为首要任务，最大程度预防和减少船舶污染事故及其造成的人员伤亡及环境危害，切实加强应急救援人员安全防护。</w:t>
      </w:r>
      <w:r>
        <w:rPr>
          <w:rFonts w:hint="eastAsia" w:ascii="仿宋_GB2312" w:hAnsi="仿宋_GB2312" w:eastAsia="仿宋_GB2312" w:cs="仿宋_GB2312"/>
          <w:color w:val="auto"/>
          <w:sz w:val="32"/>
          <w:szCs w:val="32"/>
          <w:lang w:val="en"/>
        </w:rPr>
        <w:t>加强污染应急体系建设，确保指挥畅通和应急力量快速行动，提高效能和水平。</w:t>
      </w:r>
    </w:p>
    <w:p w14:paraId="137F2D7A">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属地为主</w:t>
      </w:r>
      <w:r>
        <w:rPr>
          <w:rFonts w:hint="eastAsia" w:ascii="仿宋_GB2312" w:hAnsi="仿宋_GB2312" w:eastAsia="仿宋_GB2312" w:cs="仿宋_GB2312"/>
          <w:color w:val="auto"/>
          <w:sz w:val="32"/>
          <w:szCs w:val="32"/>
        </w:rPr>
        <w:t>，分级负责。</w:t>
      </w:r>
      <w:r>
        <w:rPr>
          <w:rFonts w:hint="eastAsia" w:ascii="仿宋_GB2312" w:hAnsi="仿宋_GB2312" w:eastAsia="仿宋_GB2312" w:cs="仿宋_GB2312"/>
          <w:color w:val="auto"/>
          <w:sz w:val="32"/>
          <w:szCs w:val="32"/>
          <w:highlight w:val="none"/>
          <w:lang w:val="en-US" w:eastAsia="zh-CN"/>
        </w:rPr>
        <w:t>健全完善党委领导下的应急管理行政领导责任制</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US" w:eastAsia="zh-CN"/>
        </w:rPr>
        <w:t>在党委统一领导下，各级人民政府分级负责本行政区域内的船舶污染事故应急处置工作，当船舶污染事故超出事发地人民政府应对能力时，由上一级人民政府提供支援或组织应对。</w:t>
      </w:r>
    </w:p>
    <w:p w14:paraId="2127B748">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预防为主,平战结合。坚持预防与应急相结合，常态与非常态相结合,注重预防、监测、预测、预警和预报，加强常态下的风险评估、物资储备、队伍建设、装备建设、预案演练等应急准备工作。</w:t>
      </w:r>
    </w:p>
    <w:p w14:paraId="799E45B9">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科学决策，快速高效。采用先进的预防、监测、预测、预警技术，充分发挥专家队伍和专业人员作用，实行科学民主决策;采用先进的救援装备和技术，不断提高应急救援能力。依照有关法律、法规及国际公约,明确各相关单位、个人的责任、权利和义务，规范应急处置行为。</w:t>
      </w:r>
    </w:p>
    <w:p w14:paraId="4B94BAC8">
      <w:pPr>
        <w:spacing w:line="560" w:lineRule="exact"/>
        <w:ind w:firstLine="632" w:firstLineChars="200"/>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1.5事故分级</w:t>
      </w:r>
    </w:p>
    <w:p w14:paraId="6D88F133">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船舶污染事故按其性质、严重程度和经济损失等因素，由高到低划分为特别重大、重大、较大、一般四个等级（具体分级标准见附件7.1）初判发生特别重大、重大船舶污染事故，由省人民政府负责应对；初判发生较大突发船舶污染事故，由市人民政府负责应对；初判发生一般船舶污染事故，由县级人民政府负责应对。当船舶污染事故超出属地人民政府的应对能力时，及时向上一级人民政府报告。</w:t>
      </w:r>
    </w:p>
    <w:p w14:paraId="6D58A0DD">
      <w:pPr>
        <w:spacing w:line="560" w:lineRule="exact"/>
        <w:ind w:firstLine="632" w:firstLineChars="200"/>
        <w:outlineLvl w:val="0"/>
        <w:rPr>
          <w:rFonts w:hint="eastAsia" w:ascii="黑体" w:hAnsi="黑体" w:eastAsia="黑体" w:cs="黑体"/>
          <w:b w:val="0"/>
          <w:bCs w:val="0"/>
          <w:color w:val="auto"/>
          <w:sz w:val="32"/>
          <w:szCs w:val="32"/>
        </w:rPr>
      </w:pPr>
      <w:bookmarkStart w:id="5" w:name="_Toc31010"/>
      <w:r>
        <w:rPr>
          <w:rFonts w:hint="eastAsia" w:ascii="黑体" w:hAnsi="黑体" w:eastAsia="黑体" w:cs="黑体"/>
          <w:b w:val="0"/>
          <w:bCs w:val="0"/>
          <w:color w:val="auto"/>
          <w:sz w:val="32"/>
          <w:szCs w:val="32"/>
        </w:rPr>
        <w:t>2组织体系</w:t>
      </w:r>
      <w:bookmarkEnd w:id="5"/>
    </w:p>
    <w:p w14:paraId="420394D4">
      <w:pPr>
        <w:spacing w:line="560" w:lineRule="exact"/>
        <w:ind w:firstLine="632" w:firstLineChars="200"/>
        <w:outlineLvl w:val="1"/>
        <w:rPr>
          <w:rFonts w:hint="eastAsia" w:ascii="楷体_GB2312" w:hAnsi="楷体_GB2312" w:eastAsia="楷体_GB2312" w:cs="楷体_GB2312"/>
          <w:color w:val="auto"/>
          <w:sz w:val="32"/>
          <w:szCs w:val="32"/>
          <w:lang w:val="en-US" w:eastAsia="zh-CN"/>
        </w:rPr>
      </w:pPr>
      <w:bookmarkStart w:id="6" w:name="_Toc17563"/>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lang w:val="en-US" w:eastAsia="zh-CN"/>
        </w:rPr>
        <w:t>指挥机构</w:t>
      </w:r>
      <w:bookmarkEnd w:id="6"/>
    </w:p>
    <w:p w14:paraId="60DEF9EA">
      <w:pPr>
        <w:spacing w:line="560" w:lineRule="exact"/>
        <w:ind w:firstLine="632" w:firstLineChars="200"/>
        <w:outlineLvl w:val="1"/>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河源市水上搜救中心是全市船舶污染事故应急处置指挥机构，在</w:t>
      </w:r>
      <w:r>
        <w:rPr>
          <w:rFonts w:hint="eastAsia" w:ascii="仿宋_GB2312" w:hAnsi="仿宋_GB2312" w:eastAsia="仿宋_GB2312" w:cs="仿宋_GB2312"/>
          <w:color w:val="auto"/>
          <w:sz w:val="32"/>
          <w:szCs w:val="32"/>
          <w:lang w:val="en" w:eastAsia="zh-CN"/>
        </w:rPr>
        <w:t>市人民</w:t>
      </w:r>
      <w:r>
        <w:rPr>
          <w:rFonts w:hint="eastAsia" w:ascii="仿宋_GB2312" w:hAnsi="仿宋_GB2312" w:eastAsia="仿宋_GB2312" w:cs="仿宋_GB2312"/>
          <w:color w:val="auto"/>
          <w:sz w:val="32"/>
          <w:szCs w:val="32"/>
          <w:lang w:val="en"/>
        </w:rPr>
        <w:t>政府领导下，负责统一组织、指挥、协调全</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水上船舶污染事故应急处置工作。</w:t>
      </w:r>
    </w:p>
    <w:p w14:paraId="2881F482">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主任：分管副市长。</w:t>
      </w:r>
    </w:p>
    <w:p w14:paraId="07AB7248">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常务副主任：河源海事局局长。</w:t>
      </w:r>
    </w:p>
    <w:p w14:paraId="6D0AE44D">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委宣传部、</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委外办、</w:t>
      </w:r>
      <w:r>
        <w:rPr>
          <w:rFonts w:hint="eastAsia" w:ascii="仿宋_GB2312" w:hAnsi="仿宋_GB2312" w:eastAsia="仿宋_GB2312" w:cs="仿宋_GB2312"/>
          <w:color w:val="auto"/>
          <w:sz w:val="32"/>
          <w:szCs w:val="32"/>
          <w:lang w:val="en" w:eastAsia="zh-CN"/>
        </w:rPr>
        <w:t>市委台</w:t>
      </w:r>
      <w:r>
        <w:rPr>
          <w:rFonts w:hint="eastAsia" w:ascii="仿宋_GB2312" w:hAnsi="仿宋_GB2312" w:eastAsia="仿宋_GB2312" w:cs="仿宋_GB2312"/>
          <w:color w:val="auto"/>
          <w:sz w:val="32"/>
          <w:szCs w:val="32"/>
          <w:lang w:val="en"/>
        </w:rPr>
        <w:t>港澳办</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工业和信息化</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公安</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民政</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财政</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生态环境</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交通运输</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US" w:eastAsia="zh-CN"/>
        </w:rPr>
        <w:t>市水务局、</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农业农村</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卫生健康</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应急管理</w:t>
      </w:r>
      <w:r>
        <w:rPr>
          <w:rFonts w:hint="eastAsia" w:ascii="仿宋_GB2312" w:hAnsi="仿宋_GB2312" w:eastAsia="仿宋_GB2312" w:cs="仿宋_GB2312"/>
          <w:color w:val="auto"/>
          <w:sz w:val="32"/>
          <w:szCs w:val="32"/>
          <w:lang w:val="en" w:eastAsia="zh-CN"/>
        </w:rPr>
        <w:t>局</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eastAsia="zh-CN"/>
        </w:rPr>
        <w:t>市文化广电旅游体育局、</w:t>
      </w:r>
      <w:r>
        <w:rPr>
          <w:rFonts w:hint="eastAsia" w:ascii="仿宋_GB2312" w:hAnsi="仿宋_GB2312" w:eastAsia="仿宋_GB2312" w:cs="仿宋_GB2312"/>
          <w:color w:val="auto"/>
          <w:sz w:val="32"/>
          <w:szCs w:val="32"/>
          <w:lang w:val="en-US" w:eastAsia="zh-CN"/>
        </w:rPr>
        <w:t>武警河源支队、河源军分区战备建设处、市消防救援支队、市气象局、河源海事局、</w:t>
      </w:r>
      <w:r>
        <w:rPr>
          <w:rFonts w:hint="eastAsia" w:ascii="仿宋_GB2312" w:hAnsi="仿宋_GB2312" w:eastAsia="仿宋_GB2312" w:cs="仿宋_GB2312"/>
          <w:color w:val="000000"/>
          <w:sz w:val="32"/>
          <w:szCs w:val="32"/>
          <w:lang w:val="en-US" w:eastAsia="zh-CN"/>
        </w:rPr>
        <w:t>河源航道所、</w:t>
      </w:r>
      <w:r>
        <w:rPr>
          <w:rFonts w:hint="eastAsia" w:ascii="仿宋_GB2312" w:hAnsi="仿宋_GB2312" w:eastAsia="仿宋_GB2312" w:cs="仿宋_GB2312"/>
          <w:color w:val="auto"/>
          <w:sz w:val="32"/>
          <w:szCs w:val="32"/>
          <w:lang w:val="en-US" w:eastAsia="zh-CN"/>
        </w:rPr>
        <w:t>河源水文测报中心，源城区政府、东源县政府、和平县政府、龙川县政府、紫金县政府、连平县政府，江东新区管委会、市高新区管委会。</w:t>
      </w:r>
      <w:r>
        <w:rPr>
          <w:rFonts w:hint="eastAsia" w:ascii="仿宋_GB2312" w:hAnsi="仿宋_GB2312" w:eastAsia="仿宋_GB2312" w:cs="仿宋_GB2312"/>
          <w:color w:val="auto"/>
          <w:sz w:val="32"/>
          <w:szCs w:val="32"/>
        </w:rPr>
        <w:t>各成员单位根据应急响应级别和</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的统一部署,按照各自</w:t>
      </w:r>
      <w:r>
        <w:rPr>
          <w:rFonts w:hint="eastAsia" w:ascii="仿宋_GB2312" w:hAnsi="仿宋_GB2312" w:eastAsia="仿宋_GB2312" w:cs="仿宋_GB2312"/>
          <w:color w:val="auto"/>
          <w:sz w:val="32"/>
          <w:szCs w:val="32"/>
          <w:lang w:eastAsia="zh-CN"/>
        </w:rPr>
        <w:t>职责</w:t>
      </w:r>
      <w:r>
        <w:rPr>
          <w:rFonts w:hint="eastAsia" w:ascii="仿宋_GB2312" w:hAnsi="仿宋_GB2312" w:eastAsia="仿宋_GB2312" w:cs="仿宋_GB2312"/>
          <w:color w:val="auto"/>
          <w:sz w:val="32"/>
          <w:szCs w:val="32"/>
        </w:rPr>
        <w:t>做好船舶污染事故应急处置工作。</w:t>
      </w:r>
      <w:r>
        <w:rPr>
          <w:rFonts w:hint="eastAsia" w:ascii="仿宋_GB2312" w:hAnsi="仿宋_GB2312" w:eastAsia="仿宋_GB2312" w:cs="仿宋_GB2312"/>
          <w:color w:val="auto"/>
          <w:sz w:val="32"/>
          <w:szCs w:val="32"/>
          <w:lang w:val="en"/>
        </w:rPr>
        <w:t>成员单位职责详见附件</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lang w:val="en"/>
        </w:rPr>
        <w:t>。</w:t>
      </w:r>
    </w:p>
    <w:p w14:paraId="0F5050C9">
      <w:pPr>
        <w:spacing w:line="560" w:lineRule="exact"/>
        <w:ind w:firstLine="632" w:firstLineChars="200"/>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rPr>
        <w:t>在我</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区域范围内执行公务或进行运输生产、捕捞等活动的船舶、航空器和水上设施，</w:t>
      </w:r>
      <w:r>
        <w:rPr>
          <w:rFonts w:hint="eastAsia" w:ascii="仿宋_GB2312" w:hAnsi="仿宋_GB2312" w:eastAsia="仿宋_GB2312" w:cs="仿宋_GB2312"/>
          <w:color w:val="auto"/>
          <w:sz w:val="32"/>
          <w:szCs w:val="32"/>
          <w:lang w:val="en-US" w:eastAsia="zh-CN"/>
        </w:rPr>
        <w:t>以及专业清污公司，</w:t>
      </w:r>
      <w:r>
        <w:rPr>
          <w:rFonts w:hint="eastAsia" w:ascii="仿宋_GB2312" w:hAnsi="仿宋_GB2312" w:eastAsia="仿宋_GB2312" w:cs="仿宋_GB2312"/>
          <w:color w:val="auto"/>
          <w:sz w:val="32"/>
          <w:szCs w:val="32"/>
          <w:lang w:val="en"/>
        </w:rPr>
        <w:t>要在</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的指挥协调下参与船舶污染事故应急处置工作</w:t>
      </w:r>
      <w:r>
        <w:rPr>
          <w:rFonts w:hint="eastAsia" w:ascii="仿宋_GB2312" w:hAnsi="仿宋_GB2312" w:eastAsia="仿宋_GB2312" w:cs="仿宋_GB2312"/>
          <w:color w:val="auto"/>
          <w:sz w:val="32"/>
          <w:szCs w:val="32"/>
          <w:lang w:val="en" w:eastAsia="zh-CN"/>
        </w:rPr>
        <w:t>。</w:t>
      </w:r>
    </w:p>
    <w:p w14:paraId="2119752D">
      <w:pPr>
        <w:pStyle w:val="2"/>
        <w:spacing w:before="0" w:after="0" w:line="600" w:lineRule="exact"/>
        <w:ind w:firstLine="643"/>
        <w:rPr>
          <w:rFonts w:hint="eastAsia" w:ascii="仿宋_GB2312" w:hAnsi="仿宋_GB2312" w:eastAsia="仿宋_GB2312" w:cs="仿宋_GB2312"/>
          <w:b w:val="0"/>
          <w:bCs/>
          <w:sz w:val="32"/>
          <w:szCs w:val="32"/>
          <w:lang w:eastAsia="zh-CN"/>
        </w:rPr>
      </w:pPr>
      <w:bookmarkStart w:id="7" w:name="_Toc1922894665"/>
      <w:bookmarkStart w:id="8" w:name="_Toc775418333"/>
      <w:bookmarkStart w:id="9" w:name="_Toc1651772076"/>
      <w:r>
        <w:rPr>
          <w:rFonts w:hint="eastAsia" w:ascii="仿宋_GB2312" w:hAnsi="仿宋_GB2312" w:eastAsia="仿宋_GB2312" w:cs="仿宋_GB2312"/>
          <w:b w:val="0"/>
          <w:bCs/>
          <w:sz w:val="32"/>
          <w:szCs w:val="32"/>
          <w:lang w:eastAsia="zh-CN"/>
        </w:rPr>
        <w:t>2.1.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指挥机构职责</w:t>
      </w:r>
      <w:bookmarkEnd w:id="7"/>
      <w:bookmarkEnd w:id="8"/>
      <w:bookmarkEnd w:id="9"/>
    </w:p>
    <w:p w14:paraId="04A47BC5">
      <w:pPr>
        <w:spacing w:line="600" w:lineRule="exact"/>
        <w:ind w:firstLine="632" w:firstLineChars="200"/>
        <w:rPr>
          <w:rFonts w:hint="eastAsia" w:ascii="仿宋_GB2312" w:hAnsi="仿宋_GB2312" w:eastAsia="仿宋_GB2312" w:cs="仿宋_GB2312"/>
          <w:sz w:val="32"/>
          <w:szCs w:val="32"/>
        </w:rPr>
      </w:pPr>
      <w:bookmarkStart w:id="10" w:name="_Toc1222"/>
      <w:r>
        <w:rPr>
          <w:rFonts w:hint="eastAsia" w:ascii="仿宋_GB2312" w:hAnsi="仿宋_GB2312" w:eastAsia="仿宋_GB2312" w:cs="仿宋_GB2312"/>
          <w:sz w:val="32"/>
          <w:szCs w:val="32"/>
        </w:rPr>
        <w:t>（1）统一组织、指挥和协调</w:t>
      </w:r>
      <w:r>
        <w:rPr>
          <w:rFonts w:hint="eastAsia" w:ascii="仿宋_GB2312" w:hAnsi="仿宋_GB2312" w:eastAsia="仿宋_GB2312" w:cs="仿宋_GB2312"/>
          <w:sz w:val="32"/>
          <w:szCs w:val="32"/>
          <w:lang w:eastAsia="zh-CN"/>
        </w:rPr>
        <w:t>河源市水域船舶污染事故</w:t>
      </w:r>
      <w:r>
        <w:rPr>
          <w:rFonts w:hint="eastAsia" w:ascii="仿宋_GB2312" w:hAnsi="仿宋_GB2312" w:eastAsia="仿宋_GB2312" w:cs="仿宋_GB2312"/>
          <w:sz w:val="32"/>
          <w:szCs w:val="32"/>
        </w:rPr>
        <w:t>应急处置等工作。</w:t>
      </w:r>
    </w:p>
    <w:p w14:paraId="236E55A3">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（2）研究决定全市</w:t>
      </w:r>
      <w:r>
        <w:rPr>
          <w:rFonts w:hint="eastAsia" w:ascii="仿宋_GB2312" w:hAnsi="仿宋_GB2312" w:eastAsia="仿宋_GB2312" w:cs="仿宋_GB2312"/>
          <w:sz w:val="32"/>
          <w:szCs w:val="32"/>
          <w:lang w:eastAsia="zh-CN"/>
        </w:rPr>
        <w:t>舶污染事故</w:t>
      </w:r>
      <w:r>
        <w:rPr>
          <w:rFonts w:hint="eastAsia" w:ascii="仿宋_GB2312" w:hAnsi="仿宋_GB2312" w:eastAsia="仿宋_GB2312" w:cs="仿宋_GB2312"/>
          <w:sz w:val="32"/>
          <w:szCs w:val="32"/>
        </w:rPr>
        <w:t>应急处置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的重大事项并督促检查落实情况。</w:t>
      </w:r>
    </w:p>
    <w:p w14:paraId="0EA998C3">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（3）指定辖区水上</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力量，完善</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通信网络。</w:t>
      </w:r>
    </w:p>
    <w:p w14:paraId="70DFF4CB">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（4）协调相关部门做好</w:t>
      </w:r>
      <w:r>
        <w:rPr>
          <w:rFonts w:hint="eastAsia" w:ascii="仿宋_GB2312" w:hAnsi="仿宋_GB2312" w:eastAsia="仿宋_GB2312" w:cs="仿宋_GB2312"/>
          <w:sz w:val="32"/>
          <w:szCs w:val="32"/>
          <w:lang w:eastAsia="zh-CN"/>
        </w:rPr>
        <w:t>船舶污染事故</w:t>
      </w:r>
      <w:r>
        <w:rPr>
          <w:rFonts w:hint="eastAsia" w:ascii="仿宋_GB2312" w:hAnsi="仿宋_GB2312" w:eastAsia="仿宋_GB2312" w:cs="仿宋_GB2312"/>
          <w:sz w:val="32"/>
          <w:szCs w:val="32"/>
        </w:rPr>
        <w:t>的善后处置工作。</w:t>
      </w:r>
    </w:p>
    <w:p w14:paraId="72BADFCB">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w:t>
      </w:r>
      <w:r>
        <w:rPr>
          <w:rFonts w:hint="eastAsia" w:ascii="仿宋_GB2312" w:hAnsi="仿宋_GB2312" w:eastAsia="仿宋_GB2312" w:cs="仿宋_GB2312"/>
          <w:sz w:val="32"/>
          <w:szCs w:val="32"/>
          <w:lang w:eastAsia="zh-CN"/>
        </w:rPr>
        <w:t>本市船舶污染事故应急工作</w:t>
      </w:r>
      <w:r>
        <w:rPr>
          <w:rFonts w:hint="eastAsia" w:ascii="仿宋_GB2312" w:hAnsi="仿宋_GB2312" w:eastAsia="仿宋_GB2312" w:cs="仿宋_GB2312"/>
          <w:sz w:val="32"/>
          <w:szCs w:val="32"/>
        </w:rPr>
        <w:t>的规章制度、工作计划；编制</w:t>
      </w:r>
      <w:r>
        <w:rPr>
          <w:rFonts w:hint="eastAsia" w:ascii="仿宋_GB2312" w:hAnsi="仿宋_GB2312" w:eastAsia="仿宋_GB2312" w:cs="仿宋_GB2312"/>
          <w:sz w:val="32"/>
          <w:szCs w:val="32"/>
          <w:lang w:eastAsia="zh-CN"/>
        </w:rPr>
        <w:t>船舶污染事故应急</w:t>
      </w:r>
      <w:r>
        <w:rPr>
          <w:rFonts w:hint="eastAsia" w:ascii="仿宋_GB2312" w:hAnsi="仿宋_GB2312" w:eastAsia="仿宋_GB2312" w:cs="仿宋_GB2312"/>
          <w:sz w:val="32"/>
          <w:szCs w:val="32"/>
        </w:rPr>
        <w:t>经费预算，管理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专项补助资金。</w:t>
      </w:r>
    </w:p>
    <w:p w14:paraId="4A200FC1">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（6）负责市</w:t>
      </w:r>
      <w:r>
        <w:rPr>
          <w:rFonts w:hint="eastAsia" w:ascii="仿宋_GB2312" w:hAnsi="仿宋_GB2312" w:eastAsia="仿宋_GB2312" w:cs="仿宋_GB2312"/>
          <w:sz w:val="32"/>
          <w:szCs w:val="32"/>
          <w:lang w:eastAsia="zh-CN"/>
        </w:rPr>
        <w:t>船舶污染事故</w:t>
      </w:r>
      <w:r>
        <w:rPr>
          <w:rFonts w:hint="eastAsia" w:ascii="仿宋_GB2312" w:hAnsi="仿宋_GB2312" w:eastAsia="仿宋_GB2312" w:cs="仿宋_GB2312"/>
          <w:sz w:val="32"/>
          <w:szCs w:val="32"/>
        </w:rPr>
        <w:t>应急预案的编制、修订和管理。</w:t>
      </w:r>
    </w:p>
    <w:p w14:paraId="2A4D5519">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防治船舶污染事故</w:t>
      </w:r>
      <w:r>
        <w:rPr>
          <w:rFonts w:hint="eastAsia" w:ascii="仿宋_GB2312" w:hAnsi="仿宋_GB2312" w:eastAsia="仿宋_GB2312" w:cs="仿宋_GB2312"/>
          <w:sz w:val="32"/>
          <w:szCs w:val="32"/>
        </w:rPr>
        <w:t>工作宣传，不断提高全民水上安全意识。</w:t>
      </w:r>
    </w:p>
    <w:p w14:paraId="088CA4F0">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（8）负责应急人员的安全知识、专业知识、新技术应用等方面的培训。</w:t>
      </w:r>
    </w:p>
    <w:p w14:paraId="69847726">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（9）组织本市</w:t>
      </w:r>
      <w:r>
        <w:rPr>
          <w:rFonts w:hint="eastAsia" w:ascii="仿宋_GB2312" w:hAnsi="仿宋_GB2312" w:eastAsia="仿宋_GB2312" w:cs="仿宋_GB2312"/>
          <w:sz w:val="32"/>
          <w:szCs w:val="32"/>
          <w:lang w:eastAsia="zh-CN"/>
        </w:rPr>
        <w:t>船舶污染事故</w:t>
      </w:r>
      <w:r>
        <w:rPr>
          <w:rFonts w:hint="eastAsia" w:ascii="仿宋_GB2312" w:hAnsi="仿宋_GB2312" w:eastAsia="仿宋_GB2312" w:cs="仿宋_GB2312"/>
          <w:sz w:val="32"/>
          <w:szCs w:val="32"/>
        </w:rPr>
        <w:t>应急演练工作。</w:t>
      </w:r>
    </w:p>
    <w:p w14:paraId="3DC89330">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（10）响应相邻地区要求的应急合作、应急联动。</w:t>
      </w:r>
    </w:p>
    <w:p w14:paraId="076B8DA4">
      <w:pPr>
        <w:spacing w:line="60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（11）承担市政府和省搜救中心交办的其他工作。</w:t>
      </w:r>
    </w:p>
    <w:p w14:paraId="3459E65A">
      <w:pPr>
        <w:spacing w:line="560" w:lineRule="exact"/>
        <w:ind w:firstLine="632" w:firstLineChars="200"/>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2.2</w:t>
      </w:r>
      <w:r>
        <w:rPr>
          <w:rFonts w:hint="eastAsia" w:ascii="楷体_GB2312" w:hAnsi="楷体_GB2312" w:eastAsia="楷体_GB2312" w:cs="楷体_GB2312"/>
          <w:color w:val="auto"/>
          <w:sz w:val="32"/>
          <w:szCs w:val="32"/>
          <w:lang w:val="en-US" w:eastAsia="zh-CN"/>
        </w:rPr>
        <w:t>指挥机构</w:t>
      </w:r>
      <w:r>
        <w:rPr>
          <w:rFonts w:hint="eastAsia" w:ascii="楷体_GB2312" w:hAnsi="楷体_GB2312" w:eastAsia="楷体_GB2312" w:cs="楷体_GB2312"/>
          <w:color w:val="auto"/>
          <w:sz w:val="32"/>
          <w:szCs w:val="32"/>
        </w:rPr>
        <w:t>办公室</w:t>
      </w:r>
      <w:bookmarkEnd w:id="10"/>
    </w:p>
    <w:p w14:paraId="231E33B0">
      <w:pPr>
        <w:spacing w:line="560" w:lineRule="exact"/>
        <w:ind w:firstLine="632" w:firstLineChars="200"/>
        <w:rPr>
          <w:rFonts w:hint="eastAsia" w:ascii="仿宋_GB2312" w:hAnsi="仿宋_GB2312" w:eastAsia="仿宋_GB2312" w:cs="仿宋_GB2312"/>
          <w:color w:val="auto"/>
          <w:sz w:val="32"/>
          <w:szCs w:val="32"/>
          <w:highlight w:val="none"/>
          <w:lang w:eastAsia="zh-CN"/>
        </w:rPr>
      </w:pPr>
      <w:bookmarkStart w:id="11" w:name="_Toc30833"/>
      <w:r>
        <w:rPr>
          <w:rFonts w:hint="eastAsia" w:ascii="仿宋_GB2312" w:hAnsi="仿宋_GB2312" w:eastAsia="仿宋_GB2312" w:cs="仿宋_GB2312"/>
          <w:color w:val="auto"/>
          <w:sz w:val="32"/>
          <w:szCs w:val="32"/>
          <w:highlight w:val="none"/>
          <w:lang w:eastAsia="zh-CN"/>
        </w:rPr>
        <w:t>指挥机构办公室</w:t>
      </w:r>
      <w:r>
        <w:rPr>
          <w:rFonts w:hint="eastAsia" w:ascii="仿宋_GB2312" w:hAnsi="仿宋_GB2312" w:eastAsia="仿宋_GB2312" w:cs="仿宋_GB2312"/>
          <w:color w:val="auto"/>
          <w:sz w:val="32"/>
          <w:szCs w:val="32"/>
          <w:highlight w:val="none"/>
        </w:rPr>
        <w:t>设在</w:t>
      </w:r>
      <w:r>
        <w:rPr>
          <w:rFonts w:hint="eastAsia" w:ascii="仿宋_GB2312" w:hAnsi="仿宋_GB2312" w:eastAsia="仿宋_GB2312" w:cs="仿宋_GB2312"/>
          <w:color w:val="auto"/>
          <w:sz w:val="32"/>
          <w:szCs w:val="32"/>
          <w:highlight w:val="none"/>
          <w:lang w:eastAsia="zh-CN"/>
        </w:rPr>
        <w:t>河源</w:t>
      </w:r>
      <w:r>
        <w:rPr>
          <w:rFonts w:hint="eastAsia" w:ascii="仿宋_GB2312" w:hAnsi="仿宋_GB2312" w:eastAsia="仿宋_GB2312" w:cs="仿宋_GB2312"/>
          <w:color w:val="auto"/>
          <w:sz w:val="32"/>
          <w:szCs w:val="32"/>
          <w:highlight w:val="none"/>
        </w:rPr>
        <w:t>海事局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 w:eastAsia="zh-CN"/>
        </w:rPr>
        <w:t>市</w:t>
      </w:r>
      <w:r>
        <w:rPr>
          <w:rFonts w:hint="eastAsia" w:ascii="仿宋_GB2312" w:hAnsi="仿宋_GB2312" w:eastAsia="仿宋_GB2312" w:cs="仿宋_GB2312"/>
          <w:color w:val="auto"/>
          <w:sz w:val="32"/>
          <w:szCs w:val="32"/>
          <w:highlight w:val="none"/>
          <w:lang w:val="en"/>
        </w:rPr>
        <w:t>船舶污染事故应急处置指挥机构的</w:t>
      </w:r>
      <w:r>
        <w:rPr>
          <w:rFonts w:hint="eastAsia" w:ascii="仿宋_GB2312" w:hAnsi="仿宋_GB2312" w:eastAsia="仿宋_GB2312" w:cs="仿宋_GB2312"/>
          <w:color w:val="auto"/>
          <w:sz w:val="32"/>
          <w:szCs w:val="32"/>
          <w:highlight w:val="none"/>
        </w:rPr>
        <w:t>日常工作</w:t>
      </w:r>
      <w:r>
        <w:rPr>
          <w:rFonts w:hint="eastAsia" w:ascii="仿宋_GB2312" w:hAnsi="仿宋_GB2312" w:eastAsia="仿宋_GB2312" w:cs="仿宋_GB2312"/>
          <w:color w:val="auto"/>
          <w:sz w:val="32"/>
          <w:szCs w:val="32"/>
          <w:highlight w:val="none"/>
          <w:lang w:eastAsia="zh-CN"/>
        </w:rPr>
        <w:t>，办公室主任由河源海事局分管副局长担任。</w:t>
      </w:r>
    </w:p>
    <w:p w14:paraId="3A8D8AA8">
      <w:pPr>
        <w:spacing w:line="560" w:lineRule="exact"/>
        <w:ind w:firstLine="63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指挥机构办公室职责</w:t>
      </w:r>
    </w:p>
    <w:p w14:paraId="3AA1858F">
      <w:pPr>
        <w:spacing w:line="560" w:lineRule="exact"/>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贯彻</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指示和部署,提请</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决定启动、终止应急响应,指挥、协调</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成员单位参与应急处置工作</w:t>
      </w:r>
      <w:r>
        <w:rPr>
          <w:rFonts w:hint="eastAsia" w:ascii="仿宋_GB2312" w:hAnsi="仿宋_GB2312" w:eastAsia="仿宋_GB2312" w:cs="仿宋_GB2312"/>
          <w:color w:val="auto"/>
          <w:sz w:val="32"/>
          <w:szCs w:val="32"/>
          <w:lang w:eastAsia="zh-CN"/>
        </w:rPr>
        <w:t>。</w:t>
      </w:r>
    </w:p>
    <w:p w14:paraId="6821F861">
      <w:pPr>
        <w:spacing w:line="560" w:lineRule="exact"/>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汇总、上报事故发展和应急处置情况，提出应急处置方案</w:t>
      </w:r>
      <w:r>
        <w:rPr>
          <w:rFonts w:hint="eastAsia" w:ascii="仿宋_GB2312" w:hAnsi="仿宋_GB2312" w:eastAsia="仿宋_GB2312" w:cs="仿宋_GB2312"/>
          <w:color w:val="auto"/>
          <w:sz w:val="32"/>
          <w:szCs w:val="32"/>
          <w:lang w:eastAsia="zh-CN"/>
        </w:rPr>
        <w:t>。</w:t>
      </w:r>
    </w:p>
    <w:p w14:paraId="62723F90">
      <w:pPr>
        <w:spacing w:line="560" w:lineRule="exact"/>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组织有关单位和专家开展事态分析，评估事故损失及影响情况</w:t>
      </w:r>
      <w:r>
        <w:rPr>
          <w:rFonts w:hint="eastAsia" w:ascii="仿宋_GB2312" w:hAnsi="仿宋_GB2312" w:eastAsia="仿宋_GB2312" w:cs="仿宋_GB2312"/>
          <w:color w:val="auto"/>
          <w:sz w:val="32"/>
          <w:szCs w:val="32"/>
          <w:lang w:eastAsia="zh-CN"/>
        </w:rPr>
        <w:t>。</w:t>
      </w:r>
    </w:p>
    <w:p w14:paraId="7CA03828">
      <w:pPr>
        <w:spacing w:line="560" w:lineRule="exact"/>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文件,起草相关简报</w:t>
      </w:r>
      <w:r>
        <w:rPr>
          <w:rFonts w:hint="eastAsia" w:ascii="仿宋_GB2312" w:hAnsi="仿宋_GB2312" w:eastAsia="仿宋_GB2312" w:cs="仿宋_GB2312"/>
          <w:color w:val="auto"/>
          <w:sz w:val="32"/>
          <w:szCs w:val="32"/>
          <w:lang w:eastAsia="zh-CN"/>
        </w:rPr>
        <w:t>。</w:t>
      </w:r>
    </w:p>
    <w:p w14:paraId="18D115CF">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交办的其他工作。</w:t>
      </w:r>
    </w:p>
    <w:p w14:paraId="23B6BD37">
      <w:pPr>
        <w:pStyle w:val="3"/>
        <w:spacing w:line="600" w:lineRule="exact"/>
        <w:ind w:left="0" w:right="0" w:firstLine="632" w:firstLineChars="200"/>
        <w:jc w:val="left"/>
        <w:rPr>
          <w:rFonts w:hint="eastAsia" w:ascii="楷体_GB2312" w:hAnsi="楷体_GB2312" w:eastAsia="楷体_GB2312" w:cs="楷体_GB2312"/>
          <w:b w:val="0"/>
          <w:bCs/>
          <w:color w:val="000000"/>
          <w:lang w:eastAsia="zh-CN"/>
        </w:rPr>
      </w:pPr>
      <w:bookmarkStart w:id="12" w:name="_Toc5580"/>
      <w:bookmarkStart w:id="13" w:name="_Toc7841"/>
      <w:bookmarkStart w:id="14" w:name="_Toc29252"/>
      <w:bookmarkStart w:id="15" w:name="_Toc16190"/>
      <w:bookmarkStart w:id="16" w:name="_Toc1785548359_WPSOffice_Level2"/>
      <w:bookmarkStart w:id="17" w:name="_Toc18725"/>
      <w:bookmarkStart w:id="18" w:name="_Toc1730181037"/>
      <w:bookmarkStart w:id="19" w:name="_Toc5962"/>
      <w:bookmarkStart w:id="20" w:name="_Toc7043"/>
      <w:bookmarkStart w:id="21" w:name="_Toc2135716013"/>
      <w:bookmarkStart w:id="22" w:name="_Toc12376"/>
      <w:bookmarkStart w:id="23" w:name="_Toc29526"/>
      <w:bookmarkStart w:id="24" w:name="_Toc1429169587"/>
      <w:bookmarkStart w:id="25" w:name="_Toc16008"/>
      <w:bookmarkStart w:id="26" w:name="_Toc22062"/>
      <w:r>
        <w:rPr>
          <w:rFonts w:hint="eastAsia" w:ascii="楷体_GB2312" w:hAnsi="楷体_GB2312" w:eastAsia="楷体_GB2312" w:cs="楷体_GB2312"/>
          <w:b w:val="0"/>
          <w:bCs/>
          <w:color w:val="000000"/>
          <w:lang w:eastAsia="zh-CN"/>
        </w:rPr>
        <w:t>2.</w:t>
      </w:r>
      <w:r>
        <w:rPr>
          <w:rFonts w:hint="eastAsia" w:ascii="楷体_GB2312" w:hAnsi="楷体_GB2312" w:eastAsia="楷体_GB2312" w:cs="楷体_GB2312"/>
          <w:b w:val="0"/>
          <w:bCs/>
          <w:color w:val="000000"/>
          <w:lang w:val="en-US" w:eastAsia="zh-CN"/>
        </w:rPr>
        <w:t>3</w:t>
      </w:r>
      <w:r>
        <w:rPr>
          <w:rFonts w:hint="eastAsia" w:ascii="楷体_GB2312" w:hAnsi="楷体_GB2312" w:eastAsia="楷体_GB2312" w:cs="楷体_GB2312"/>
          <w:b w:val="0"/>
          <w:bCs/>
          <w:color w:val="000000"/>
          <w:lang w:eastAsia="zh-CN"/>
        </w:rPr>
        <w:t>现场指挥机构及职责</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E93B29">
      <w:pPr>
        <w:pStyle w:val="2"/>
        <w:spacing w:before="0" w:after="0" w:line="600" w:lineRule="exact"/>
        <w:ind w:firstLine="643"/>
        <w:rPr>
          <w:rFonts w:hint="eastAsia" w:ascii="仿宋_GB2312" w:hAnsi="仿宋_GB2312" w:eastAsia="仿宋_GB2312" w:cs="仿宋_GB2312"/>
          <w:bCs w:val="0"/>
          <w:color w:val="auto"/>
          <w:kern w:val="2"/>
          <w:sz w:val="32"/>
          <w:szCs w:val="32"/>
          <w:lang w:val="en" w:eastAsia="zh-CN" w:bidi="ar-SA"/>
        </w:rPr>
      </w:pPr>
      <w:bookmarkStart w:id="27" w:name="_Toc1765385223"/>
      <w:bookmarkStart w:id="28" w:name="_Toc172797971"/>
      <w:bookmarkStart w:id="29" w:name="_Toc747123402"/>
      <w:r>
        <w:rPr>
          <w:rFonts w:hint="eastAsia" w:ascii="仿宋_GB2312" w:hAnsi="仿宋_GB2312" w:eastAsia="仿宋_GB2312" w:cs="仿宋_GB2312"/>
          <w:bCs w:val="0"/>
          <w:color w:val="auto"/>
          <w:kern w:val="2"/>
          <w:sz w:val="32"/>
          <w:szCs w:val="32"/>
          <w:lang w:val="en" w:eastAsia="zh-CN" w:bidi="ar-SA"/>
        </w:rPr>
        <w:t>2.</w:t>
      </w:r>
      <w:r>
        <w:rPr>
          <w:rFonts w:hint="eastAsia" w:ascii="仿宋_GB2312" w:hAnsi="仿宋_GB2312" w:eastAsia="仿宋_GB2312" w:cs="仿宋_GB2312"/>
          <w:bCs w:val="0"/>
          <w:color w:val="auto"/>
          <w:kern w:val="2"/>
          <w:sz w:val="32"/>
          <w:szCs w:val="32"/>
          <w:lang w:val="en-US" w:eastAsia="zh-CN" w:bidi="ar-SA"/>
        </w:rPr>
        <w:t>3</w:t>
      </w:r>
      <w:r>
        <w:rPr>
          <w:rFonts w:hint="eastAsia" w:ascii="仿宋_GB2312" w:hAnsi="仿宋_GB2312" w:eastAsia="仿宋_GB2312" w:cs="仿宋_GB2312"/>
          <w:bCs w:val="0"/>
          <w:color w:val="auto"/>
          <w:kern w:val="2"/>
          <w:sz w:val="32"/>
          <w:szCs w:val="32"/>
          <w:lang w:val="en" w:eastAsia="zh-CN" w:bidi="ar-SA"/>
        </w:rPr>
        <w:t>.1现场指挥部及职责</w:t>
      </w:r>
      <w:bookmarkEnd w:id="27"/>
      <w:bookmarkEnd w:id="28"/>
      <w:bookmarkEnd w:id="29"/>
    </w:p>
    <w:p w14:paraId="7F411055">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船舶污染事故发生后，各级</w:t>
      </w:r>
      <w:r>
        <w:rPr>
          <w:rFonts w:hint="eastAsia" w:ascii="仿宋_GB2312" w:hAnsi="仿宋_GB2312" w:eastAsia="仿宋_GB2312" w:cs="仿宋_GB2312"/>
          <w:color w:val="auto"/>
          <w:sz w:val="32"/>
          <w:szCs w:val="32"/>
        </w:rPr>
        <w:t>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lang w:eastAsia="zh-CN"/>
        </w:rPr>
        <w:t>应视情况</w:t>
      </w:r>
      <w:r>
        <w:rPr>
          <w:rFonts w:hint="eastAsia" w:ascii="仿宋_GB2312" w:hAnsi="仿宋_GB2312" w:eastAsia="仿宋_GB2312" w:cs="仿宋_GB2312"/>
          <w:color w:val="auto"/>
          <w:sz w:val="32"/>
          <w:szCs w:val="32"/>
        </w:rPr>
        <w:t>及时启动相应的应急响应</w:t>
      </w:r>
      <w:r>
        <w:rPr>
          <w:rFonts w:hint="eastAsia" w:ascii="仿宋_GB2312" w:hAnsi="仿宋_GB2312" w:eastAsia="仿宋_GB2312" w:cs="仿宋_GB2312"/>
          <w:bCs w:val="0"/>
          <w:color w:val="auto"/>
          <w:kern w:val="2"/>
          <w:sz w:val="32"/>
          <w:szCs w:val="32"/>
          <w:lang w:val="en" w:eastAsia="zh-CN" w:bidi="ar-SA"/>
        </w:rPr>
        <w:t>，立即派出或指定现场指挥官，与当地政府，参加现场应急救援成员单位的负责人成立现场指挥部，统一指挥事故现场应急处置工作。现场指挥部的主要职责：</w:t>
      </w:r>
    </w:p>
    <w:p w14:paraId="7EC7F937">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（1）按照应急响应要求，由相应</w:t>
      </w:r>
      <w:r>
        <w:rPr>
          <w:rFonts w:hint="eastAsia" w:ascii="仿宋_GB2312" w:hAnsi="仿宋_GB2312" w:eastAsia="仿宋_GB2312" w:cs="仿宋_GB2312"/>
          <w:color w:val="auto"/>
          <w:sz w:val="32"/>
          <w:szCs w:val="32"/>
        </w:rPr>
        <w:t>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bCs w:val="0"/>
          <w:color w:val="auto"/>
          <w:kern w:val="2"/>
          <w:sz w:val="32"/>
          <w:szCs w:val="32"/>
          <w:lang w:val="en" w:eastAsia="zh-CN" w:bidi="ar-SA"/>
        </w:rPr>
        <w:t>直接领导，贯彻执行其指令。</w:t>
      </w:r>
    </w:p>
    <w:p w14:paraId="39CACC71">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（2）决定现场指挥部各行动组组长，负责事故应急现场的组织、指挥和协调工作；</w:t>
      </w:r>
      <w:bookmarkStart w:id="30" w:name="_Hlk87518870"/>
      <w:r>
        <w:rPr>
          <w:rFonts w:hint="eastAsia" w:ascii="仿宋_GB2312" w:hAnsi="仿宋_GB2312" w:eastAsia="仿宋_GB2312" w:cs="仿宋_GB2312"/>
          <w:bCs w:val="0"/>
          <w:color w:val="auto"/>
          <w:kern w:val="2"/>
          <w:sz w:val="32"/>
          <w:szCs w:val="32"/>
          <w:lang w:val="en" w:eastAsia="zh-CN" w:bidi="ar-SA"/>
        </w:rPr>
        <w:t>授权向社会发布事故现场信息。</w:t>
      </w:r>
      <w:bookmarkEnd w:id="30"/>
    </w:p>
    <w:p w14:paraId="48E0CF56">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（3）负责发布和解除应急救援命令、信号。</w:t>
      </w:r>
    </w:p>
    <w:p w14:paraId="04F48767">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（4）指导事故现场船舶、设施和人员采取紧急处置措施。</w:t>
      </w:r>
    </w:p>
    <w:p w14:paraId="3E04CA95">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（5）负责现场交通管制，维护通航秩序。</w:t>
      </w:r>
    </w:p>
    <w:p w14:paraId="51141622">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（6）及时向市应急指挥部报告现场情况或请示紧急事项。</w:t>
      </w:r>
    </w:p>
    <w:p w14:paraId="63647F42">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（7）根据事故发展，对应急响应方案实施效果做出初步评估，提出调整应急响应措施的意见或结束应急响应行动的建议。</w:t>
      </w:r>
    </w:p>
    <w:p w14:paraId="58FACEC7">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（8）组织、指挥现场清理和撤离工作，并做好相应善后工作。</w:t>
      </w:r>
    </w:p>
    <w:p w14:paraId="68E94B71">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（9）当船舶污染事故发生急剧变化或出现特殊情况时，现场指挥官有权采取背离应急响应方案的合理行动。</w:t>
      </w:r>
    </w:p>
    <w:p w14:paraId="2DFC771C">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（10）组织现场取证调查，总结应急救援经验教训。</w:t>
      </w:r>
    </w:p>
    <w:p w14:paraId="4EB881FC">
      <w:pPr>
        <w:pStyle w:val="2"/>
        <w:spacing w:before="0" w:after="0" w:line="600" w:lineRule="exact"/>
        <w:ind w:firstLine="643"/>
        <w:rPr>
          <w:rFonts w:hint="eastAsia" w:ascii="仿宋_GB2312" w:hAnsi="仿宋_GB2312" w:eastAsia="仿宋_GB2312" w:cs="仿宋_GB2312"/>
          <w:bCs w:val="0"/>
          <w:color w:val="auto"/>
          <w:kern w:val="2"/>
          <w:sz w:val="32"/>
          <w:szCs w:val="32"/>
          <w:lang w:val="en" w:eastAsia="zh-CN" w:bidi="ar-SA"/>
        </w:rPr>
      </w:pPr>
      <w:bookmarkStart w:id="31" w:name="_Toc1059237570"/>
      <w:bookmarkStart w:id="32" w:name="_Toc1608856374"/>
      <w:bookmarkStart w:id="33" w:name="_Toc222926202"/>
      <w:r>
        <w:rPr>
          <w:rFonts w:hint="eastAsia" w:ascii="仿宋_GB2312" w:hAnsi="仿宋_GB2312" w:eastAsia="仿宋_GB2312" w:cs="仿宋_GB2312"/>
          <w:bCs w:val="0"/>
          <w:color w:val="auto"/>
          <w:kern w:val="2"/>
          <w:sz w:val="32"/>
          <w:szCs w:val="32"/>
          <w:lang w:val="en" w:eastAsia="zh-CN" w:bidi="ar-SA"/>
        </w:rPr>
        <w:t>2.</w:t>
      </w:r>
      <w:r>
        <w:rPr>
          <w:rFonts w:hint="eastAsia" w:ascii="仿宋_GB2312" w:hAnsi="仿宋_GB2312" w:eastAsia="仿宋_GB2312" w:cs="仿宋_GB2312"/>
          <w:bCs w:val="0"/>
          <w:color w:val="auto"/>
          <w:kern w:val="2"/>
          <w:sz w:val="32"/>
          <w:szCs w:val="32"/>
          <w:lang w:val="en-US" w:eastAsia="zh-CN" w:bidi="ar-SA"/>
        </w:rPr>
        <w:t>3</w:t>
      </w:r>
      <w:r>
        <w:rPr>
          <w:rFonts w:hint="eastAsia" w:ascii="仿宋_GB2312" w:hAnsi="仿宋_GB2312" w:eastAsia="仿宋_GB2312" w:cs="仿宋_GB2312"/>
          <w:bCs w:val="0"/>
          <w:color w:val="auto"/>
          <w:kern w:val="2"/>
          <w:sz w:val="32"/>
          <w:szCs w:val="32"/>
          <w:lang w:val="en" w:eastAsia="zh-CN" w:bidi="ar-SA"/>
        </w:rPr>
        <w:t>.2现场指挥部应急行动组及职责</w:t>
      </w:r>
      <w:bookmarkEnd w:id="31"/>
      <w:bookmarkEnd w:id="32"/>
      <w:bookmarkEnd w:id="33"/>
    </w:p>
    <w:p w14:paraId="424A3DDF">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为提高应急处置效率，迅速展开工作，根据船舶污染事故处置环节要求，设立现场应急行动组。现场指挥部根据工作需要，启动若干相关应急行动组，并在每个应急行动组中指定专人负责信息报送和证据收集。</w:t>
      </w:r>
      <w:bookmarkStart w:id="34" w:name="_Toc234377172"/>
      <w:bookmarkEnd w:id="34"/>
    </w:p>
    <w:p w14:paraId="57A0C2B9">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（1）信息处理组：由现场指挥部指定相关人员组成。负责船舶污染事故现场信息接收、核实和汇总，按事故报告制度及时报告、上报和通报并发布航行通（警）告，</w:t>
      </w:r>
      <w:r>
        <w:rPr>
          <w:rFonts w:hint="eastAsia" w:ascii="仿宋_GB2312" w:hAnsi="仿宋_GB2312" w:eastAsia="仿宋_GB2312" w:cs="仿宋_GB2312"/>
          <w:bCs w:val="0"/>
          <w:color w:val="auto"/>
          <w:kern w:val="2"/>
          <w:sz w:val="32"/>
          <w:szCs w:val="32"/>
          <w:lang w:val="en-US" w:eastAsia="zh-CN" w:bidi="ar-SA"/>
        </w:rPr>
        <w:t>强化</w:t>
      </w:r>
      <w:r>
        <w:rPr>
          <w:rFonts w:hint="eastAsia" w:ascii="仿宋_GB2312" w:hAnsi="仿宋_GB2312" w:eastAsia="仿宋_GB2312" w:cs="仿宋_GB2312"/>
          <w:bCs w:val="0"/>
          <w:color w:val="auto"/>
          <w:kern w:val="2"/>
          <w:sz w:val="32"/>
          <w:szCs w:val="32"/>
          <w:lang w:val="en" w:eastAsia="zh-CN" w:bidi="ar-SA"/>
        </w:rPr>
        <w:t>实时舆情监测与响应，传达、督办省海上搜救中心、省应急机构、现场指挥部下达的应急指令，反馈指令执行情况并做好记录。</w:t>
      </w:r>
    </w:p>
    <w:p w14:paraId="334ABA7D">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2）污染清除组：由专业应急队伍、企事业单位应急防治队伍、船舶污染清除单位等组成，组长由现场指挥部指定。主要负责切断污染源，把污染物围控在一定范围内，保护敏感资源；负责油类和化学品以及其它危险有害物质的围控回收和打捞清除、岸线和资源的保护以及其它消除污染工作。</w:t>
      </w:r>
    </w:p>
    <w:p w14:paraId="3F6C2234">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（3）消防组：由消防部门牵头，负责现场火灾扑救和消防管制，严禁现场明火作业，消除火灾隐患；需要时进行伤员转移。</w:t>
      </w:r>
    </w:p>
    <w:p w14:paraId="1786D9C8">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（4）医疗救护组：由卫健部门牵头，负责组织有关医疗单位和专家对事故现场受伤人员实施救治和处置。</w:t>
      </w:r>
    </w:p>
    <w:p w14:paraId="139A57D2">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（5）支援组：由海事部门牵头，交通运输等单位组成，负责提供现场处置作业人员的防护器材，人员和物资的运输；指导失事船舶、护航及固定等工作。</w:t>
      </w:r>
    </w:p>
    <w:p w14:paraId="00FD803B">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（6）警戒监视组：由海事部门牵头，公安、交通</w:t>
      </w:r>
      <w:r>
        <w:rPr>
          <w:rFonts w:hint="eastAsia" w:ascii="仿宋_GB2312" w:hAnsi="仿宋_GB2312" w:cs="仿宋_GB2312"/>
          <w:bCs w:val="0"/>
          <w:color w:val="auto"/>
          <w:kern w:val="2"/>
          <w:sz w:val="32"/>
          <w:szCs w:val="32"/>
          <w:lang w:val="en" w:eastAsia="zh-CN" w:bidi="ar-SA"/>
        </w:rPr>
        <w:t>运输</w:t>
      </w:r>
      <w:r>
        <w:rPr>
          <w:rFonts w:hint="eastAsia" w:ascii="仿宋_GB2312" w:hAnsi="仿宋_GB2312" w:eastAsia="仿宋_GB2312" w:cs="仿宋_GB2312"/>
          <w:bCs w:val="0"/>
          <w:color w:val="auto"/>
          <w:kern w:val="2"/>
          <w:sz w:val="32"/>
          <w:szCs w:val="32"/>
          <w:lang w:val="en" w:eastAsia="zh-CN" w:bidi="ar-SA"/>
        </w:rPr>
        <w:t>等单位组成，负责现场交通管制、交通秩序和治安秩序维护，设置警戒区域，撤离无关人员；负责对污染源、污染物和污染事故发展趋势以及环境资源损害程度进行监测监视，并及时提供现场信息。</w:t>
      </w:r>
    </w:p>
    <w:p w14:paraId="519B4038">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7）防化防疫组：由卫健部门牵头，生态环境、气象、水务等单位组成，负责船舶污染事故灾后的勘察，气象服务，进行环境监测；现场取样、定量定性，确定疏散范围和洗消方案；对人员、物资进行剂量照射相关指标检查；指导群众进行自救互救。</w:t>
      </w:r>
    </w:p>
    <w:p w14:paraId="0682FA62">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（8）事故调查组：由海事部门牵头，具体负责事故现场勘</w:t>
      </w:r>
      <w:r>
        <w:rPr>
          <w:rFonts w:hint="eastAsia" w:ascii="仿宋_GB2312" w:hAnsi="仿宋_GB2312" w:cs="仿宋_GB2312"/>
          <w:bCs w:val="0"/>
          <w:color w:val="auto"/>
          <w:kern w:val="2"/>
          <w:sz w:val="32"/>
          <w:szCs w:val="32"/>
          <w:lang w:val="en" w:eastAsia="zh-CN" w:bidi="ar-SA"/>
        </w:rPr>
        <w:t>查</w:t>
      </w:r>
      <w:bookmarkStart w:id="82" w:name="_GoBack"/>
      <w:bookmarkEnd w:id="82"/>
      <w:r>
        <w:rPr>
          <w:rFonts w:hint="eastAsia" w:ascii="仿宋_GB2312" w:hAnsi="仿宋_GB2312" w:eastAsia="仿宋_GB2312" w:cs="仿宋_GB2312"/>
          <w:bCs w:val="0"/>
          <w:color w:val="auto"/>
          <w:kern w:val="2"/>
          <w:sz w:val="32"/>
          <w:szCs w:val="32"/>
          <w:lang w:val="en" w:eastAsia="zh-CN" w:bidi="ar-SA"/>
        </w:rPr>
        <w:t>，询问事故有关人员，并做好询问笔录，收集事故证据，查明事故原因，调查取证结束后，进行事故原因分析，并编写事故调查报告等工作。</w:t>
      </w:r>
    </w:p>
    <w:p w14:paraId="6CCE91B0">
      <w:pPr>
        <w:pStyle w:val="5"/>
        <w:spacing w:line="600" w:lineRule="exact"/>
        <w:ind w:firstLine="632" w:firstLineChars="200"/>
        <w:jc w:val="both"/>
        <w:rPr>
          <w:rFonts w:hint="eastAsia" w:ascii="仿宋_GB2312" w:hAnsi="仿宋_GB2312" w:eastAsia="仿宋_GB2312" w:cs="仿宋_GB2312"/>
          <w:bCs w:val="0"/>
          <w:color w:val="auto"/>
          <w:kern w:val="2"/>
          <w:sz w:val="32"/>
          <w:szCs w:val="32"/>
          <w:lang w:val="en" w:eastAsia="zh-CN" w:bidi="ar-SA"/>
        </w:rPr>
      </w:pPr>
      <w:r>
        <w:rPr>
          <w:rFonts w:hint="eastAsia" w:ascii="仿宋_GB2312" w:hAnsi="仿宋_GB2312" w:eastAsia="仿宋_GB2312" w:cs="仿宋_GB2312"/>
          <w:bCs w:val="0"/>
          <w:color w:val="auto"/>
          <w:kern w:val="2"/>
          <w:sz w:val="32"/>
          <w:szCs w:val="32"/>
          <w:lang w:val="en" w:eastAsia="zh-CN" w:bidi="ar-SA"/>
        </w:rPr>
        <w:t>各应急行动组负责人可根据处置工作的需要，增减相关应急行动组的参与单位。</w:t>
      </w:r>
    </w:p>
    <w:p w14:paraId="48C8CB5F">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val="en-US" w:eastAsia="zh-CN"/>
        </w:rPr>
        <w:t>4</w:t>
      </w:r>
      <w:bookmarkEnd w:id="11"/>
      <w:r>
        <w:rPr>
          <w:rFonts w:hint="eastAsia" w:ascii="楷体_GB2312" w:hAnsi="楷体_GB2312" w:eastAsia="楷体_GB2312" w:cs="楷体_GB2312"/>
          <w:b w:val="0"/>
          <w:bCs w:val="0"/>
          <w:color w:val="auto"/>
          <w:sz w:val="32"/>
          <w:szCs w:val="32"/>
        </w:rPr>
        <w:t>各</w:t>
      </w:r>
      <w:r>
        <w:rPr>
          <w:rFonts w:hint="eastAsia" w:ascii="楷体_GB2312" w:hAnsi="楷体_GB2312" w:eastAsia="楷体_GB2312" w:cs="楷体_GB2312"/>
          <w:b w:val="0"/>
          <w:bCs w:val="0"/>
          <w:color w:val="auto"/>
          <w:sz w:val="32"/>
          <w:szCs w:val="32"/>
          <w:lang w:eastAsia="zh-CN"/>
        </w:rPr>
        <w:t>县（区）</w:t>
      </w:r>
      <w:r>
        <w:rPr>
          <w:rFonts w:hint="eastAsia" w:ascii="楷体_GB2312" w:hAnsi="楷体_GB2312" w:eastAsia="楷体_GB2312" w:cs="楷体_GB2312"/>
          <w:b w:val="0"/>
          <w:bCs w:val="0"/>
          <w:color w:val="auto"/>
          <w:sz w:val="32"/>
          <w:szCs w:val="32"/>
        </w:rPr>
        <w:t>处置船舶污染事故应急指挥机构</w:t>
      </w:r>
    </w:p>
    <w:p w14:paraId="6883516A">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县（区）人民政府（管委会）要</w:t>
      </w:r>
      <w:r>
        <w:rPr>
          <w:rFonts w:hint="eastAsia" w:ascii="仿宋_GB2312" w:hAnsi="仿宋_GB2312" w:eastAsia="仿宋_GB2312" w:cs="仿宋_GB2312"/>
          <w:color w:val="auto"/>
          <w:sz w:val="32"/>
          <w:szCs w:val="32"/>
        </w:rPr>
        <w:t>建立健全处置船舶污染事故应急指挥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根据需要</w:t>
      </w:r>
      <w:r>
        <w:rPr>
          <w:rFonts w:hint="eastAsia" w:ascii="仿宋_GB2312" w:hAnsi="仿宋_GB2312" w:eastAsia="仿宋_GB2312" w:cs="仿宋_GB2312"/>
          <w:color w:val="auto"/>
          <w:sz w:val="32"/>
          <w:szCs w:val="32"/>
        </w:rPr>
        <w:t>及时启动相应的应急响应,组织做好应急处置工作。</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及时进行指导。</w:t>
      </w:r>
    </w:p>
    <w:p w14:paraId="167770D3">
      <w:pPr>
        <w:spacing w:line="560" w:lineRule="exact"/>
        <w:ind w:firstLine="632" w:firstLineChars="200"/>
        <w:outlineLvl w:val="1"/>
        <w:rPr>
          <w:rFonts w:hint="eastAsia" w:ascii="楷体_GB2312" w:hAnsi="楷体_GB2312" w:eastAsia="楷体_GB2312" w:cs="楷体_GB2312"/>
          <w:color w:val="auto"/>
          <w:sz w:val="32"/>
          <w:szCs w:val="32"/>
        </w:rPr>
      </w:pPr>
      <w:bookmarkStart w:id="35" w:name="_Toc27930"/>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专家组</w:t>
      </w:r>
      <w:bookmarkEnd w:id="35"/>
    </w:p>
    <w:p w14:paraId="2333DB1D">
      <w:pPr>
        <w:pStyle w:val="4"/>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hAnsi="仿宋_GB2312"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市水上搜救中心建立专家库，成立市处置船舶污染事故应急处置专家组,完善相关咨询机制,为船舶污染事故应急处置工作提供技术支持</w:t>
      </w:r>
      <w:r>
        <w:rPr>
          <w:rFonts w:hint="eastAsia" w:ascii="仿宋_GB2312" w:hAnsi="仿宋_GB2312" w:eastAsia="仿宋_GB2312" w:cs="仿宋_GB2312"/>
          <w:color w:val="auto"/>
          <w:sz w:val="32"/>
          <w:szCs w:val="32"/>
        </w:rPr>
        <w:t>。</w:t>
      </w:r>
    </w:p>
    <w:p w14:paraId="25D0380F">
      <w:pPr>
        <w:spacing w:line="560" w:lineRule="exact"/>
        <w:ind w:firstLine="632" w:firstLineChars="200"/>
        <w:outlineLvl w:val="0"/>
        <w:rPr>
          <w:rFonts w:hint="eastAsia" w:ascii="黑体" w:hAnsi="黑体" w:eastAsia="黑体" w:cs="黑体"/>
          <w:b w:val="0"/>
          <w:bCs w:val="0"/>
          <w:color w:val="auto"/>
          <w:sz w:val="32"/>
          <w:szCs w:val="32"/>
        </w:rPr>
      </w:pPr>
      <w:bookmarkStart w:id="36" w:name="_Toc7061"/>
      <w:r>
        <w:rPr>
          <w:rFonts w:hint="eastAsia" w:ascii="黑体" w:hAnsi="黑体" w:eastAsia="黑体" w:cs="黑体"/>
          <w:b w:val="0"/>
          <w:bCs w:val="0"/>
          <w:color w:val="auto"/>
          <w:sz w:val="32"/>
          <w:szCs w:val="32"/>
        </w:rPr>
        <w:t>3运行机制</w:t>
      </w:r>
      <w:bookmarkEnd w:id="36"/>
    </w:p>
    <w:p w14:paraId="29FF1C61">
      <w:pPr>
        <w:spacing w:line="560" w:lineRule="exact"/>
        <w:ind w:firstLine="632" w:firstLineChars="200"/>
        <w:outlineLvl w:val="1"/>
        <w:rPr>
          <w:rFonts w:hint="eastAsia" w:ascii="楷体_GB2312" w:hAnsi="楷体_GB2312" w:eastAsia="楷体_GB2312" w:cs="楷体_GB2312"/>
          <w:color w:val="auto"/>
          <w:sz w:val="32"/>
          <w:szCs w:val="32"/>
        </w:rPr>
      </w:pPr>
      <w:bookmarkStart w:id="37" w:name="_Toc14445"/>
      <w:r>
        <w:rPr>
          <w:rFonts w:hint="eastAsia" w:ascii="楷体_GB2312" w:hAnsi="楷体_GB2312" w:eastAsia="楷体_GB2312" w:cs="楷体_GB2312"/>
          <w:color w:val="auto"/>
          <w:sz w:val="32"/>
          <w:szCs w:val="32"/>
        </w:rPr>
        <w:t>3.1预警</w:t>
      </w:r>
      <w:bookmarkEnd w:id="37"/>
    </w:p>
    <w:p w14:paraId="21FB0E6B">
      <w:pPr>
        <w:spacing w:line="560" w:lineRule="exact"/>
        <w:ind w:firstLine="632" w:firstLineChars="200"/>
        <w:outlineLvl w:val="2"/>
        <w:rPr>
          <w:rFonts w:hint="eastAsia" w:ascii="仿宋_GB2312" w:hAnsi="仿宋_GB2312" w:eastAsia="仿宋_GB2312" w:cs="仿宋_GB2312"/>
          <w:color w:val="auto"/>
          <w:sz w:val="32"/>
          <w:szCs w:val="32"/>
        </w:rPr>
      </w:pPr>
      <w:bookmarkStart w:id="38" w:name="_Toc16379"/>
      <w:r>
        <w:rPr>
          <w:rFonts w:hint="eastAsia" w:ascii="仿宋_GB2312" w:hAnsi="仿宋_GB2312" w:eastAsia="仿宋_GB2312" w:cs="仿宋_GB2312"/>
          <w:color w:val="auto"/>
          <w:sz w:val="32"/>
          <w:szCs w:val="32"/>
        </w:rPr>
        <w:t>3.1.1预警发布</w:t>
      </w:r>
      <w:bookmarkEnd w:id="38"/>
    </w:p>
    <w:p w14:paraId="62EB87D5">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气象</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根据职责，按照有关规定向有关方面发布相应自然灾害预警信息。</w:t>
      </w:r>
    </w:p>
    <w:p w14:paraId="49C15065">
      <w:pPr>
        <w:spacing w:line="560" w:lineRule="exact"/>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相关县（区）人民政府（管委会）和行业行政主管部门</w:t>
      </w:r>
      <w:r>
        <w:rPr>
          <w:rFonts w:hint="eastAsia" w:ascii="仿宋_GB2312" w:hAnsi="仿宋_GB2312" w:eastAsia="仿宋_GB2312" w:cs="仿宋_GB2312"/>
          <w:color w:val="auto"/>
          <w:sz w:val="32"/>
          <w:szCs w:val="32"/>
          <w:lang w:eastAsia="zh-CN"/>
        </w:rPr>
        <w:t>研判可能发生船舶污染事故时，</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及时通过国家预警发布系统、电视、广播、报纸、互联网、手机短信等渠道或方式向事故发生及影响区域公众发布预警信息，通报各成员单位及事故可能影响到的相关地区。</w:t>
      </w:r>
      <w:r>
        <w:rPr>
          <w:rFonts w:hint="eastAsia" w:ascii="仿宋_GB2312" w:hAnsi="仿宋_GB2312" w:eastAsia="仿宋_GB2312" w:cs="仿宋_GB2312"/>
          <w:color w:val="auto"/>
          <w:sz w:val="32"/>
          <w:szCs w:val="32"/>
          <w:lang w:val="en-US" w:eastAsia="zh-CN"/>
        </w:rPr>
        <w:t>研判可能发生</w:t>
      </w:r>
      <w:r>
        <w:rPr>
          <w:rFonts w:hint="eastAsia" w:ascii="仿宋_GB2312" w:hAnsi="仿宋_GB2312" w:eastAsia="仿宋_GB2312" w:cs="仿宋_GB2312"/>
          <w:color w:val="auto"/>
          <w:sz w:val="32"/>
          <w:szCs w:val="32"/>
          <w:lang w:eastAsia="zh-CN"/>
        </w:rPr>
        <w:t>较大以上</w:t>
      </w:r>
      <w:r>
        <w:rPr>
          <w:rFonts w:hint="eastAsia" w:ascii="仿宋_GB2312" w:hAnsi="仿宋_GB2312" w:eastAsia="仿宋_GB2312" w:cs="仿宋_GB2312"/>
          <w:color w:val="auto"/>
          <w:sz w:val="32"/>
          <w:szCs w:val="32"/>
          <w:lang w:val="en-US" w:eastAsia="zh-CN"/>
        </w:rPr>
        <w:t>船舶污染事故时应及时报告</w:t>
      </w:r>
      <w:r>
        <w:rPr>
          <w:rFonts w:hint="eastAsia" w:ascii="仿宋_GB2312" w:hAnsi="仿宋_GB2312" w:eastAsia="仿宋_GB2312" w:cs="仿宋_GB2312"/>
          <w:color w:val="auto"/>
          <w:sz w:val="32"/>
          <w:szCs w:val="32"/>
          <w:lang w:eastAsia="zh-CN"/>
        </w:rPr>
        <w:t>市水上搜救中心。</w:t>
      </w:r>
      <w:r>
        <w:rPr>
          <w:rFonts w:hint="eastAsia" w:ascii="仿宋_GB2312" w:hAnsi="仿宋_GB2312" w:eastAsia="仿宋_GB2312" w:cs="仿宋_GB2312"/>
          <w:color w:val="auto"/>
          <w:sz w:val="32"/>
          <w:szCs w:val="32"/>
          <w:lang w:val="en-US" w:eastAsia="zh-CN"/>
        </w:rPr>
        <w:t>市水上搜救中心研判辖区可能发生</w:t>
      </w:r>
      <w:r>
        <w:rPr>
          <w:rFonts w:hint="eastAsia" w:ascii="仿宋_GB2312" w:hAnsi="仿宋_GB2312" w:eastAsia="仿宋_GB2312" w:cs="仿宋_GB2312"/>
          <w:color w:val="auto"/>
          <w:sz w:val="32"/>
          <w:szCs w:val="32"/>
          <w:lang w:eastAsia="zh-CN"/>
        </w:rPr>
        <w:t>重大以上</w:t>
      </w:r>
      <w:r>
        <w:rPr>
          <w:rFonts w:hint="eastAsia" w:ascii="仿宋_GB2312" w:hAnsi="仿宋_GB2312" w:eastAsia="仿宋_GB2312" w:cs="仿宋_GB2312"/>
          <w:color w:val="auto"/>
          <w:sz w:val="32"/>
          <w:szCs w:val="32"/>
          <w:lang w:val="en-US" w:eastAsia="zh-CN"/>
        </w:rPr>
        <w:t>船舶污染事故时应及时</w:t>
      </w:r>
      <w:r>
        <w:rPr>
          <w:rFonts w:hint="eastAsia" w:ascii="仿宋_GB2312" w:hAnsi="仿宋_GB2312" w:eastAsia="仿宋_GB2312" w:cs="仿宋_GB2312"/>
          <w:color w:val="auto"/>
          <w:sz w:val="32"/>
          <w:szCs w:val="32"/>
          <w:lang w:eastAsia="zh-CN"/>
        </w:rPr>
        <w:t>报告省水上搜救中心。</w:t>
      </w:r>
    </w:p>
    <w:p w14:paraId="0C71BB06">
      <w:pPr>
        <w:spacing w:line="560" w:lineRule="exact"/>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预警信息包括事</w:t>
      </w:r>
      <w:r>
        <w:rPr>
          <w:rFonts w:hint="eastAsia" w:ascii="仿宋_GB2312" w:hAnsi="仿宋_GB2312" w:eastAsia="仿宋_GB2312" w:cs="仿宋_GB2312"/>
          <w:color w:val="auto"/>
          <w:sz w:val="32"/>
          <w:szCs w:val="32"/>
          <w:lang w:val="en-US" w:eastAsia="zh-CN"/>
        </w:rPr>
        <w:t>故</w:t>
      </w:r>
      <w:r>
        <w:rPr>
          <w:rFonts w:hint="eastAsia" w:ascii="仿宋_GB2312" w:hAnsi="仿宋_GB2312" w:eastAsia="仿宋_GB2312" w:cs="仿宋_GB2312"/>
          <w:color w:val="auto"/>
          <w:sz w:val="32"/>
          <w:szCs w:val="32"/>
          <w:lang w:eastAsia="zh-CN"/>
        </w:rPr>
        <w:t>类别、起始时间、可能影响范围、警示事项、应采取的措施和发布机关等。</w:t>
      </w:r>
    </w:p>
    <w:p w14:paraId="4187A74C">
      <w:pPr>
        <w:spacing w:line="560" w:lineRule="exact"/>
        <w:ind w:firstLine="632" w:firstLineChars="200"/>
        <w:outlineLvl w:val="2"/>
        <w:rPr>
          <w:rFonts w:hint="eastAsia" w:ascii="仿宋_GB2312" w:hAnsi="仿宋_GB2312" w:eastAsia="仿宋_GB2312" w:cs="仿宋_GB2312"/>
          <w:color w:val="auto"/>
          <w:sz w:val="32"/>
          <w:szCs w:val="32"/>
        </w:rPr>
      </w:pPr>
      <w:bookmarkStart w:id="39" w:name="_Toc19009"/>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预警行动</w:t>
      </w:r>
      <w:bookmarkEnd w:id="39"/>
    </w:p>
    <w:p w14:paraId="3FF95DF8">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从事</w:t>
      </w:r>
      <w:r>
        <w:rPr>
          <w:rFonts w:hint="eastAsia" w:ascii="仿宋_GB2312" w:hAnsi="仿宋_GB2312" w:eastAsia="仿宋_GB2312" w:cs="仿宋_GB2312"/>
          <w:color w:val="auto"/>
          <w:sz w:val="32"/>
          <w:szCs w:val="32"/>
          <w:lang w:eastAsia="zh-CN"/>
        </w:rPr>
        <w:t>水</w:t>
      </w:r>
      <w:r>
        <w:rPr>
          <w:rFonts w:hint="eastAsia" w:ascii="仿宋_GB2312" w:hAnsi="仿宋_GB2312" w:eastAsia="仿宋_GB2312" w:cs="仿宋_GB2312"/>
          <w:color w:val="auto"/>
          <w:sz w:val="32"/>
          <w:szCs w:val="32"/>
        </w:rPr>
        <w:t>上活动的航运单位、船舶及相关人员要注意接收预警信息，采取相应防范措施。</w:t>
      </w:r>
    </w:p>
    <w:p w14:paraId="27E423DD">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发生船舶污染事故,事故方船长、码头负责人等要立即启动相应的应急响应,迅速、有效开展先期处置。</w:t>
      </w:r>
    </w:p>
    <w:p w14:paraId="6516A7AE">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发生船舶污染事故,事发地船舶污染事故应急指挥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rPr>
        <w:t>负责协调，全力控制事故发展态势，防止次生、衍生和耦合事故发生，果断控制或切断事故灾难链。</w:t>
      </w:r>
    </w:p>
    <w:p w14:paraId="6BAF5BC5">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rPr>
        <w:t>接到</w:t>
      </w:r>
      <w:r>
        <w:rPr>
          <w:rFonts w:hint="eastAsia" w:ascii="仿宋_GB2312" w:hAnsi="仿宋_GB2312" w:eastAsia="仿宋_GB2312" w:cs="仿宋_GB2312"/>
          <w:color w:val="auto"/>
          <w:sz w:val="32"/>
          <w:szCs w:val="32"/>
          <w:lang w:eastAsia="zh-CN"/>
        </w:rPr>
        <w:t>较大</w:t>
      </w:r>
      <w:r>
        <w:rPr>
          <w:rFonts w:hint="eastAsia" w:ascii="仿宋_GB2312" w:hAnsi="仿宋_GB2312" w:eastAsia="仿宋_GB2312" w:cs="仿宋_GB2312"/>
          <w:color w:val="auto"/>
          <w:sz w:val="32"/>
          <w:szCs w:val="32"/>
        </w:rPr>
        <w:t>船舶污染事故报告后,要迅速收集事故及环境条件有关信息,经科学分析研判,按照有关规定，及时发出有关环境危害、人员疏散、敏感资源防护、开展事故救援等预警信息。</w:t>
      </w:r>
    </w:p>
    <w:p w14:paraId="08CDAE30">
      <w:pPr>
        <w:spacing w:line="560" w:lineRule="exact"/>
        <w:ind w:firstLine="632" w:firstLineChars="200"/>
        <w:outlineLvl w:val="2"/>
        <w:rPr>
          <w:rFonts w:hint="eastAsia" w:ascii="仿宋_GB2312" w:hAnsi="仿宋_GB2312" w:eastAsia="仿宋_GB2312" w:cs="仿宋_GB2312"/>
          <w:color w:val="auto"/>
          <w:sz w:val="32"/>
          <w:szCs w:val="32"/>
          <w:lang w:val="en-US" w:eastAsia="zh-CN"/>
        </w:rPr>
      </w:pPr>
      <w:bookmarkStart w:id="40" w:name="_Toc22286"/>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val="en-US" w:eastAsia="zh-CN"/>
        </w:rPr>
        <w:t>3预警解除</w:t>
      </w:r>
      <w:bookmarkEnd w:id="40"/>
    </w:p>
    <w:p w14:paraId="660B9478">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预警信息解除应遵循“谁发布、谁解除”的原则，由初始发布单位宣布解除并及时报告。</w:t>
      </w:r>
    </w:p>
    <w:p w14:paraId="26619C9C">
      <w:pPr>
        <w:spacing w:line="560" w:lineRule="exact"/>
        <w:ind w:firstLine="632" w:firstLineChars="200"/>
        <w:outlineLvl w:val="1"/>
        <w:rPr>
          <w:rFonts w:hint="eastAsia" w:ascii="楷体_GB2312" w:hAnsi="楷体_GB2312" w:eastAsia="楷体_GB2312" w:cs="楷体_GB2312"/>
          <w:color w:val="auto"/>
          <w:sz w:val="32"/>
          <w:szCs w:val="32"/>
        </w:rPr>
      </w:pPr>
      <w:bookmarkStart w:id="41" w:name="_Toc17023"/>
      <w:r>
        <w:rPr>
          <w:rFonts w:hint="eastAsia" w:ascii="楷体_GB2312" w:hAnsi="楷体_GB2312" w:eastAsia="楷体_GB2312" w:cs="楷体_GB2312"/>
          <w:color w:val="auto"/>
          <w:sz w:val="32"/>
          <w:szCs w:val="32"/>
        </w:rPr>
        <w:t>3.2应急处置</w:t>
      </w:r>
      <w:bookmarkEnd w:id="41"/>
    </w:p>
    <w:p w14:paraId="5DF26EEA">
      <w:pPr>
        <w:spacing w:line="560" w:lineRule="exact"/>
        <w:ind w:firstLine="632" w:firstLineChars="200"/>
        <w:outlineLvl w:val="2"/>
        <w:rPr>
          <w:rFonts w:hint="eastAsia" w:ascii="仿宋_GB2312" w:hAnsi="仿宋_GB2312" w:eastAsia="仿宋_GB2312" w:cs="仿宋_GB2312"/>
          <w:color w:val="auto"/>
          <w:sz w:val="32"/>
          <w:szCs w:val="32"/>
        </w:rPr>
      </w:pPr>
      <w:bookmarkStart w:id="42" w:name="_Toc19603"/>
      <w:r>
        <w:rPr>
          <w:rFonts w:hint="eastAsia" w:ascii="仿宋_GB2312" w:hAnsi="仿宋_GB2312" w:eastAsia="仿宋_GB2312" w:cs="仿宋_GB2312"/>
          <w:color w:val="auto"/>
          <w:sz w:val="32"/>
          <w:szCs w:val="32"/>
        </w:rPr>
        <w:t>3.2.1信息报告</w:t>
      </w:r>
      <w:bookmarkEnd w:id="42"/>
    </w:p>
    <w:p w14:paraId="340C0F11">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有关单位及人员在接获船舶污染事故或险情信息后，要立即就近向有关船舶污染事故应急指挥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rPr>
        <w:t>报告。</w:t>
      </w:r>
    </w:p>
    <w:p w14:paraId="75F04E87">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rPr>
        <w:t>接报后要立即核实有关情况，</w:t>
      </w:r>
      <w:r>
        <w:rPr>
          <w:rFonts w:hint="eastAsia" w:ascii="仿宋_GB2312" w:hAnsi="仿宋_GB2312" w:eastAsia="仿宋_GB2312" w:cs="仿宋_GB2312"/>
          <w:color w:val="auto"/>
          <w:sz w:val="32"/>
          <w:szCs w:val="32"/>
          <w:lang w:val="en"/>
        </w:rPr>
        <w:t>及时</w:t>
      </w:r>
      <w:r>
        <w:rPr>
          <w:rFonts w:hint="eastAsia" w:ascii="仿宋_GB2312" w:hAnsi="仿宋_GB2312" w:eastAsia="仿宋_GB2312" w:cs="仿宋_GB2312"/>
          <w:color w:val="auto"/>
          <w:sz w:val="32"/>
          <w:szCs w:val="32"/>
          <w:lang w:val="en" w:eastAsia="zh-CN"/>
        </w:rPr>
        <w:t>向</w:t>
      </w:r>
      <w:r>
        <w:rPr>
          <w:rFonts w:hint="eastAsia" w:ascii="仿宋_GB2312" w:hAnsi="仿宋_GB2312" w:eastAsia="仿宋_GB2312" w:cs="仿宋_GB2312"/>
          <w:color w:val="auto"/>
          <w:sz w:val="32"/>
          <w:szCs w:val="32"/>
          <w:lang w:eastAsia="zh-CN"/>
        </w:rPr>
        <w:t>发生地县（区）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（管委会）报告，</w:t>
      </w:r>
      <w:r>
        <w:rPr>
          <w:rFonts w:hint="eastAsia" w:ascii="仿宋_GB2312" w:hAnsi="仿宋_GB2312" w:eastAsia="仿宋_GB2312" w:cs="仿宋_GB2312"/>
          <w:color w:val="auto"/>
          <w:sz w:val="32"/>
          <w:szCs w:val="32"/>
        </w:rPr>
        <w:t>同时向</w:t>
      </w:r>
      <w:r>
        <w:rPr>
          <w:rFonts w:hint="eastAsia" w:ascii="仿宋_GB2312" w:hAnsi="仿宋_GB2312" w:eastAsia="仿宋_GB2312" w:cs="仿宋_GB2312"/>
          <w:color w:val="auto"/>
          <w:sz w:val="32"/>
          <w:szCs w:val="32"/>
          <w:lang w:eastAsia="zh-CN"/>
        </w:rPr>
        <w:t>市水上搜救中心</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val="en"/>
        </w:rPr>
        <w:t>需要通报相关部门的，应当及时通报。</w:t>
      </w:r>
    </w:p>
    <w:p w14:paraId="5259261A">
      <w:pPr>
        <w:spacing w:line="560" w:lineRule="exact"/>
        <w:ind w:firstLine="632" w:firstLineChars="200"/>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市水上搜救中心核实发生船舶污染事故后，要按规定及时向市人民政府和省海上搜救中心报告。</w:t>
      </w:r>
    </w:p>
    <w:p w14:paraId="24530EB3">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船舶污染事故信息报告内容主要包括:</w:t>
      </w:r>
    </w:p>
    <w:p w14:paraId="4A5DC480">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事故发生时间、地点、原因;</w:t>
      </w:r>
    </w:p>
    <w:p w14:paraId="6B9375DB">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事故船舶资料及码头资料,船员及船舶所有人联系方式;</w:t>
      </w:r>
    </w:p>
    <w:p w14:paraId="742D200A">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载运货物名称、种类、数量、包装措施;</w:t>
      </w:r>
    </w:p>
    <w:p w14:paraId="63E7C2EE">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污染物的名称、种类、数量;</w:t>
      </w:r>
    </w:p>
    <w:p w14:paraId="523105FA">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自控能力及可能继续发生泄漏的情况;</w:t>
      </w:r>
    </w:p>
    <w:p w14:paraId="4DFEAEF1">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气象、</w:t>
      </w:r>
      <w:r>
        <w:rPr>
          <w:rFonts w:hint="eastAsia" w:ascii="仿宋_GB2312" w:hAnsi="仿宋_GB2312" w:eastAsia="仿宋_GB2312" w:cs="仿宋_GB2312"/>
          <w:color w:val="auto"/>
          <w:sz w:val="32"/>
          <w:szCs w:val="32"/>
          <w:lang w:val="en-US" w:eastAsia="zh-CN"/>
        </w:rPr>
        <w:t>水文情</w:t>
      </w:r>
      <w:r>
        <w:rPr>
          <w:rFonts w:hint="eastAsia" w:ascii="仿宋_GB2312" w:hAnsi="仿宋_GB2312" w:eastAsia="仿宋_GB2312" w:cs="仿宋_GB2312"/>
          <w:color w:val="auto"/>
          <w:sz w:val="32"/>
          <w:szCs w:val="32"/>
        </w:rPr>
        <w:t>况;</w:t>
      </w:r>
    </w:p>
    <w:p w14:paraId="192F730F">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污染物泄漏和扩散状况。</w:t>
      </w:r>
    </w:p>
    <w:p w14:paraId="3C41A23B">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、各有关部门(单位)对于发生在敏感地区、敏感时间，或可能演化为特别重大、重大船舶污染事故信息的报送，不受报送分级标准限制。</w:t>
      </w:r>
    </w:p>
    <w:p w14:paraId="3E1D8976">
      <w:pPr>
        <w:spacing w:line="560" w:lineRule="exact"/>
        <w:ind w:firstLine="632" w:firstLineChars="200"/>
        <w:outlineLvl w:val="2"/>
        <w:rPr>
          <w:rFonts w:hint="eastAsia" w:ascii="仿宋_GB2312" w:hAnsi="仿宋_GB2312" w:eastAsia="仿宋_GB2312" w:cs="仿宋_GB2312"/>
          <w:color w:val="auto"/>
          <w:sz w:val="32"/>
          <w:szCs w:val="32"/>
        </w:rPr>
      </w:pPr>
      <w:bookmarkStart w:id="43" w:name="_Toc844"/>
      <w:r>
        <w:rPr>
          <w:rFonts w:hint="eastAsia" w:ascii="仿宋_GB2312" w:hAnsi="仿宋_GB2312" w:eastAsia="仿宋_GB2312" w:cs="仿宋_GB2312"/>
          <w:color w:val="auto"/>
          <w:sz w:val="32"/>
          <w:szCs w:val="32"/>
        </w:rPr>
        <w:t>3.2.2响应启动</w:t>
      </w:r>
      <w:bookmarkEnd w:id="43"/>
    </w:p>
    <w:p w14:paraId="63006B9F">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根据船舶污染事故的危害程度、影响范围等,船舶污染事故应急响应分为I级、Ⅱ级、Ⅲ级、IV级四个等级。</w:t>
      </w:r>
    </w:p>
    <w:p w14:paraId="3A80E9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bookmarkStart w:id="44" w:name="_Toc29104"/>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IV级响应</w:t>
      </w:r>
    </w:p>
    <w:p w14:paraId="41244D43">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发生一般船舶污染事故,</w:t>
      </w:r>
      <w:r>
        <w:rPr>
          <w:rFonts w:hint="eastAsia" w:ascii="仿宋_GB2312" w:hAnsi="仿宋_GB2312" w:eastAsia="仿宋_GB2312" w:cs="仿宋_GB2312"/>
          <w:color w:val="auto"/>
          <w:sz w:val="32"/>
          <w:szCs w:val="32"/>
          <w:lang w:val="en-US" w:eastAsia="zh-CN"/>
        </w:rPr>
        <w:t>或船舶污染事故发生后经</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US" w:eastAsia="zh-CN"/>
        </w:rPr>
        <w:t>办公室分析研判，综合评估，认为需要启动</w:t>
      </w:r>
      <w:r>
        <w:rPr>
          <w:rFonts w:hint="eastAsia" w:ascii="仿宋_GB2312" w:hAnsi="仿宋_GB2312" w:eastAsia="仿宋_GB2312" w:cs="仿宋_GB2312"/>
          <w:color w:val="auto"/>
          <w:sz w:val="32"/>
          <w:szCs w:val="32"/>
        </w:rPr>
        <w:t>IV级响应</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en"/>
        </w:rPr>
        <w:t>由</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US" w:eastAsia="zh-CN"/>
        </w:rPr>
        <w:t>办公室决定是否启动</w:t>
      </w:r>
      <w:r>
        <w:rPr>
          <w:rFonts w:hint="eastAsia" w:ascii="仿宋_GB2312" w:hAnsi="仿宋_GB2312" w:eastAsia="仿宋_GB2312" w:cs="仿宋_GB2312"/>
          <w:color w:val="auto"/>
          <w:sz w:val="32"/>
          <w:szCs w:val="32"/>
        </w:rPr>
        <w:t>IV级响应</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US" w:eastAsia="zh-CN"/>
        </w:rPr>
        <w:t>并根据情况决定是否派出前方工作组组织指导协调事发地应急处置工作</w:t>
      </w:r>
      <w:r>
        <w:rPr>
          <w:rFonts w:hint="eastAsia" w:ascii="仿宋_GB2312" w:hAnsi="仿宋_GB2312" w:eastAsia="仿宋_GB2312" w:cs="仿宋_GB2312"/>
          <w:color w:val="auto"/>
          <w:sz w:val="32"/>
          <w:szCs w:val="32"/>
          <w:lang w:val="en"/>
        </w:rPr>
        <w:t>。Ⅳ级应急响应由事发地</w:t>
      </w:r>
      <w:r>
        <w:rPr>
          <w:rFonts w:hint="eastAsia" w:ascii="仿宋_GB2312" w:hAnsi="仿宋_GB2312" w:eastAsia="仿宋_GB2312" w:cs="仿宋_GB2312"/>
          <w:color w:val="auto"/>
          <w:sz w:val="32"/>
          <w:szCs w:val="32"/>
          <w:lang w:val="en" w:eastAsia="zh-CN"/>
        </w:rPr>
        <w:t>县（区）人民政府（管委会）</w:t>
      </w:r>
      <w:r>
        <w:rPr>
          <w:rFonts w:hint="eastAsia" w:ascii="仿宋_GB2312" w:hAnsi="仿宋_GB2312" w:eastAsia="仿宋_GB2312" w:cs="仿宋_GB2312"/>
          <w:color w:val="auto"/>
          <w:sz w:val="32"/>
          <w:szCs w:val="32"/>
          <w:lang w:val="en"/>
        </w:rPr>
        <w:t>启动并实施相关应急预案。对于先期未能有效控制事态的事故险情，应报市水上搜救中心办公室进行综合评估，由其根据泄漏物质危害程度、涉事船舶危险等级高低等情况决定启动实施本预案。</w:t>
      </w:r>
    </w:p>
    <w:p w14:paraId="7C0285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Ⅲ级响应</w:t>
      </w:r>
    </w:p>
    <w:p w14:paraId="725CC36D">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val="en-US" w:eastAsia="zh-CN"/>
        </w:rPr>
        <w:t>较大</w:t>
      </w:r>
      <w:r>
        <w:rPr>
          <w:rFonts w:hint="eastAsia" w:ascii="仿宋_GB2312" w:hAnsi="仿宋_GB2312" w:eastAsia="仿宋_GB2312" w:cs="仿宋_GB2312"/>
          <w:color w:val="auto"/>
          <w:sz w:val="32"/>
          <w:szCs w:val="32"/>
        </w:rPr>
        <w:t>船舶污染事故,</w:t>
      </w:r>
      <w:r>
        <w:rPr>
          <w:rFonts w:hint="eastAsia" w:ascii="仿宋_GB2312" w:hAnsi="仿宋_GB2312" w:eastAsia="仿宋_GB2312" w:cs="仿宋_GB2312"/>
          <w:color w:val="auto"/>
          <w:sz w:val="32"/>
          <w:szCs w:val="32"/>
          <w:lang w:val="en-US" w:eastAsia="zh-CN"/>
        </w:rPr>
        <w:t>或船舶污染事故发生后经</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US" w:eastAsia="zh-CN"/>
        </w:rPr>
        <w:t>办公室分析研判，综合评估，认为需要启动</w:t>
      </w:r>
      <w:r>
        <w:rPr>
          <w:rFonts w:hint="eastAsia" w:ascii="仿宋_GB2312" w:hAnsi="仿宋_GB2312" w:eastAsia="仿宋_GB2312" w:cs="仿宋_GB2312"/>
          <w:color w:val="auto"/>
          <w:sz w:val="32"/>
          <w:szCs w:val="32"/>
        </w:rPr>
        <w:t>Ⅲ级响应</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en"/>
        </w:rPr>
        <w:t>由</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US" w:eastAsia="zh-CN"/>
        </w:rPr>
        <w:t>办公室报市水上搜救中心主任决定是否启动</w:t>
      </w:r>
      <w:r>
        <w:rPr>
          <w:rFonts w:hint="eastAsia" w:ascii="仿宋_GB2312" w:hAnsi="仿宋_GB2312" w:eastAsia="仿宋_GB2312" w:cs="仿宋_GB2312"/>
          <w:color w:val="auto"/>
          <w:sz w:val="32"/>
          <w:szCs w:val="32"/>
        </w:rPr>
        <w:t>Ⅲ级响应</w:t>
      </w:r>
      <w:r>
        <w:rPr>
          <w:rFonts w:hint="eastAsia" w:ascii="仿宋_GB2312" w:hAnsi="仿宋_GB2312" w:eastAsia="仿宋_GB2312" w:cs="仿宋_GB2312"/>
          <w:sz w:val="32"/>
          <w:szCs w:val="32"/>
        </w:rPr>
        <w:t>并实施本预案。市人民政府按照本预案组织救援，超出其应急救援处置能力时，及时报请省</w:t>
      </w:r>
      <w:r>
        <w:rPr>
          <w:rFonts w:hint="eastAsia" w:ascii="仿宋_GB2312" w:hAnsi="仿宋_GB2312" w:eastAsia="仿宋_GB2312" w:cs="仿宋_GB2312"/>
          <w:sz w:val="32"/>
          <w:szCs w:val="32"/>
          <w:lang w:eastAsia="zh-CN"/>
        </w:rPr>
        <w:t>海上搜救中心</w:t>
      </w:r>
      <w:r>
        <w:rPr>
          <w:rFonts w:hint="eastAsia" w:ascii="仿宋_GB2312" w:hAnsi="仿宋_GB2312" w:eastAsia="仿宋_GB2312" w:cs="仿宋_GB2312"/>
          <w:sz w:val="32"/>
          <w:szCs w:val="32"/>
        </w:rPr>
        <w:t>及相关部门提供支援。</w:t>
      </w:r>
    </w:p>
    <w:p w14:paraId="7DE87D9F">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3）Ⅰ、</w:t>
      </w:r>
      <w:r>
        <w:rPr>
          <w:rFonts w:hint="eastAsia" w:ascii="仿宋_GB2312" w:hAnsi="仿宋_GB2312" w:eastAsia="仿宋_GB2312" w:cs="仿宋_GB2312"/>
          <w:color w:val="auto"/>
          <w:sz w:val="32"/>
          <w:szCs w:val="32"/>
        </w:rPr>
        <w:t>Ⅱ级响应</w:t>
      </w:r>
    </w:p>
    <w:p w14:paraId="31F9A0FC">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Ⅰ、Ⅱ级应急响应由市水上搜救中心</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报市政府</w:t>
      </w:r>
      <w:r>
        <w:rPr>
          <w:rFonts w:hint="eastAsia" w:ascii="仿宋_GB2312" w:hAnsi="仿宋_GB2312" w:eastAsia="仿宋_GB2312" w:cs="仿宋_GB2312"/>
          <w:sz w:val="32"/>
          <w:szCs w:val="32"/>
          <w:lang w:eastAsia="zh-CN"/>
        </w:rPr>
        <w:t>，经市政府主要领导</w:t>
      </w:r>
      <w:r>
        <w:rPr>
          <w:rFonts w:hint="eastAsia" w:ascii="仿宋_GB2312" w:hAnsi="仿宋_GB2312" w:eastAsia="仿宋_GB2312" w:cs="仿宋_GB2312"/>
          <w:sz w:val="32"/>
          <w:szCs w:val="32"/>
        </w:rPr>
        <w:t>同意后启动。同时，</w:t>
      </w:r>
      <w:r>
        <w:rPr>
          <w:rFonts w:hint="eastAsia" w:ascii="仿宋_GB2312" w:hAnsi="仿宋_GB2312" w:eastAsia="仿宋_GB2312" w:cs="仿宋_GB2312"/>
          <w:sz w:val="32"/>
          <w:szCs w:val="32"/>
          <w:lang w:val="en-US" w:eastAsia="zh-CN"/>
        </w:rPr>
        <w:t>按照相关规定要求及时上报并请求上级依程序</w:t>
      </w:r>
      <w:r>
        <w:rPr>
          <w:rFonts w:hint="eastAsia" w:ascii="仿宋_GB2312" w:hAnsi="仿宋_GB2312" w:eastAsia="仿宋_GB2312" w:cs="仿宋_GB2312"/>
          <w:sz w:val="32"/>
          <w:szCs w:val="32"/>
        </w:rPr>
        <w:t>启动相应应急预案。在省政府未启动相应应急预案前，由市人民政府组织实施本预案，立即采取必要的控制措施；在省政府启动相应应急预案后，相应的应急指挥权交由省</w:t>
      </w:r>
      <w:r>
        <w:rPr>
          <w:rFonts w:hint="eastAsia" w:ascii="仿宋_GB2312" w:hAnsi="仿宋_GB2312" w:eastAsia="仿宋_GB2312" w:cs="仿宋_GB2312"/>
          <w:sz w:val="32"/>
          <w:szCs w:val="32"/>
          <w:lang w:eastAsia="zh-CN"/>
        </w:rPr>
        <w:t>海上搜救中心</w:t>
      </w:r>
      <w:r>
        <w:rPr>
          <w:rFonts w:hint="eastAsia" w:ascii="仿宋_GB2312" w:hAnsi="仿宋_GB2312" w:eastAsia="仿宋_GB2312" w:cs="仿宋_GB2312"/>
          <w:sz w:val="32"/>
          <w:szCs w:val="32"/>
        </w:rPr>
        <w:t>。</w:t>
      </w:r>
    </w:p>
    <w:p w14:paraId="7E960F60">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应急响应启动后，应视应急处置行动和进展和发展趋势，动态调整响应级别。</w:t>
      </w:r>
    </w:p>
    <w:p w14:paraId="20B6DC4C">
      <w:pPr>
        <w:keepNext w:val="0"/>
        <w:keepLines w:val="0"/>
        <w:pageBreakBefore w:val="0"/>
        <w:kinsoku/>
        <w:wordWrap/>
        <w:overflowPunct/>
        <w:topLinePunct w:val="0"/>
        <w:autoSpaceDE/>
        <w:autoSpaceDN/>
        <w:bidi w:val="0"/>
        <w:adjustRightInd w:val="0"/>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县（区）人民政府（管委会）可参考本预案船舶污染事故应急响应分级标准，结合本地区实际，明确应急响应条件。</w:t>
      </w:r>
    </w:p>
    <w:p w14:paraId="2E510B82">
      <w:pPr>
        <w:spacing w:line="560" w:lineRule="exact"/>
        <w:ind w:firstLine="632" w:firstLineChars="200"/>
        <w:outlineLvl w:val="2"/>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3.2.3指挥和协调</w:t>
      </w:r>
      <w:bookmarkEnd w:id="44"/>
    </w:p>
    <w:p w14:paraId="68AF2F8F">
      <w:pPr>
        <w:spacing w:line="560" w:lineRule="exact"/>
        <w:ind w:firstLine="632" w:firstLineChars="200"/>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主任负责总体决策，协调和调动应急资源；</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lang w:val="en"/>
        </w:rPr>
        <w:t>副主任配合主任做好具体工作或在主任授权下全权代表主任工作；各有关成员单位在</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办公室的统一协调下根据各自职责开展工作；</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办公室可根据事故特点和应急处置需要，从</w:t>
      </w:r>
      <w:r>
        <w:rPr>
          <w:rFonts w:hint="eastAsia" w:ascii="仿宋_GB2312" w:hAnsi="仿宋_GB2312" w:eastAsia="仿宋_GB2312" w:cs="仿宋_GB2312"/>
          <w:color w:val="auto"/>
          <w:kern w:val="2"/>
          <w:sz w:val="32"/>
          <w:szCs w:val="32"/>
          <w:lang w:val="en-US" w:eastAsia="zh-CN" w:bidi="ar-SA"/>
        </w:rPr>
        <w:t>市处置船舶污染事故应急处置专家组</w:t>
      </w:r>
      <w:r>
        <w:rPr>
          <w:rFonts w:hint="eastAsia" w:ascii="仿宋_GB2312" w:hAnsi="仿宋_GB2312" w:eastAsia="仿宋_GB2312" w:cs="仿宋_GB2312"/>
          <w:color w:val="auto"/>
          <w:kern w:val="2"/>
          <w:sz w:val="32"/>
          <w:szCs w:val="32"/>
          <w:lang w:val="en" w:eastAsia="zh-CN" w:bidi="ar-SA"/>
        </w:rPr>
        <w:t>中抽调专家参加事故评估、监视监测和制定应急方案等应急处置工作。</w:t>
      </w:r>
    </w:p>
    <w:p w14:paraId="079CA943">
      <w:pPr>
        <w:spacing w:line="560" w:lineRule="exact"/>
        <w:ind w:firstLine="632" w:firstLineChars="200"/>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3.2.3.1事故</w:t>
      </w:r>
      <w:r>
        <w:rPr>
          <w:rFonts w:hint="eastAsia" w:ascii="仿宋_GB2312" w:hAnsi="仿宋_GB2312" w:eastAsia="仿宋_GB2312" w:cs="仿宋_GB2312"/>
          <w:color w:val="auto"/>
          <w:kern w:val="2"/>
          <w:sz w:val="32"/>
          <w:szCs w:val="32"/>
          <w:lang w:val="en-US" w:eastAsia="zh-CN" w:bidi="ar-SA"/>
        </w:rPr>
        <w:t>动态</w:t>
      </w:r>
      <w:r>
        <w:rPr>
          <w:rFonts w:hint="eastAsia" w:ascii="仿宋_GB2312" w:hAnsi="仿宋_GB2312" w:eastAsia="仿宋_GB2312" w:cs="仿宋_GB2312"/>
          <w:color w:val="auto"/>
          <w:kern w:val="2"/>
          <w:sz w:val="32"/>
          <w:szCs w:val="32"/>
          <w:lang w:val="en" w:eastAsia="zh-CN" w:bidi="ar-SA"/>
        </w:rPr>
        <w:t>评估</w:t>
      </w:r>
    </w:p>
    <w:p w14:paraId="6C2BF6AF">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kern w:val="2"/>
          <w:sz w:val="32"/>
          <w:szCs w:val="32"/>
          <w:lang w:val="en" w:eastAsia="zh-CN" w:bidi="ar-SA"/>
        </w:rPr>
        <w:t>在应急处置过程中，</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应对事故的发展动态、造成的污染损害</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应急措施的进展情况</w:t>
      </w:r>
      <w:r>
        <w:rPr>
          <w:rFonts w:hint="eastAsia" w:ascii="仿宋_GB2312" w:hAnsi="仿宋_GB2312" w:eastAsia="仿宋_GB2312" w:cs="仿宋_GB2312"/>
          <w:color w:val="auto"/>
          <w:sz w:val="32"/>
          <w:szCs w:val="32"/>
          <w:lang w:val="en-US" w:eastAsia="zh-CN"/>
        </w:rPr>
        <w:t>和监视监测情况</w:t>
      </w:r>
      <w:r>
        <w:rPr>
          <w:rFonts w:hint="eastAsia" w:ascii="仿宋_GB2312" w:hAnsi="仿宋_GB2312" w:eastAsia="仿宋_GB2312" w:cs="仿宋_GB2312"/>
          <w:color w:val="auto"/>
          <w:sz w:val="32"/>
          <w:szCs w:val="32"/>
          <w:lang w:val="en"/>
        </w:rPr>
        <w:t>等组织相关成员单位和专家进行评估，为应急处置决策提供参考。</w:t>
      </w:r>
    </w:p>
    <w:p w14:paraId="0CE07CEC">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具体包括以下内容：</w:t>
      </w:r>
    </w:p>
    <w:p w14:paraId="5FFE8952">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（1）现场交通管制的必要性和可能性；</w:t>
      </w:r>
    </w:p>
    <w:p w14:paraId="5123416C">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（2）是否需要撤离人员及人员伤亡情况；</w:t>
      </w:r>
    </w:p>
    <w:p w14:paraId="781528A9">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（3）根据事发地当时的潮（水）流、风向、风速等，利用溢油模型和船舶跟踪、航空器监视等手段，预测污染物漂移扩散的方向、数量和范围；</w:t>
      </w:r>
    </w:p>
    <w:p w14:paraId="53C51719">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（4）确定污染规模、污染物的回收方式和处理方法以及可行性、所需的救助力量；</w:t>
      </w:r>
    </w:p>
    <w:p w14:paraId="213CCB35">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（5）需要船方何种协助；</w:t>
      </w:r>
    </w:p>
    <w:p w14:paraId="50C5CEA0">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（6）引发火灾和爆炸的可能性；</w:t>
      </w:r>
    </w:p>
    <w:p w14:paraId="6FBEBBB1">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（7）污染对人身安全、公众健康的影响以及现场救援处置人员的防护措施；</w:t>
      </w:r>
    </w:p>
    <w:p w14:paraId="6A16422E">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（8）可能受到威胁的环境敏感区和易受损资源以及需要保护的优先次序；</w:t>
      </w:r>
    </w:p>
    <w:p w14:paraId="2365BD69">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（9）可能引发其它事件的防范措施；</w:t>
      </w:r>
    </w:p>
    <w:p w14:paraId="4E8AD221">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（10）如何处置事故船舶（设施），如是否需要将事故船移至合适的水域；</w:t>
      </w:r>
    </w:p>
    <w:p w14:paraId="10F256B0">
      <w:pPr>
        <w:pStyle w:val="5"/>
        <w:spacing w:line="600" w:lineRule="exact"/>
        <w:ind w:firstLine="632"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（11）是否需要由省海上搜救中心及相邻市海（水）上搜救机构提供相应的资源和技术等支持。</w:t>
      </w:r>
    </w:p>
    <w:p w14:paraId="76E07429">
      <w:pPr>
        <w:spacing w:line="560" w:lineRule="exact"/>
        <w:ind w:firstLine="632" w:firstLineChars="200"/>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3.2.3.2监视监测</w:t>
      </w:r>
    </w:p>
    <w:p w14:paraId="696B84AE">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应组织相关成员单位开展事故发生及周边区域的</w:t>
      </w:r>
      <w:r>
        <w:rPr>
          <w:rFonts w:hint="eastAsia" w:ascii="仿宋_GB2312" w:hAnsi="仿宋_GB2312" w:eastAsia="仿宋_GB2312" w:cs="仿宋_GB2312"/>
          <w:color w:val="auto"/>
          <w:sz w:val="32"/>
          <w:szCs w:val="32"/>
          <w:lang w:val="en-US" w:eastAsia="zh-CN"/>
        </w:rPr>
        <w:t>全过程</w:t>
      </w:r>
      <w:r>
        <w:rPr>
          <w:rFonts w:hint="eastAsia" w:ascii="仿宋_GB2312" w:hAnsi="仿宋_GB2312" w:eastAsia="仿宋_GB2312" w:cs="仿宋_GB2312"/>
          <w:color w:val="auto"/>
          <w:sz w:val="32"/>
          <w:szCs w:val="32"/>
          <w:lang w:val="en"/>
        </w:rPr>
        <w:t>监视监测工作，综合运用监视监测手段，监视污染扩散动态、影响范围和造成的损害；监测油类及有毒有害物质在影响区域水体中的浓度及具有挥发性的危险化学品在事故发生</w:t>
      </w:r>
      <w:r>
        <w:rPr>
          <w:rFonts w:hint="eastAsia" w:ascii="仿宋_GB2312" w:hAnsi="仿宋_GB2312" w:eastAsia="仿宋_GB2312" w:cs="仿宋_GB2312"/>
          <w:color w:val="auto"/>
          <w:sz w:val="32"/>
          <w:szCs w:val="32"/>
          <w:lang w:val="en" w:eastAsia="zh-CN"/>
        </w:rPr>
        <w:t>区域</w:t>
      </w:r>
      <w:r>
        <w:rPr>
          <w:rFonts w:hint="eastAsia" w:ascii="仿宋_GB2312" w:hAnsi="仿宋_GB2312" w:eastAsia="仿宋_GB2312" w:cs="仿宋_GB2312"/>
          <w:color w:val="auto"/>
          <w:sz w:val="32"/>
          <w:szCs w:val="32"/>
          <w:lang w:val="en"/>
        </w:rPr>
        <w:t>及周边区域大气中的浓度等数据。</w:t>
      </w:r>
    </w:p>
    <w:p w14:paraId="587E3437">
      <w:pPr>
        <w:spacing w:line="560" w:lineRule="exact"/>
        <w:ind w:firstLine="632" w:firstLineChars="200"/>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3.2.3.3制定应急方案</w:t>
      </w:r>
    </w:p>
    <w:p w14:paraId="2FC17C49">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kern w:val="2"/>
          <w:sz w:val="32"/>
          <w:szCs w:val="32"/>
          <w:lang w:val="en" w:eastAsia="zh-CN" w:bidi="ar-SA"/>
        </w:rPr>
        <w:t>在事故评估和监视监测等工作基础上，</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应组织相关成员单位和专家制定有针对性的应急处置对策，明确救助事故船舶、保护环境敏感目标和防控污染损害等具体行动方案。</w:t>
      </w:r>
    </w:p>
    <w:p w14:paraId="7F7513AB">
      <w:pPr>
        <w:spacing w:line="560" w:lineRule="exact"/>
        <w:ind w:firstLine="632" w:firstLineChars="200"/>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3.2.3.4保护环境敏感目标</w:t>
      </w:r>
    </w:p>
    <w:p w14:paraId="47F5900F">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应根据事故评估和监视监测的情况，在应急处置行动方案中明确需要保护的环境敏感目标及保护措施；</w:t>
      </w:r>
      <w:r>
        <w:rPr>
          <w:rFonts w:hint="eastAsia" w:ascii="仿宋_GB2312" w:hAnsi="仿宋_GB2312" w:eastAsia="仿宋_GB2312" w:cs="仿宋_GB2312"/>
          <w:color w:val="auto"/>
          <w:sz w:val="32"/>
          <w:szCs w:val="32"/>
          <w:lang w:val="en" w:eastAsia="zh-CN"/>
        </w:rPr>
        <w:t>各地方人民</w:t>
      </w:r>
      <w:r>
        <w:rPr>
          <w:rFonts w:hint="eastAsia" w:ascii="仿宋_GB2312" w:hAnsi="仿宋_GB2312" w:eastAsia="仿宋_GB2312" w:cs="仿宋_GB2312"/>
          <w:color w:val="auto"/>
          <w:sz w:val="32"/>
          <w:szCs w:val="32"/>
          <w:lang w:val="en"/>
        </w:rPr>
        <w:t>政府及相关成员单位，按照各自职责通知环境敏感目标的责任单位采取围油栏围控等预防性保护措施；组织应急处置力量对环境敏感目标所在区域开展重点防控和污染清除行动；对已受污染的环境敏感目标进行重点清理或清洗、救助、转移等工作。</w:t>
      </w:r>
    </w:p>
    <w:p w14:paraId="4AB71CC9">
      <w:pPr>
        <w:spacing w:line="560" w:lineRule="exact"/>
        <w:ind w:firstLine="632" w:firstLineChars="200"/>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3.2.3.5协调应急力量与资源</w:t>
      </w:r>
    </w:p>
    <w:p w14:paraId="3851A102">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根据应急处置行动方案统一组织、协调各相关成员单位和应急处置力量有序开展应急处置行动，根据现场应急处置需要协调、调拨、运输相关应急资源</w:t>
      </w:r>
      <w:r>
        <w:rPr>
          <w:rFonts w:hint="eastAsia" w:ascii="仿宋_GB2312" w:hAnsi="仿宋_GB2312" w:eastAsia="仿宋_GB2312" w:cs="仿宋_GB2312"/>
          <w:color w:val="auto"/>
          <w:sz w:val="32"/>
          <w:szCs w:val="32"/>
          <w:lang w:val="en" w:eastAsia="zh-CN"/>
        </w:rPr>
        <w:t>、应急监测等资源</w:t>
      </w:r>
      <w:r>
        <w:rPr>
          <w:rFonts w:hint="eastAsia" w:ascii="仿宋_GB2312" w:hAnsi="仿宋_GB2312" w:eastAsia="仿宋_GB2312" w:cs="仿宋_GB2312"/>
          <w:color w:val="auto"/>
          <w:sz w:val="32"/>
          <w:szCs w:val="32"/>
          <w:lang w:val="en"/>
        </w:rPr>
        <w:t>。</w:t>
      </w:r>
    </w:p>
    <w:p w14:paraId="1FC865B9">
      <w:pPr>
        <w:spacing w:line="560" w:lineRule="exact"/>
        <w:ind w:firstLine="632" w:firstLineChars="200"/>
        <w:outlineLvl w:val="2"/>
        <w:rPr>
          <w:rFonts w:hint="eastAsia" w:ascii="仿宋_GB2312" w:hAnsi="仿宋_GB2312" w:eastAsia="仿宋_GB2312" w:cs="仿宋_GB2312"/>
          <w:color w:val="auto"/>
          <w:sz w:val="32"/>
          <w:szCs w:val="32"/>
        </w:rPr>
      </w:pPr>
      <w:bookmarkStart w:id="45" w:name="_Toc31367"/>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
        </w:rPr>
        <w:t>4</w:t>
      </w:r>
      <w:r>
        <w:rPr>
          <w:rFonts w:hint="eastAsia" w:ascii="仿宋_GB2312" w:hAnsi="仿宋_GB2312" w:eastAsia="仿宋_GB2312" w:cs="仿宋_GB2312"/>
          <w:color w:val="auto"/>
          <w:sz w:val="32"/>
          <w:szCs w:val="32"/>
        </w:rPr>
        <w:t>现场处置</w:t>
      </w:r>
      <w:bookmarkEnd w:id="45"/>
    </w:p>
    <w:p w14:paraId="128DAE4D">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船舶污染事故现场应急处置，由现场指挥部</w:t>
      </w:r>
      <w:r>
        <w:rPr>
          <w:rFonts w:hint="eastAsia" w:ascii="仿宋_GB2312" w:hAnsi="仿宋_GB2312" w:eastAsia="仿宋_GB2312" w:cs="仿宋_GB2312"/>
          <w:color w:val="auto"/>
          <w:sz w:val="32"/>
          <w:szCs w:val="32"/>
          <w:lang w:eastAsia="zh-CN"/>
        </w:rPr>
        <w:t>统一组织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上级人民政府设立现场指挥部的，下级人民政府设立的</w:t>
      </w:r>
      <w:r>
        <w:rPr>
          <w:rFonts w:hint="eastAsia" w:ascii="仿宋_GB2312" w:hAnsi="仿宋_GB2312" w:eastAsia="仿宋_GB2312" w:cs="仿宋_GB2312"/>
          <w:color w:val="auto"/>
          <w:sz w:val="32"/>
          <w:szCs w:val="32"/>
          <w:lang w:val="en"/>
        </w:rPr>
        <w:t>现场指挥部</w:t>
      </w:r>
      <w:r>
        <w:rPr>
          <w:rFonts w:hint="eastAsia" w:ascii="仿宋_GB2312" w:hAnsi="仿宋_GB2312" w:eastAsia="仿宋_GB2312" w:cs="仿宋_GB2312"/>
          <w:color w:val="auto"/>
          <w:sz w:val="32"/>
          <w:szCs w:val="32"/>
          <w:lang w:val="en-US" w:eastAsia="zh-CN"/>
        </w:rPr>
        <w:t>应纳入上级现场指挥部。上级工作组到达现场后，下级现场指挥部应接受其业务指导，并按要求做好保障工作。</w:t>
      </w:r>
    </w:p>
    <w:p w14:paraId="786810E4">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现场指挥部</w:t>
      </w:r>
      <w:r>
        <w:rPr>
          <w:rFonts w:hint="eastAsia" w:ascii="仿宋_GB2312" w:hAnsi="仿宋_GB2312" w:eastAsia="仿宋_GB2312" w:cs="仿宋_GB2312"/>
          <w:color w:val="auto"/>
          <w:sz w:val="32"/>
          <w:szCs w:val="32"/>
          <w:lang w:val="en"/>
        </w:rPr>
        <w:t>对事故现场进行统一指挥，</w:t>
      </w:r>
      <w:r>
        <w:rPr>
          <w:rFonts w:hint="eastAsia" w:ascii="仿宋_GB2312" w:hAnsi="仿宋_GB2312" w:eastAsia="仿宋_GB2312" w:cs="仿宋_GB2312"/>
          <w:color w:val="auto"/>
          <w:sz w:val="32"/>
          <w:szCs w:val="32"/>
          <w:lang w:val="en-US" w:eastAsia="zh-CN"/>
        </w:rPr>
        <w:t>参与现场应急处置的各类应急力量到达现场后，应当及时与现场指挥部做好衔接，服从现场指挥部做出的决定，接受统一指挥调度，并及时报告现场应急处置进展情况。</w:t>
      </w:r>
    </w:p>
    <w:p w14:paraId="1D73F68D">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rPr>
        <w:t>参与应急处置行动的各相关</w:t>
      </w:r>
      <w:r>
        <w:rPr>
          <w:rFonts w:hint="eastAsia" w:ascii="仿宋_GB2312" w:hAnsi="仿宋_GB2312" w:eastAsia="仿宋_GB2312" w:cs="仿宋_GB2312"/>
          <w:color w:val="auto"/>
          <w:sz w:val="32"/>
          <w:szCs w:val="32"/>
          <w:lang w:val="en-US" w:eastAsia="zh-CN"/>
        </w:rPr>
        <w:t>应急力量</w:t>
      </w:r>
      <w:r>
        <w:rPr>
          <w:rFonts w:hint="eastAsia" w:ascii="仿宋_GB2312" w:hAnsi="仿宋_GB2312" w:eastAsia="仿宋_GB2312" w:cs="仿宋_GB2312"/>
          <w:color w:val="auto"/>
          <w:sz w:val="32"/>
          <w:szCs w:val="32"/>
          <w:lang w:val="en"/>
        </w:rPr>
        <w:t>，应每日记录开展的行动、参加行动的人员、使用的设施设备及消耗的物资，报</w:t>
      </w:r>
      <w:r>
        <w:rPr>
          <w:rFonts w:hint="eastAsia" w:ascii="仿宋_GB2312" w:hAnsi="仿宋_GB2312" w:eastAsia="仿宋_GB2312" w:cs="仿宋_GB2312"/>
          <w:color w:val="auto"/>
          <w:sz w:val="32"/>
          <w:szCs w:val="32"/>
          <w:lang w:val="en-US" w:eastAsia="zh-CN"/>
        </w:rPr>
        <w:t>现场指挥部汇总</w:t>
      </w:r>
      <w:r>
        <w:rPr>
          <w:rFonts w:hint="eastAsia" w:ascii="仿宋_GB2312" w:hAnsi="仿宋_GB2312" w:eastAsia="仿宋_GB2312" w:cs="仿宋_GB2312"/>
          <w:color w:val="auto"/>
          <w:sz w:val="32"/>
          <w:szCs w:val="32"/>
          <w:lang w:val="en"/>
        </w:rPr>
        <w:t>；各相关单位应注意采集现场行动照片</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视频等资料，收集物资采购、进出库及现场交接相关单据等作为开展行动的证据。</w:t>
      </w:r>
    </w:p>
    <w:p w14:paraId="24EADEF8">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可根据事故情况和应急处置需要划定警戒区域，发布警告，疏散区域内无关船舶和人员，实施交通管制。划定水上警戒区域应定时发布航行警告，陆地警戒区域的边界应布设警示标志并安排专人警戒，严禁无关人员进入警戒区域。</w:t>
      </w:r>
    </w:p>
    <w:p w14:paraId="7BFE2FB2">
      <w:pPr>
        <w:spacing w:line="560" w:lineRule="exact"/>
        <w:ind w:firstLine="632" w:firstLineChars="200"/>
        <w:outlineLvl w:val="2"/>
        <w:rPr>
          <w:rFonts w:hint="eastAsia" w:ascii="仿宋_GB2312" w:hAnsi="仿宋_GB2312" w:eastAsia="仿宋_GB2312" w:cs="仿宋_GB2312"/>
          <w:color w:val="auto"/>
          <w:sz w:val="32"/>
          <w:szCs w:val="32"/>
        </w:rPr>
      </w:pPr>
      <w:bookmarkStart w:id="46" w:name="_Toc234"/>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社会动员</w:t>
      </w:r>
      <w:bookmarkEnd w:id="46"/>
    </w:p>
    <w:p w14:paraId="62CB61D6">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船舶污染事故事发地各级人民政府根据船舶污染事故的等级、发展趋势、影响程度等,调动社会力量参与应急处置工作</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市人民政府、</w:t>
      </w:r>
      <w:r>
        <w:rPr>
          <w:rFonts w:hint="eastAsia" w:ascii="仿宋_GB2312" w:hAnsi="仿宋_GB2312" w:eastAsia="仿宋_GB2312" w:cs="仿宋_GB2312"/>
          <w:color w:val="auto"/>
          <w:sz w:val="32"/>
          <w:szCs w:val="32"/>
          <w:lang w:eastAsia="zh-CN"/>
        </w:rPr>
        <w:t>县（区）人民政府（管委会）、</w:t>
      </w:r>
      <w:r>
        <w:rPr>
          <w:rFonts w:hint="eastAsia" w:ascii="仿宋_GB2312" w:hAnsi="仿宋_GB2312" w:eastAsia="仿宋_GB2312" w:cs="仿宋_GB2312"/>
          <w:color w:val="auto"/>
          <w:sz w:val="32"/>
          <w:szCs w:val="32"/>
        </w:rPr>
        <w:t>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rPr>
        <w:t>根据应急处置的需要,可以征用有关单位或者个人的船舶和防治污染设施、设备、器材以及其他物资，有关单位和个人应当予以配合。</w:t>
      </w:r>
    </w:p>
    <w:p w14:paraId="3BFD6120">
      <w:pPr>
        <w:spacing w:line="560" w:lineRule="exact"/>
        <w:ind w:firstLine="632" w:firstLineChars="200"/>
        <w:outlineLvl w:val="2"/>
        <w:rPr>
          <w:rFonts w:hint="eastAsia" w:ascii="仿宋_GB2312" w:hAnsi="仿宋_GB2312" w:eastAsia="仿宋_GB2312" w:cs="仿宋_GB2312"/>
          <w:color w:val="auto"/>
          <w:sz w:val="32"/>
          <w:szCs w:val="32"/>
        </w:rPr>
      </w:pPr>
      <w:bookmarkStart w:id="47" w:name="_Toc29752"/>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区域合作</w:t>
      </w:r>
      <w:bookmarkEnd w:id="47"/>
    </w:p>
    <w:p w14:paraId="4FF05CAA">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相邻</w:t>
      </w:r>
      <w:r>
        <w:rPr>
          <w:rFonts w:hint="eastAsia" w:ascii="仿宋_GB2312" w:hAnsi="仿宋_GB2312" w:eastAsia="仿宋_GB2312" w:cs="仿宋_GB2312"/>
          <w:color w:val="auto"/>
          <w:sz w:val="32"/>
          <w:szCs w:val="32"/>
          <w:lang w:eastAsia="zh-CN"/>
        </w:rPr>
        <w:t>地市的</w:t>
      </w:r>
      <w:r>
        <w:rPr>
          <w:rFonts w:hint="eastAsia" w:ascii="仿宋_GB2312" w:hAnsi="仿宋_GB2312" w:eastAsia="仿宋_GB2312" w:cs="仿宋_GB2312"/>
          <w:color w:val="auto"/>
          <w:sz w:val="32"/>
          <w:szCs w:val="32"/>
        </w:rPr>
        <w:t>船舶污染事故区域合作，建立区域船舶污染事故应急联动机制，积极开展区域合作与交流。</w:t>
      </w:r>
    </w:p>
    <w:p w14:paraId="49E4D5FE">
      <w:pPr>
        <w:spacing w:line="560" w:lineRule="exact"/>
        <w:ind w:firstLine="632" w:firstLineChars="200"/>
        <w:outlineLvl w:val="2"/>
        <w:rPr>
          <w:rFonts w:hint="eastAsia" w:ascii="仿宋_GB2312" w:hAnsi="仿宋_GB2312" w:eastAsia="仿宋_GB2312" w:cs="仿宋_GB2312"/>
          <w:color w:val="auto"/>
          <w:sz w:val="32"/>
          <w:szCs w:val="32"/>
        </w:rPr>
      </w:pPr>
      <w:bookmarkStart w:id="48" w:name="_Toc2909"/>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应急终止</w:t>
      </w:r>
      <w:bookmarkEnd w:id="48"/>
    </w:p>
    <w:p w14:paraId="42269A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应急响应的终止遵循“谁启动，谁终止”的原则，并按规定上报。</w:t>
      </w:r>
      <w:r>
        <w:rPr>
          <w:rFonts w:hint="eastAsia" w:ascii="仿宋_GB2312" w:hAnsi="仿宋_GB2312" w:eastAsia="仿宋_GB2312" w:cs="仿宋_GB2312"/>
          <w:color w:val="auto"/>
          <w:sz w:val="32"/>
          <w:szCs w:val="32"/>
          <w:lang w:val="en" w:eastAsia="zh-CN"/>
        </w:rPr>
        <w:t>应急响应终止应考虑下列要素：</w:t>
      </w:r>
    </w:p>
    <w:p w14:paraId="44B8845F">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
        </w:rPr>
        <w:t>污染</w:t>
      </w:r>
      <w:r>
        <w:rPr>
          <w:rFonts w:hint="eastAsia" w:ascii="仿宋_GB2312" w:hAnsi="仿宋_GB2312" w:eastAsia="仿宋_GB2312" w:cs="仿宋_GB2312"/>
          <w:color w:val="auto"/>
          <w:sz w:val="32"/>
          <w:szCs w:val="32"/>
        </w:rPr>
        <w:t>事故现场得到有效控制;</w:t>
      </w:r>
    </w:p>
    <w:p w14:paraId="32CA972C">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污染源泄漏或释放已降至规定限值以内;</w:t>
      </w:r>
    </w:p>
    <w:p w14:paraId="22B0DEEC">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事故造成的危害已彻底消除、无继发可能;</w:t>
      </w:r>
    </w:p>
    <w:p w14:paraId="6F8378EE">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事故现场各专业应急处置行动已无继续的必要;</w:t>
      </w:r>
    </w:p>
    <w:p w14:paraId="402A3FD6">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
        </w:rPr>
        <w:t>对环境敏感区的威胁已得到排除；</w:t>
      </w:r>
    </w:p>
    <w:p w14:paraId="4C0152C7">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已采取必要防护措施，保护公众免受再次危害，事故可能引起的中长期影响趋于合理且尽量低的水平。</w:t>
      </w:r>
    </w:p>
    <w:p w14:paraId="073C9C35">
      <w:pPr>
        <w:spacing w:line="560" w:lineRule="exact"/>
        <w:ind w:firstLine="632" w:firstLineChars="200"/>
        <w:outlineLvl w:val="2"/>
        <w:rPr>
          <w:rFonts w:hint="eastAsia" w:ascii="仿宋_GB2312" w:hAnsi="仿宋_GB2312" w:eastAsia="仿宋_GB2312" w:cs="仿宋_GB2312"/>
          <w:color w:val="auto"/>
          <w:sz w:val="32"/>
          <w:szCs w:val="32"/>
        </w:rPr>
      </w:pPr>
      <w:bookmarkStart w:id="49" w:name="_Toc9590"/>
      <w:r>
        <w:rPr>
          <w:rFonts w:hint="eastAsia" w:ascii="仿宋_GB2312" w:hAnsi="仿宋_GB2312" w:eastAsia="仿宋_GB2312" w:cs="仿宋_GB2312"/>
          <w:color w:val="auto"/>
          <w:sz w:val="32"/>
          <w:szCs w:val="32"/>
          <w:lang w:val="en"/>
        </w:rPr>
        <w:t>3.2.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信息发布</w:t>
      </w:r>
      <w:bookmarkEnd w:id="49"/>
    </w:p>
    <w:p w14:paraId="3DDC761C">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各级处置船舶污染事故应急指挥机构要按照有关规定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及时、准确、客观、全面向社会发布事故救援、事故损失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影响居民生产生活</w:t>
      </w:r>
      <w:r>
        <w:rPr>
          <w:rFonts w:hint="eastAsia" w:ascii="仿宋_GB2312" w:hAnsi="仿宋_GB2312" w:eastAsia="仿宋_GB2312" w:cs="仿宋_GB2312"/>
          <w:color w:val="auto"/>
          <w:sz w:val="32"/>
          <w:szCs w:val="32"/>
        </w:rPr>
        <w:t>及水域环境危害等相关信息。</w:t>
      </w:r>
    </w:p>
    <w:p w14:paraId="62A3C210">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未经批准</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US" w:eastAsia="zh-CN"/>
        </w:rPr>
        <w:t>参与应急处置工作的各有关单位和人员</w:t>
      </w:r>
      <w:r>
        <w:rPr>
          <w:rFonts w:hint="eastAsia" w:ascii="仿宋_GB2312" w:hAnsi="仿宋_GB2312" w:eastAsia="仿宋_GB2312" w:cs="仿宋_GB2312"/>
          <w:color w:val="auto"/>
          <w:sz w:val="32"/>
          <w:szCs w:val="32"/>
          <w:lang w:val="en"/>
        </w:rPr>
        <w:t>不得</w:t>
      </w:r>
      <w:r>
        <w:rPr>
          <w:rFonts w:hint="eastAsia" w:ascii="仿宋_GB2312" w:hAnsi="仿宋_GB2312" w:eastAsia="仿宋_GB2312" w:cs="仿宋_GB2312"/>
          <w:color w:val="auto"/>
          <w:sz w:val="32"/>
          <w:szCs w:val="32"/>
          <w:lang w:val="en-US" w:eastAsia="zh-CN"/>
        </w:rPr>
        <w:t>擅自对外发布有关应急处置工作情况和事态发展信息。不得编造、传播有关应急处置工作和事态发展的虚假信息。</w:t>
      </w:r>
    </w:p>
    <w:p w14:paraId="6A00C9E4">
      <w:pPr>
        <w:spacing w:line="560" w:lineRule="exact"/>
        <w:ind w:firstLine="632" w:firstLineChars="200"/>
        <w:outlineLvl w:val="1"/>
        <w:rPr>
          <w:rFonts w:hint="eastAsia" w:ascii="楷体_GB2312" w:hAnsi="楷体_GB2312" w:eastAsia="楷体_GB2312" w:cs="楷体_GB2312"/>
          <w:color w:val="auto"/>
          <w:sz w:val="32"/>
          <w:szCs w:val="32"/>
        </w:rPr>
      </w:pPr>
      <w:bookmarkStart w:id="50" w:name="_Toc24704"/>
      <w:r>
        <w:rPr>
          <w:rFonts w:hint="eastAsia" w:ascii="楷体_GB2312" w:hAnsi="楷体_GB2312" w:eastAsia="楷体_GB2312" w:cs="楷体_GB2312"/>
          <w:color w:val="auto"/>
          <w:sz w:val="32"/>
          <w:szCs w:val="32"/>
        </w:rPr>
        <w:t>3.3后期处置</w:t>
      </w:r>
      <w:bookmarkEnd w:id="50"/>
    </w:p>
    <w:p w14:paraId="243C6EB4">
      <w:pPr>
        <w:spacing w:line="560" w:lineRule="exact"/>
        <w:ind w:firstLine="632" w:firstLineChars="200"/>
        <w:outlineLvl w:val="2"/>
        <w:rPr>
          <w:rFonts w:hint="eastAsia" w:ascii="仿宋_GB2312" w:hAnsi="仿宋_GB2312" w:eastAsia="仿宋_GB2312" w:cs="仿宋_GB2312"/>
          <w:color w:val="auto"/>
          <w:sz w:val="32"/>
          <w:szCs w:val="32"/>
          <w:lang w:val="en"/>
        </w:rPr>
      </w:pPr>
      <w:bookmarkStart w:id="51" w:name="_Toc23445"/>
      <w:r>
        <w:rPr>
          <w:rFonts w:hint="eastAsia" w:ascii="仿宋_GB2312" w:hAnsi="仿宋_GB2312" w:eastAsia="仿宋_GB2312" w:cs="仿宋_GB2312"/>
          <w:color w:val="auto"/>
          <w:sz w:val="32"/>
          <w:szCs w:val="32"/>
        </w:rPr>
        <w:t>3.3.1事故调查</w:t>
      </w:r>
      <w:r>
        <w:rPr>
          <w:rFonts w:hint="eastAsia" w:ascii="仿宋_GB2312" w:hAnsi="仿宋_GB2312" w:eastAsia="仿宋_GB2312" w:cs="仿宋_GB2312"/>
          <w:color w:val="auto"/>
          <w:sz w:val="32"/>
          <w:szCs w:val="32"/>
          <w:lang w:val="en"/>
        </w:rPr>
        <w:t>和处理</w:t>
      </w:r>
      <w:bookmarkEnd w:id="51"/>
    </w:p>
    <w:p w14:paraId="064A91DA">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船舶污染事故的调查处理工作应按有关规定开展，查明事故发生的起因、性质、影响、责任，总结经验教训，形成调查报告，并依法对责任方进行处理。</w:t>
      </w:r>
    </w:p>
    <w:p w14:paraId="777793A2">
      <w:pPr>
        <w:spacing w:line="560" w:lineRule="exact"/>
        <w:ind w:firstLine="632" w:firstLineChars="200"/>
        <w:outlineLvl w:val="2"/>
        <w:rPr>
          <w:rFonts w:hint="eastAsia" w:ascii="仿宋_GB2312" w:hAnsi="仿宋_GB2312" w:eastAsia="仿宋_GB2312" w:cs="仿宋_GB2312"/>
          <w:color w:val="auto"/>
          <w:sz w:val="32"/>
          <w:szCs w:val="32"/>
          <w:lang w:val="en"/>
        </w:rPr>
      </w:pPr>
      <w:bookmarkStart w:id="52" w:name="_Toc19755"/>
      <w:r>
        <w:rPr>
          <w:rFonts w:hint="eastAsia" w:ascii="仿宋_GB2312" w:hAnsi="仿宋_GB2312" w:eastAsia="仿宋_GB2312" w:cs="仿宋_GB2312"/>
          <w:color w:val="auto"/>
          <w:sz w:val="32"/>
          <w:szCs w:val="32"/>
        </w:rPr>
        <w:t>3.3.2</w:t>
      </w:r>
      <w:r>
        <w:rPr>
          <w:rFonts w:hint="eastAsia" w:ascii="仿宋_GB2312" w:hAnsi="仿宋_GB2312" w:eastAsia="仿宋_GB2312" w:cs="仿宋_GB2312"/>
          <w:color w:val="auto"/>
          <w:sz w:val="32"/>
          <w:szCs w:val="32"/>
          <w:lang w:val="en"/>
        </w:rPr>
        <w:t>善后处置</w:t>
      </w:r>
      <w:bookmarkEnd w:id="52"/>
    </w:p>
    <w:p w14:paraId="188FC048">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3.3.2.1应急行动及费用汇总</w:t>
      </w:r>
    </w:p>
    <w:p w14:paraId="11C80781">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各级</w:t>
      </w:r>
      <w:r>
        <w:rPr>
          <w:rFonts w:hint="eastAsia" w:ascii="仿宋_GB2312" w:hAnsi="仿宋_GB2312" w:eastAsia="仿宋_GB2312" w:cs="仿宋_GB2312"/>
          <w:color w:val="auto"/>
          <w:sz w:val="32"/>
          <w:szCs w:val="32"/>
        </w:rPr>
        <w:t>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lang w:val="en"/>
        </w:rPr>
        <w:t>在应急处置行动结束后，应收集整理应急期间的应急处置行动和处置行动涉及费用的相关证据和工作记录，并进行汇总。</w:t>
      </w:r>
    </w:p>
    <w:p w14:paraId="6E9BBCD7">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3.3.2.2污染损害赔偿</w:t>
      </w:r>
    </w:p>
    <w:p w14:paraId="38C7B46B">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各级</w:t>
      </w:r>
      <w:r>
        <w:rPr>
          <w:rFonts w:hint="eastAsia" w:ascii="仿宋_GB2312" w:hAnsi="仿宋_GB2312" w:eastAsia="仿宋_GB2312" w:cs="仿宋_GB2312"/>
          <w:color w:val="auto"/>
          <w:sz w:val="32"/>
          <w:szCs w:val="32"/>
        </w:rPr>
        <w:t>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lang w:val="en"/>
        </w:rPr>
        <w:t>组织相关成员单位成立船舶污染事故索赔小组，负责船舶污染损害的索赔和赔偿有关工作。</w:t>
      </w:r>
    </w:p>
    <w:p w14:paraId="1BF97D74">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3.3.2.3回收污染物处置</w:t>
      </w:r>
    </w:p>
    <w:p w14:paraId="3D4E7C22">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应急处置行动中回收的污染物应按照国家相关法律、法规的规定进行处置。各相关应急力量应将回收的污染物交由具有相应资质的处理单位进行处置，并妥善保存处理单据。</w:t>
      </w:r>
    </w:p>
    <w:p w14:paraId="21CAA269">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3.3.2.4征用补偿</w:t>
      </w:r>
    </w:p>
    <w:p w14:paraId="34658C0F">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被征用的船舶和防治污染设施、设备、器材以及其他物资使用完毕或者应急处置工作结束，应当及时返还。船舶和防治污染设施、设备、器材以及其他物资被征用或者征用后毁损、灭失的，应当给予补偿。</w:t>
      </w:r>
    </w:p>
    <w:p w14:paraId="54A38528">
      <w:pPr>
        <w:spacing w:line="560" w:lineRule="exact"/>
        <w:ind w:firstLine="632" w:firstLineChars="200"/>
        <w:outlineLvl w:val="2"/>
        <w:rPr>
          <w:rFonts w:hint="eastAsia" w:ascii="仿宋_GB2312" w:hAnsi="仿宋_GB2312" w:eastAsia="仿宋_GB2312" w:cs="仿宋_GB2312"/>
          <w:color w:val="auto"/>
          <w:sz w:val="32"/>
          <w:szCs w:val="32"/>
        </w:rPr>
      </w:pPr>
      <w:bookmarkStart w:id="53" w:name="_Toc22933"/>
      <w:r>
        <w:rPr>
          <w:rFonts w:hint="eastAsia" w:ascii="仿宋_GB2312" w:hAnsi="仿宋_GB2312" w:eastAsia="仿宋_GB2312" w:cs="仿宋_GB2312"/>
          <w:color w:val="auto"/>
          <w:sz w:val="32"/>
          <w:szCs w:val="32"/>
        </w:rPr>
        <w:t>3.3.3总结评估</w:t>
      </w:r>
      <w:bookmarkEnd w:id="53"/>
    </w:p>
    <w:p w14:paraId="6C8DAD8E">
      <w:pPr>
        <w:spacing w:line="560" w:lineRule="exact"/>
        <w:ind w:firstLine="632" w:firstLineChars="200"/>
        <w:rPr>
          <w:rFonts w:hint="default" w:eastAsia="宋体"/>
          <w:lang w:val="en-US" w:eastAsia="zh-CN"/>
        </w:rPr>
      </w:pPr>
      <w:r>
        <w:rPr>
          <w:rFonts w:hint="eastAsia" w:ascii="仿宋_GB2312" w:hAnsi="仿宋_GB2312" w:eastAsia="仿宋_GB2312" w:cs="仿宋_GB2312"/>
          <w:color w:val="auto"/>
          <w:sz w:val="32"/>
          <w:szCs w:val="32"/>
        </w:rPr>
        <w:t>船舶污染事故应急处置工作结束后,</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rPr>
        <w:t>办公室要及时组织船舶污染事故应急处置总结评估工作，总结经验教训，提出改进意见，必要时修订相关应急预案。</w:t>
      </w:r>
    </w:p>
    <w:p w14:paraId="0FC0019B">
      <w:pPr>
        <w:spacing w:line="560" w:lineRule="exact"/>
        <w:ind w:firstLine="632" w:firstLineChars="200"/>
        <w:outlineLvl w:val="0"/>
        <w:rPr>
          <w:rFonts w:hint="eastAsia" w:ascii="黑体" w:hAnsi="黑体" w:eastAsia="黑体" w:cs="黑体"/>
          <w:b w:val="0"/>
          <w:bCs w:val="0"/>
          <w:color w:val="auto"/>
          <w:sz w:val="32"/>
          <w:szCs w:val="32"/>
        </w:rPr>
      </w:pPr>
      <w:bookmarkStart w:id="54" w:name="_Toc13251"/>
      <w:r>
        <w:rPr>
          <w:rFonts w:hint="eastAsia" w:ascii="黑体" w:hAnsi="黑体" w:eastAsia="黑体" w:cs="黑体"/>
          <w:b w:val="0"/>
          <w:bCs w:val="0"/>
          <w:color w:val="auto"/>
          <w:sz w:val="32"/>
          <w:szCs w:val="32"/>
        </w:rPr>
        <w:t>4应急保障</w:t>
      </w:r>
      <w:bookmarkEnd w:id="54"/>
    </w:p>
    <w:p w14:paraId="5DFBF73B">
      <w:pPr>
        <w:spacing w:line="560" w:lineRule="exact"/>
        <w:ind w:firstLine="632" w:firstLineChars="200"/>
        <w:outlineLvl w:val="1"/>
        <w:rPr>
          <w:rFonts w:hint="eastAsia" w:ascii="仿宋_GB2312" w:hAnsi="仿宋_GB2312" w:eastAsia="楷体"/>
          <w:color w:val="auto"/>
          <w:sz w:val="32"/>
          <w:szCs w:val="32"/>
          <w:lang w:eastAsia="zh-CN"/>
        </w:rPr>
      </w:pPr>
      <w:bookmarkStart w:id="55" w:name="_Toc32293"/>
      <w:r>
        <w:rPr>
          <w:rFonts w:hint="eastAsia" w:ascii="楷体_GB2312" w:hAnsi="楷体_GB2312" w:eastAsia="楷体_GB2312" w:cs="楷体_GB2312"/>
          <w:color w:val="auto"/>
          <w:sz w:val="32"/>
          <w:szCs w:val="32"/>
        </w:rPr>
        <w:t>4.1</w:t>
      </w:r>
      <w:r>
        <w:rPr>
          <w:rFonts w:hint="eastAsia" w:ascii="楷体_GB2312" w:hAnsi="楷体_GB2312" w:eastAsia="楷体_GB2312" w:cs="楷体_GB2312"/>
          <w:color w:val="auto"/>
          <w:sz w:val="32"/>
          <w:szCs w:val="32"/>
          <w:lang w:val="en"/>
        </w:rPr>
        <w:t>建设规划和资金保障</w:t>
      </w:r>
      <w:bookmarkEnd w:id="55"/>
    </w:p>
    <w:p w14:paraId="4077F036">
      <w:pPr>
        <w:spacing w:line="560" w:lineRule="exact"/>
        <w:ind w:firstLine="632" w:firstLineChars="200"/>
        <w:outlineLvl w:val="2"/>
        <w:rPr>
          <w:rFonts w:hint="eastAsia" w:ascii="仿宋_GB2312" w:hAnsi="仿宋_GB2312" w:eastAsia="仿宋_GB2312" w:cs="仿宋_GB2312"/>
          <w:color w:val="auto"/>
          <w:sz w:val="32"/>
          <w:szCs w:val="32"/>
          <w:lang w:val="en"/>
        </w:rPr>
      </w:pPr>
      <w:bookmarkStart w:id="56" w:name="_Toc14269"/>
      <w:bookmarkStart w:id="57" w:name="_Toc20141"/>
      <w:r>
        <w:rPr>
          <w:rFonts w:hint="eastAsia" w:ascii="仿宋_GB2312" w:hAnsi="仿宋_GB2312" w:eastAsia="仿宋_GB2312" w:cs="仿宋_GB2312"/>
          <w:color w:val="auto"/>
          <w:sz w:val="32"/>
          <w:szCs w:val="32"/>
          <w:lang w:val="e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1应急能力建设规划</w:t>
      </w:r>
      <w:bookmarkEnd w:id="56"/>
      <w:bookmarkEnd w:id="57"/>
    </w:p>
    <w:p w14:paraId="60C248FA">
      <w:pPr>
        <w:spacing w:line="560" w:lineRule="exact"/>
        <w:ind w:firstLine="632" w:firstLineChars="200"/>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rPr>
        <w:t>市</w:t>
      </w:r>
      <w:r>
        <w:rPr>
          <w:rFonts w:hint="eastAsia" w:ascii="仿宋_GB2312" w:hAnsi="仿宋_GB2312" w:eastAsia="仿宋_GB2312" w:cs="仿宋_GB2312"/>
          <w:color w:val="auto"/>
          <w:sz w:val="32"/>
          <w:szCs w:val="32"/>
          <w:lang w:val="en" w:eastAsia="zh-CN"/>
        </w:rPr>
        <w:t>、县（区）人民</w:t>
      </w:r>
      <w:r>
        <w:rPr>
          <w:rFonts w:hint="eastAsia" w:ascii="仿宋_GB2312" w:hAnsi="仿宋_GB2312" w:eastAsia="仿宋_GB2312" w:cs="仿宋_GB2312"/>
          <w:color w:val="auto"/>
          <w:sz w:val="32"/>
          <w:szCs w:val="32"/>
          <w:lang w:val="en"/>
        </w:rPr>
        <w:t>政府</w:t>
      </w:r>
      <w:r>
        <w:rPr>
          <w:rFonts w:hint="eastAsia" w:ascii="仿宋_GB2312" w:hAnsi="仿宋_GB2312" w:eastAsia="仿宋_GB2312" w:cs="仿宋_GB2312"/>
          <w:color w:val="auto"/>
          <w:sz w:val="32"/>
          <w:szCs w:val="32"/>
          <w:lang w:val="en" w:eastAsia="zh-CN"/>
        </w:rPr>
        <w:t>（管委会）</w:t>
      </w:r>
      <w:r>
        <w:rPr>
          <w:rFonts w:hint="eastAsia" w:ascii="仿宋_GB2312" w:hAnsi="仿宋_GB2312" w:eastAsia="仿宋_GB2312" w:cs="仿宋_GB2312"/>
          <w:color w:val="auto"/>
          <w:sz w:val="32"/>
          <w:szCs w:val="32"/>
          <w:lang w:val="en"/>
        </w:rPr>
        <w:t>按照相关法规规定，组织编制相应的防治船舶及其有关作业活动污染水域环境应急能力建设规划，并公布实施，建设覆盖全面、设施先进、协调有序、反应快捷、运转高效的船舶污染应急体系</w:t>
      </w:r>
      <w:r>
        <w:rPr>
          <w:rFonts w:hint="eastAsia" w:ascii="仿宋_GB2312" w:hAnsi="仿宋_GB2312" w:eastAsia="仿宋_GB2312" w:cs="仿宋_GB2312"/>
          <w:color w:val="auto"/>
          <w:sz w:val="32"/>
          <w:szCs w:val="32"/>
          <w:lang w:val="en" w:eastAsia="zh-CN"/>
        </w:rPr>
        <w:t>。</w:t>
      </w:r>
    </w:p>
    <w:p w14:paraId="0ED97DEC">
      <w:pPr>
        <w:spacing w:line="560" w:lineRule="exact"/>
        <w:ind w:firstLine="632" w:firstLineChars="200"/>
        <w:outlineLvl w:val="2"/>
        <w:rPr>
          <w:rFonts w:hint="eastAsia" w:ascii="仿宋_GB2312" w:hAnsi="仿宋_GB2312" w:eastAsia="仿宋_GB2312" w:cs="仿宋_GB2312"/>
          <w:color w:val="auto"/>
          <w:sz w:val="32"/>
          <w:szCs w:val="32"/>
        </w:rPr>
      </w:pPr>
      <w:bookmarkStart w:id="58" w:name="_Toc7039"/>
      <w:bookmarkStart w:id="59" w:name="_Toc24254"/>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
        </w:rPr>
        <w:t>应急</w:t>
      </w:r>
      <w:r>
        <w:rPr>
          <w:rFonts w:hint="eastAsia" w:ascii="仿宋_GB2312" w:hAnsi="仿宋_GB2312" w:eastAsia="仿宋_GB2312" w:cs="仿宋_GB2312"/>
          <w:color w:val="auto"/>
          <w:sz w:val="32"/>
          <w:szCs w:val="32"/>
        </w:rPr>
        <w:t>资金保障</w:t>
      </w:r>
      <w:bookmarkEnd w:id="58"/>
      <w:bookmarkEnd w:id="59"/>
    </w:p>
    <w:p w14:paraId="00B83A4B">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船舶污染事故应急处置中所需应急资金应由事故责任方承担。对于无法找到或追索相关责任方</w:t>
      </w:r>
      <w:r>
        <w:rPr>
          <w:rFonts w:hint="eastAsia" w:ascii="仿宋_GB2312" w:hAnsi="仿宋_GB2312" w:eastAsia="仿宋_GB2312" w:cs="仿宋_GB2312"/>
          <w:color w:val="auto"/>
          <w:sz w:val="32"/>
          <w:szCs w:val="32"/>
          <w:lang w:val="en" w:eastAsia="zh-CN"/>
        </w:rPr>
        <w:t>的</w:t>
      </w:r>
      <w:r>
        <w:rPr>
          <w:rFonts w:hint="eastAsia" w:ascii="仿宋_GB2312" w:hAnsi="仿宋_GB2312" w:eastAsia="仿宋_GB2312" w:cs="仿宋_GB2312"/>
          <w:color w:val="auto"/>
          <w:sz w:val="32"/>
          <w:szCs w:val="32"/>
          <w:lang w:val="en"/>
        </w:rPr>
        <w:t>，处置中涉及政府职能的经费按照有关财政管理规定解决。</w:t>
      </w:r>
      <w:r>
        <w:rPr>
          <w:rFonts w:hint="eastAsia" w:ascii="仿宋_GB2312" w:hAnsi="仿宋_GB2312" w:eastAsia="仿宋_GB2312" w:cs="仿宋_GB2312"/>
          <w:color w:val="auto"/>
          <w:sz w:val="32"/>
          <w:szCs w:val="32"/>
          <w:lang w:val="en" w:eastAsia="zh-CN"/>
        </w:rPr>
        <w:t>各级地方人民</w:t>
      </w:r>
      <w:r>
        <w:rPr>
          <w:rFonts w:hint="eastAsia" w:ascii="仿宋_GB2312" w:hAnsi="仿宋_GB2312" w:eastAsia="仿宋_GB2312" w:cs="仿宋_GB2312"/>
          <w:color w:val="auto"/>
          <w:sz w:val="32"/>
          <w:szCs w:val="32"/>
          <w:lang w:val="en"/>
        </w:rPr>
        <w:t>政府</w:t>
      </w:r>
      <w:r>
        <w:rPr>
          <w:rFonts w:hint="eastAsia" w:ascii="仿宋_GB2312" w:hAnsi="仿宋_GB2312" w:eastAsia="仿宋_GB2312" w:cs="仿宋_GB2312"/>
          <w:color w:val="auto"/>
          <w:sz w:val="32"/>
          <w:szCs w:val="32"/>
          <w:lang w:val="en" w:eastAsia="zh-CN"/>
        </w:rPr>
        <w:t>负责</w:t>
      </w:r>
      <w:r>
        <w:rPr>
          <w:rFonts w:hint="eastAsia" w:ascii="仿宋_GB2312" w:hAnsi="仿宋_GB2312" w:eastAsia="仿宋_GB2312" w:cs="仿宋_GB2312"/>
          <w:color w:val="auto"/>
          <w:sz w:val="32"/>
          <w:szCs w:val="32"/>
          <w:lang w:val="en"/>
        </w:rPr>
        <w:t>协调解决应急处置工作中的临时资金需求，保障船舶污染事故应急处置所需经费。</w:t>
      </w:r>
    </w:p>
    <w:p w14:paraId="1A5B0688">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社会应急力量参与</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内事故灾害应急救援的，所发生的人工、食宿、装备、材料损耗、交通运输等相关费用，如需给予补偿的，在参加救援行动结束后，可依据</w:t>
      </w:r>
      <w:r>
        <w:rPr>
          <w:rFonts w:hint="eastAsia" w:ascii="仿宋_GB2312" w:hAnsi="仿宋_GB2312" w:eastAsia="仿宋_GB2312" w:cs="仿宋_GB2312"/>
          <w:color w:val="auto"/>
          <w:sz w:val="32"/>
          <w:szCs w:val="32"/>
          <w:lang w:val="en-US" w:eastAsia="zh-CN"/>
        </w:rPr>
        <w:t>有关规定</w:t>
      </w:r>
      <w:r>
        <w:rPr>
          <w:rFonts w:hint="eastAsia" w:ascii="仿宋_GB2312" w:hAnsi="仿宋_GB2312" w:eastAsia="仿宋_GB2312" w:cs="仿宋_GB2312"/>
          <w:color w:val="auto"/>
          <w:sz w:val="32"/>
          <w:szCs w:val="32"/>
          <w:lang w:val="en"/>
        </w:rPr>
        <w:t>申请补偿。</w:t>
      </w:r>
    </w:p>
    <w:p w14:paraId="476E6F1E">
      <w:pPr>
        <w:spacing w:line="560" w:lineRule="exact"/>
        <w:ind w:firstLine="632" w:firstLineChars="200"/>
        <w:outlineLvl w:val="2"/>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rPr>
        <w:t>4.1.3</w:t>
      </w:r>
      <w:r>
        <w:rPr>
          <w:rFonts w:hint="eastAsia" w:ascii="仿宋_GB2312" w:hAnsi="仿宋_GB2312" w:eastAsia="仿宋_GB2312" w:cs="仿宋_GB2312"/>
          <w:color w:val="auto"/>
          <w:sz w:val="32"/>
          <w:szCs w:val="32"/>
          <w:lang w:val="en" w:eastAsia="zh-CN"/>
        </w:rPr>
        <w:t>应急经费保障</w:t>
      </w:r>
    </w:p>
    <w:p w14:paraId="7E0392EF">
      <w:pPr>
        <w:spacing w:line="560" w:lineRule="exact"/>
        <w:ind w:firstLine="632" w:firstLineChars="200"/>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市水上搜救中心办公室制定年度船舶污染事故应急管理工作所需经费预算，</w:t>
      </w:r>
      <w:r>
        <w:rPr>
          <w:rFonts w:hint="eastAsia" w:ascii="仿宋_GB2312" w:hAnsi="仿宋_GB2312" w:eastAsia="仿宋_GB2312" w:cs="仿宋_GB2312"/>
          <w:color w:val="auto"/>
          <w:sz w:val="32"/>
          <w:szCs w:val="32"/>
          <w:lang w:val="en-US" w:eastAsia="zh-CN"/>
        </w:rPr>
        <w:t>报请市财政列入</w:t>
      </w:r>
      <w:r>
        <w:rPr>
          <w:rFonts w:hint="eastAsia" w:ascii="仿宋_GB2312" w:hAnsi="仿宋_GB2312" w:eastAsia="仿宋_GB2312" w:cs="仿宋_GB2312"/>
          <w:color w:val="auto"/>
          <w:sz w:val="32"/>
          <w:szCs w:val="32"/>
          <w:lang w:val="en" w:eastAsia="zh-CN"/>
        </w:rPr>
        <w:t>河源市水上搜救中心办公室</w:t>
      </w:r>
      <w:r>
        <w:rPr>
          <w:rFonts w:hint="eastAsia" w:ascii="仿宋_GB2312" w:hAnsi="仿宋_GB2312" w:eastAsia="仿宋_GB2312" w:cs="仿宋_GB2312"/>
          <w:color w:val="auto"/>
          <w:sz w:val="32"/>
          <w:szCs w:val="32"/>
          <w:lang w:val="en-US" w:eastAsia="zh-CN"/>
        </w:rPr>
        <w:t>年度预算</w:t>
      </w:r>
      <w:r>
        <w:rPr>
          <w:rFonts w:hint="eastAsia" w:ascii="仿宋_GB2312" w:hAnsi="仿宋_GB2312" w:eastAsia="仿宋_GB2312" w:cs="仿宋_GB2312"/>
          <w:color w:val="auto"/>
          <w:sz w:val="32"/>
          <w:szCs w:val="32"/>
          <w:lang w:val="en" w:eastAsia="zh-CN"/>
        </w:rPr>
        <w:t>。</w:t>
      </w:r>
      <w:bookmarkStart w:id="60" w:name="_Toc10405"/>
      <w:r>
        <w:rPr>
          <w:rFonts w:hint="eastAsia" w:ascii="仿宋_GB2312" w:hAnsi="仿宋_GB2312" w:eastAsia="仿宋_GB2312" w:cs="仿宋_GB2312"/>
          <w:color w:val="auto"/>
          <w:sz w:val="32"/>
          <w:szCs w:val="32"/>
          <w:lang w:val="en-US" w:eastAsia="zh-CN"/>
        </w:rPr>
        <w:t>各县（区）应统筹保障船舶污染事故应急机构所需经费。</w:t>
      </w:r>
    </w:p>
    <w:p w14:paraId="526698F8">
      <w:pPr>
        <w:spacing w:line="560" w:lineRule="exact"/>
        <w:ind w:firstLine="632" w:firstLineChars="200"/>
        <w:outlineLvl w:val="1"/>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lang w:val="en"/>
        </w:rPr>
        <w:t>4.2应急队伍保障</w:t>
      </w:r>
      <w:bookmarkEnd w:id="60"/>
    </w:p>
    <w:p w14:paraId="31C46E7F">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船舶污染事故应急处置力量主要由政府应急队伍、相关企业应急队伍和军队、民兵组织等组成。市</w:t>
      </w:r>
      <w:r>
        <w:rPr>
          <w:rFonts w:hint="eastAsia" w:ascii="仿宋_GB2312" w:hAnsi="仿宋_GB2312" w:eastAsia="仿宋_GB2312" w:cs="仿宋_GB2312"/>
          <w:color w:val="auto"/>
          <w:sz w:val="32"/>
          <w:szCs w:val="32"/>
          <w:lang w:val="en" w:eastAsia="zh-CN"/>
        </w:rPr>
        <w:t>人民</w:t>
      </w:r>
      <w:r>
        <w:rPr>
          <w:rFonts w:hint="eastAsia" w:ascii="仿宋_GB2312" w:hAnsi="仿宋_GB2312" w:eastAsia="仿宋_GB2312" w:cs="仿宋_GB2312"/>
          <w:color w:val="auto"/>
          <w:sz w:val="32"/>
          <w:szCs w:val="32"/>
          <w:lang w:val="en"/>
        </w:rPr>
        <w:t>政府和</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相关成员单位应根据船舶污染事故应急处置的需要加强政府所属的</w:t>
      </w:r>
      <w:r>
        <w:rPr>
          <w:rFonts w:hint="eastAsia" w:ascii="仿宋_GB2312" w:hAnsi="仿宋_GB2312" w:eastAsia="仿宋_GB2312" w:cs="仿宋_GB2312"/>
          <w:color w:val="auto"/>
          <w:sz w:val="32"/>
          <w:szCs w:val="32"/>
          <w:lang w:val="en" w:eastAsia="zh-CN"/>
        </w:rPr>
        <w:t>水</w:t>
      </w:r>
      <w:r>
        <w:rPr>
          <w:rFonts w:hint="eastAsia" w:ascii="仿宋_GB2312" w:hAnsi="仿宋_GB2312" w:eastAsia="仿宋_GB2312" w:cs="仿宋_GB2312"/>
          <w:color w:val="auto"/>
          <w:sz w:val="32"/>
          <w:szCs w:val="32"/>
          <w:lang w:val="en"/>
        </w:rPr>
        <w:t>上应急专业队伍、公用事业队伍和专家库建设，不断提升政府应急队伍应急能力。专业清污单位、船舶污染物接收处理单位</w:t>
      </w:r>
      <w:r>
        <w:rPr>
          <w:rFonts w:hint="eastAsia" w:ascii="仿宋_GB2312" w:hAnsi="仿宋_GB2312" w:eastAsia="仿宋_GB2312" w:cs="仿宋_GB2312"/>
          <w:color w:val="auto"/>
          <w:sz w:val="32"/>
          <w:szCs w:val="32"/>
          <w:lang w:val="en" w:eastAsia="zh-CN"/>
        </w:rPr>
        <w:t>和</w:t>
      </w:r>
      <w:r>
        <w:rPr>
          <w:rFonts w:hint="eastAsia" w:ascii="仿宋_GB2312" w:hAnsi="仿宋_GB2312" w:eastAsia="仿宋_GB2312" w:cs="仿宋_GB2312"/>
          <w:color w:val="auto"/>
          <w:sz w:val="32"/>
          <w:szCs w:val="32"/>
          <w:lang w:val="en"/>
        </w:rPr>
        <w:t>港航企业是社会应急队伍的骨干，市</w:t>
      </w:r>
      <w:r>
        <w:rPr>
          <w:rFonts w:hint="eastAsia" w:ascii="仿宋_GB2312" w:hAnsi="仿宋_GB2312" w:eastAsia="仿宋_GB2312" w:cs="仿宋_GB2312"/>
          <w:color w:val="auto"/>
          <w:sz w:val="32"/>
          <w:szCs w:val="32"/>
          <w:lang w:val="en" w:eastAsia="zh-CN"/>
        </w:rPr>
        <w:t>人民</w:t>
      </w:r>
      <w:r>
        <w:rPr>
          <w:rFonts w:hint="eastAsia" w:ascii="仿宋_GB2312" w:hAnsi="仿宋_GB2312" w:eastAsia="仿宋_GB2312" w:cs="仿宋_GB2312"/>
          <w:color w:val="auto"/>
          <w:sz w:val="32"/>
          <w:szCs w:val="32"/>
          <w:lang w:val="en"/>
        </w:rPr>
        <w:t>政府</w:t>
      </w:r>
      <w:r>
        <w:rPr>
          <w:rFonts w:hint="eastAsia" w:ascii="仿宋_GB2312" w:hAnsi="仿宋_GB2312" w:eastAsia="仿宋_GB2312" w:cs="仿宋_GB2312"/>
          <w:color w:val="auto"/>
          <w:sz w:val="32"/>
          <w:szCs w:val="32"/>
          <w:lang w:val="en" w:eastAsia="zh-CN"/>
        </w:rPr>
        <w:t>应支持</w:t>
      </w:r>
      <w:r>
        <w:rPr>
          <w:rFonts w:hint="eastAsia" w:ascii="仿宋_GB2312" w:hAnsi="仿宋_GB2312" w:eastAsia="仿宋_GB2312" w:cs="仿宋_GB2312"/>
          <w:color w:val="auto"/>
          <w:sz w:val="32"/>
          <w:szCs w:val="32"/>
          <w:lang w:val="en"/>
        </w:rPr>
        <w:t>企业应急队伍的经营发展，培养建立社会志愿者队伍。必要时，</w:t>
      </w: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可请求军队和民兵组织参与船舶污染事故应急处置工作。</w:t>
      </w:r>
    </w:p>
    <w:p w14:paraId="35D84103">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各级</w:t>
      </w:r>
      <w:r>
        <w:rPr>
          <w:rFonts w:hint="eastAsia" w:ascii="仿宋_GB2312" w:hAnsi="仿宋_GB2312" w:eastAsia="仿宋_GB2312" w:cs="仿宋_GB2312"/>
          <w:color w:val="auto"/>
          <w:sz w:val="32"/>
          <w:szCs w:val="32"/>
        </w:rPr>
        <w:t>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构应建立辖区船舶污染事故应急处置力量数据库，掌握并及时更新辖区应急力量情况，定期开展专兼职应急队伍及志愿者队伍的技能培训</w:t>
      </w:r>
      <w:r>
        <w:rPr>
          <w:rFonts w:hint="eastAsia" w:ascii="仿宋_GB2312" w:hAnsi="仿宋_GB2312" w:eastAsia="仿宋_GB2312" w:cs="仿宋_GB2312"/>
          <w:color w:val="auto"/>
          <w:sz w:val="32"/>
          <w:szCs w:val="32"/>
        </w:rPr>
        <w:t>。</w:t>
      </w:r>
    </w:p>
    <w:p w14:paraId="57BE346B">
      <w:pPr>
        <w:spacing w:line="560" w:lineRule="exact"/>
        <w:ind w:firstLine="632" w:firstLineChars="200"/>
        <w:outlineLvl w:val="1"/>
        <w:rPr>
          <w:rFonts w:hint="eastAsia" w:ascii="楷体_GB2312" w:hAnsi="楷体_GB2312" w:eastAsia="楷体_GB2312" w:cs="楷体_GB2312"/>
          <w:color w:val="auto"/>
          <w:sz w:val="32"/>
          <w:szCs w:val="32"/>
        </w:rPr>
      </w:pPr>
      <w:bookmarkStart w:id="61" w:name="_Toc24693"/>
      <w:r>
        <w:rPr>
          <w:rFonts w:hint="eastAsia" w:ascii="楷体_GB2312" w:hAnsi="楷体_GB2312" w:eastAsia="楷体_GB2312" w:cs="楷体_GB2312"/>
          <w:color w:val="auto"/>
          <w:sz w:val="32"/>
          <w:szCs w:val="32"/>
        </w:rPr>
        <w:t>4.3物资保障</w:t>
      </w:r>
      <w:bookmarkEnd w:id="61"/>
    </w:p>
    <w:p w14:paraId="04A376A0">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人民政府及其有关部门(单位)、</w:t>
      </w:r>
      <w:r>
        <w:rPr>
          <w:rFonts w:hint="eastAsia" w:ascii="仿宋_GB2312" w:hAnsi="仿宋_GB2312" w:eastAsia="仿宋_GB2312" w:cs="仿宋_GB2312"/>
          <w:color w:val="auto"/>
          <w:sz w:val="32"/>
          <w:szCs w:val="32"/>
          <w:lang w:eastAsia="zh-CN"/>
        </w:rPr>
        <w:t>海事管理机构、相关</w:t>
      </w:r>
      <w:r>
        <w:rPr>
          <w:rFonts w:hint="eastAsia" w:ascii="仿宋_GB2312" w:hAnsi="仿宋_GB2312" w:eastAsia="仿宋_GB2312" w:cs="仿宋_GB2312"/>
          <w:color w:val="auto"/>
          <w:sz w:val="32"/>
          <w:szCs w:val="32"/>
        </w:rPr>
        <w:t>企业要建立船舶污染事故应急救援设施、设备、救治药品和医疗器械等储备制度,建立相应的后勤保障储备库，储备必要的应急物资和装备。</w:t>
      </w:r>
    </w:p>
    <w:p w14:paraId="225BFC1B">
      <w:pPr>
        <w:spacing w:line="560" w:lineRule="exact"/>
        <w:ind w:firstLine="632" w:firstLineChars="200"/>
        <w:outlineLvl w:val="1"/>
        <w:rPr>
          <w:rFonts w:hint="eastAsia" w:ascii="楷体_GB2312" w:hAnsi="楷体_GB2312" w:eastAsia="楷体_GB2312" w:cs="楷体_GB2312"/>
          <w:color w:val="auto"/>
          <w:sz w:val="32"/>
          <w:szCs w:val="32"/>
        </w:rPr>
      </w:pPr>
      <w:bookmarkStart w:id="62" w:name="_Toc24268"/>
      <w:r>
        <w:rPr>
          <w:rFonts w:hint="eastAsia" w:ascii="楷体_GB2312" w:hAnsi="楷体_GB2312" w:eastAsia="楷体_GB2312" w:cs="楷体_GB2312"/>
          <w:color w:val="auto"/>
          <w:sz w:val="32"/>
          <w:szCs w:val="32"/>
        </w:rPr>
        <w:t>4.4医疗保障</w:t>
      </w:r>
      <w:bookmarkEnd w:id="62"/>
    </w:p>
    <w:p w14:paraId="1790EC18">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eastAsia="zh-CN"/>
        </w:rPr>
        <w:t>卫生健康等部门</w:t>
      </w:r>
      <w:r>
        <w:rPr>
          <w:rFonts w:hint="eastAsia" w:ascii="仿宋_GB2312" w:hAnsi="仿宋_GB2312" w:eastAsia="仿宋_GB2312" w:cs="仿宋_GB2312"/>
          <w:color w:val="auto"/>
          <w:sz w:val="32"/>
          <w:szCs w:val="32"/>
        </w:rPr>
        <w:t>要加强急救医疗服务网络建设，配备相应的医疗救治药物、技术、设备和人员，</w:t>
      </w:r>
      <w:r>
        <w:rPr>
          <w:rFonts w:hint="eastAsia" w:ascii="仿宋_GB2312" w:hAnsi="仿宋_GB2312" w:eastAsia="仿宋_GB2312" w:cs="仿宋_GB2312"/>
          <w:color w:val="auto"/>
          <w:sz w:val="32"/>
          <w:szCs w:val="32"/>
          <w:lang w:val="en"/>
        </w:rPr>
        <w:t>指定医疗机构承担应急行动医疗援助工作，</w:t>
      </w:r>
      <w:r>
        <w:rPr>
          <w:rFonts w:hint="eastAsia" w:ascii="仿宋_GB2312" w:hAnsi="仿宋_GB2312" w:eastAsia="仿宋_GB2312" w:cs="仿宋_GB2312"/>
          <w:color w:val="auto"/>
          <w:sz w:val="32"/>
          <w:szCs w:val="32"/>
        </w:rPr>
        <w:t>做好医疗救援的应急保障工作</w:t>
      </w:r>
      <w:r>
        <w:rPr>
          <w:rFonts w:hint="eastAsia" w:ascii="仿宋_GB2312" w:hAnsi="仿宋_GB2312" w:eastAsia="仿宋_GB2312" w:cs="仿宋_GB2312"/>
          <w:color w:val="auto"/>
          <w:sz w:val="32"/>
          <w:szCs w:val="32"/>
          <w:lang w:val="en"/>
        </w:rPr>
        <w:t>。</w:t>
      </w:r>
    </w:p>
    <w:p w14:paraId="7276F2B9">
      <w:pPr>
        <w:spacing w:line="560" w:lineRule="exact"/>
        <w:ind w:firstLine="632" w:firstLineChars="200"/>
        <w:outlineLvl w:val="1"/>
        <w:rPr>
          <w:rFonts w:hint="eastAsia" w:ascii="楷体_GB2312" w:hAnsi="楷体_GB2312" w:eastAsia="楷体_GB2312" w:cs="楷体_GB2312"/>
          <w:color w:val="auto"/>
          <w:sz w:val="32"/>
          <w:szCs w:val="32"/>
        </w:rPr>
      </w:pPr>
      <w:bookmarkStart w:id="63" w:name="_Toc23397"/>
      <w:r>
        <w:rPr>
          <w:rFonts w:hint="eastAsia" w:ascii="楷体_GB2312" w:hAnsi="楷体_GB2312" w:eastAsia="楷体_GB2312" w:cs="楷体_GB2312"/>
          <w:color w:val="auto"/>
          <w:sz w:val="32"/>
          <w:szCs w:val="32"/>
        </w:rPr>
        <w:t>4.5交通保障</w:t>
      </w:r>
      <w:bookmarkEnd w:id="63"/>
    </w:p>
    <w:p w14:paraId="460FB138">
      <w:pPr>
        <w:spacing w:line="560" w:lineRule="exact"/>
        <w:ind w:firstLine="632"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交通运输</w:t>
      </w:r>
      <w:r>
        <w:rPr>
          <w:rFonts w:hint="eastAsia" w:ascii="仿宋_GB2312" w:hAnsi="仿宋_GB2312" w:eastAsia="仿宋_GB2312" w:cs="仿宋_GB2312"/>
          <w:color w:val="auto"/>
          <w:sz w:val="32"/>
          <w:szCs w:val="32"/>
          <w:lang w:eastAsia="zh-CN"/>
        </w:rPr>
        <w:t>、海事</w:t>
      </w:r>
      <w:r>
        <w:rPr>
          <w:rFonts w:hint="eastAsia" w:ascii="仿宋_GB2312" w:hAnsi="仿宋_GB2312" w:eastAsia="仿宋_GB2312" w:cs="仿宋_GB2312"/>
          <w:color w:val="auto"/>
          <w:sz w:val="32"/>
          <w:szCs w:val="32"/>
        </w:rPr>
        <w:t>等部门要建立船舶污染事故应急处置运输保障机制,为船舶污染事故应急处置人员赶赴事发现场及应急器材的运送提供保障。海事管理机构</w:t>
      </w:r>
      <w:r>
        <w:rPr>
          <w:rFonts w:hint="eastAsia" w:ascii="仿宋_GB2312" w:hAnsi="仿宋_GB2312" w:eastAsia="仿宋_GB2312" w:cs="仿宋_GB2312"/>
          <w:color w:val="auto"/>
          <w:sz w:val="32"/>
          <w:szCs w:val="32"/>
          <w:lang w:val="en-US" w:eastAsia="zh-CN"/>
        </w:rPr>
        <w:t>和渔业（渔政）部门按照职责分工</w:t>
      </w:r>
      <w:r>
        <w:rPr>
          <w:rFonts w:hint="eastAsia" w:ascii="仿宋_GB2312" w:hAnsi="仿宋_GB2312" w:eastAsia="仿宋_GB2312" w:cs="仿宋_GB2312"/>
          <w:color w:val="auto"/>
          <w:sz w:val="32"/>
          <w:szCs w:val="32"/>
        </w:rPr>
        <w:t>要及时对事故现场水域实施交通管制，有关单位根据需要开设应急救援特别通道，确保救灾物资器材和人员及时运送到位。</w:t>
      </w:r>
    </w:p>
    <w:p w14:paraId="4A08D83A">
      <w:pPr>
        <w:spacing w:line="560" w:lineRule="exact"/>
        <w:ind w:firstLine="632" w:firstLineChars="200"/>
        <w:outlineLvl w:val="1"/>
        <w:rPr>
          <w:rFonts w:hint="eastAsia" w:ascii="楷体_GB2312" w:hAnsi="楷体_GB2312" w:eastAsia="楷体_GB2312" w:cs="楷体_GB2312"/>
          <w:color w:val="auto"/>
          <w:sz w:val="32"/>
          <w:szCs w:val="32"/>
        </w:rPr>
      </w:pPr>
      <w:bookmarkStart w:id="64" w:name="_Toc1003"/>
      <w:r>
        <w:rPr>
          <w:rFonts w:hint="eastAsia" w:ascii="楷体_GB2312" w:hAnsi="楷体_GB2312" w:eastAsia="楷体_GB2312" w:cs="楷体_GB2312"/>
          <w:color w:val="auto"/>
          <w:sz w:val="32"/>
          <w:szCs w:val="32"/>
        </w:rPr>
        <w:t>4.6</w:t>
      </w:r>
      <w:r>
        <w:rPr>
          <w:rFonts w:hint="eastAsia" w:ascii="楷体_GB2312" w:hAnsi="楷体_GB2312" w:eastAsia="楷体_GB2312" w:cs="楷体_GB2312"/>
          <w:color w:val="auto"/>
          <w:sz w:val="32"/>
          <w:szCs w:val="32"/>
          <w:lang w:val="en"/>
        </w:rPr>
        <w:t>通讯</w:t>
      </w:r>
      <w:r>
        <w:rPr>
          <w:rFonts w:hint="eastAsia" w:ascii="楷体_GB2312" w:hAnsi="楷体_GB2312" w:eastAsia="楷体_GB2312" w:cs="楷体_GB2312"/>
          <w:color w:val="auto"/>
          <w:sz w:val="32"/>
          <w:szCs w:val="32"/>
        </w:rPr>
        <w:t>保障</w:t>
      </w:r>
      <w:bookmarkEnd w:id="64"/>
    </w:p>
    <w:p w14:paraId="3C2AB89C">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市水上搜救中心</w:t>
      </w:r>
      <w:r>
        <w:rPr>
          <w:rFonts w:hint="eastAsia" w:ascii="仿宋_GB2312" w:hAnsi="仿宋_GB2312" w:eastAsia="仿宋_GB2312" w:cs="仿宋_GB2312"/>
          <w:color w:val="auto"/>
          <w:sz w:val="32"/>
          <w:szCs w:val="32"/>
          <w:lang w:val="en"/>
        </w:rPr>
        <w:t>办公室、</w:t>
      </w:r>
      <w:r>
        <w:rPr>
          <w:rFonts w:hint="eastAsia"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
        </w:rPr>
        <w:t>通信主管部门应会同有关部门，建立健全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
        </w:rPr>
        <w:t>船舶污染事故应急通信保障体系，必要时，可按相关通信保障应急预案要求予以支持。</w:t>
      </w:r>
    </w:p>
    <w:p w14:paraId="0D39C8CA">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参与现场应急行动的各有关单位应按照</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 w:eastAsia="zh-CN"/>
        </w:rPr>
        <w:t>水上搜救中心</w:t>
      </w:r>
      <w:r>
        <w:rPr>
          <w:rFonts w:hint="eastAsia" w:ascii="仿宋_GB2312" w:hAnsi="仿宋_GB2312" w:eastAsia="仿宋_GB2312" w:cs="仿宋_GB2312"/>
          <w:color w:val="auto"/>
          <w:sz w:val="32"/>
          <w:szCs w:val="32"/>
          <w:lang w:val="en"/>
        </w:rPr>
        <w:t>统一要求，采取有效措施，确保应急通信畅通。通信保障部门在必要时提供应急通信支援。</w:t>
      </w:r>
    </w:p>
    <w:p w14:paraId="0FCA3DDC">
      <w:pPr>
        <w:spacing w:line="560" w:lineRule="exact"/>
        <w:ind w:firstLine="632" w:firstLineChars="200"/>
        <w:outlineLvl w:val="1"/>
        <w:rPr>
          <w:rFonts w:hint="eastAsia" w:ascii="楷体_GB2312" w:hAnsi="楷体_GB2312" w:eastAsia="楷体_GB2312" w:cs="楷体_GB2312"/>
          <w:color w:val="auto"/>
          <w:sz w:val="32"/>
          <w:szCs w:val="32"/>
          <w:lang w:val="en"/>
        </w:rPr>
      </w:pPr>
      <w:bookmarkStart w:id="65" w:name="_Toc24534"/>
      <w:r>
        <w:rPr>
          <w:rFonts w:hint="eastAsia" w:ascii="楷体_GB2312" w:hAnsi="楷体_GB2312" w:eastAsia="楷体_GB2312" w:cs="楷体_GB2312"/>
          <w:color w:val="auto"/>
          <w:sz w:val="32"/>
          <w:szCs w:val="32"/>
          <w:lang w:val="en"/>
        </w:rPr>
        <w:t>4.7治安保障</w:t>
      </w:r>
      <w:bookmarkEnd w:id="65"/>
    </w:p>
    <w:p w14:paraId="29201126">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根据事故应急处置需要，现场指挥部在必要时应划分治安区域，保护应急人员和物资安全，维护应急现场和相关区域内的治安环境；组织实施重点单位、重要部位和重要基础设施的安全保卫工作；协调和调解因船舶污染事故造成的运输企业、船东、渔民、养殖户、相关企业的矛盾或纠纷，维护社会稳定。公安部门按照管辖分工安排警力维持</w:t>
      </w:r>
      <w:r>
        <w:rPr>
          <w:rFonts w:hint="eastAsia" w:ascii="仿宋_GB2312" w:hAnsi="仿宋_GB2312" w:eastAsia="仿宋_GB2312" w:cs="仿宋_GB2312"/>
          <w:color w:val="auto"/>
          <w:sz w:val="32"/>
          <w:szCs w:val="32"/>
          <w:lang w:val="en" w:eastAsia="zh-CN"/>
        </w:rPr>
        <w:t>现场治安</w:t>
      </w:r>
      <w:r>
        <w:rPr>
          <w:rFonts w:hint="eastAsia" w:ascii="仿宋_GB2312" w:hAnsi="仿宋_GB2312" w:eastAsia="仿宋_GB2312" w:cs="仿宋_GB2312"/>
          <w:color w:val="auto"/>
          <w:sz w:val="32"/>
          <w:szCs w:val="32"/>
          <w:lang w:val="en"/>
        </w:rPr>
        <w:t>秩序，参与</w:t>
      </w:r>
      <w:r>
        <w:rPr>
          <w:rFonts w:hint="eastAsia" w:ascii="仿宋_GB2312" w:hAnsi="仿宋_GB2312" w:eastAsia="仿宋_GB2312" w:cs="仿宋_GB2312"/>
          <w:color w:val="auto"/>
          <w:sz w:val="32"/>
          <w:szCs w:val="32"/>
          <w:lang w:val="en" w:eastAsia="zh-CN"/>
        </w:rPr>
        <w:t>水</w:t>
      </w:r>
      <w:r>
        <w:rPr>
          <w:rFonts w:hint="eastAsia" w:ascii="仿宋_GB2312" w:hAnsi="仿宋_GB2312" w:eastAsia="仿宋_GB2312" w:cs="仿宋_GB2312"/>
          <w:color w:val="auto"/>
          <w:sz w:val="32"/>
          <w:szCs w:val="32"/>
          <w:lang w:val="en"/>
        </w:rPr>
        <w:t>上警戒并负责陆上交通管制。</w:t>
      </w:r>
    </w:p>
    <w:p w14:paraId="127FE8A7">
      <w:pPr>
        <w:spacing w:line="560" w:lineRule="exact"/>
        <w:ind w:firstLine="632" w:firstLineChars="200"/>
        <w:outlineLvl w:val="0"/>
        <w:rPr>
          <w:rFonts w:hint="eastAsia" w:ascii="黑体" w:hAnsi="黑体" w:eastAsia="黑体" w:cs="黑体"/>
          <w:b w:val="0"/>
          <w:bCs w:val="0"/>
          <w:color w:val="auto"/>
          <w:sz w:val="32"/>
          <w:szCs w:val="32"/>
          <w:lang w:val="en-US" w:eastAsia="zh-CN"/>
        </w:rPr>
      </w:pPr>
      <w:bookmarkStart w:id="66" w:name="_Toc31312"/>
      <w:r>
        <w:rPr>
          <w:rFonts w:hint="eastAsia" w:ascii="黑体" w:hAnsi="黑体" w:eastAsia="黑体" w:cs="黑体"/>
          <w:b w:val="0"/>
          <w:bCs w:val="0"/>
          <w:color w:val="auto"/>
          <w:sz w:val="32"/>
          <w:szCs w:val="32"/>
        </w:rPr>
        <w:t>5监督管理</w:t>
      </w:r>
      <w:bookmarkEnd w:id="66"/>
      <w:r>
        <w:rPr>
          <w:rFonts w:hint="eastAsia" w:ascii="黑体" w:hAnsi="黑体" w:eastAsia="黑体" w:cs="黑体"/>
          <w:b w:val="0"/>
          <w:bCs w:val="0"/>
          <w:color w:val="auto"/>
          <w:sz w:val="32"/>
          <w:szCs w:val="32"/>
          <w:lang w:val="en-US" w:eastAsia="zh-CN"/>
        </w:rPr>
        <w:t>和修订更新</w:t>
      </w:r>
    </w:p>
    <w:p w14:paraId="03286081">
      <w:pPr>
        <w:spacing w:line="560" w:lineRule="exact"/>
        <w:ind w:firstLine="632" w:firstLineChars="200"/>
        <w:outlineLvl w:val="1"/>
        <w:rPr>
          <w:rFonts w:hint="eastAsia" w:ascii="楷体_GB2312" w:hAnsi="楷体_GB2312" w:eastAsia="楷体_GB2312" w:cs="楷体_GB2312"/>
          <w:color w:val="auto"/>
          <w:sz w:val="32"/>
          <w:szCs w:val="32"/>
        </w:rPr>
      </w:pPr>
      <w:bookmarkStart w:id="67" w:name="_Toc21534"/>
      <w:r>
        <w:rPr>
          <w:rFonts w:hint="eastAsia" w:ascii="楷体_GB2312" w:hAnsi="楷体_GB2312" w:eastAsia="楷体_GB2312" w:cs="楷体_GB2312"/>
          <w:color w:val="auto"/>
          <w:sz w:val="32"/>
          <w:szCs w:val="32"/>
        </w:rPr>
        <w:t>5.1演练</w:t>
      </w:r>
      <w:bookmarkEnd w:id="67"/>
    </w:p>
    <w:p w14:paraId="34B0F140">
      <w:pPr>
        <w:spacing w:line="560" w:lineRule="exact"/>
        <w:ind w:firstLine="632"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市水上搜救中心应定期（每</w:t>
      </w:r>
      <w:r>
        <w:rPr>
          <w:rFonts w:hint="eastAsia" w:ascii="仿宋_GB2312" w:hAnsi="仿宋_GB2312" w:eastAsia="仿宋_GB2312" w:cs="仿宋_GB2312"/>
          <w:color w:val="auto"/>
          <w:sz w:val="32"/>
          <w:szCs w:val="32"/>
          <w:lang w:val="en-US" w:eastAsia="zh-CN"/>
        </w:rPr>
        <w:t>3年至少一次</w:t>
      </w:r>
      <w:r>
        <w:rPr>
          <w:rFonts w:hint="eastAsia" w:ascii="仿宋_GB2312" w:hAnsi="仿宋_GB2312" w:eastAsia="仿宋_GB2312" w:cs="仿宋_GB2312"/>
          <w:color w:val="auto"/>
          <w:sz w:val="32"/>
          <w:szCs w:val="32"/>
          <w:lang w:val="en" w:eastAsia="zh-CN"/>
        </w:rPr>
        <w:t>）组织开展水上船舶污染事故应急演练，通过演练活动使各成员单位清楚本单位在船舶污染事故应急中的职责并熟悉应急预案规定的工作流程，促进市水上搜救中心</w:t>
      </w:r>
      <w:r>
        <w:rPr>
          <w:rFonts w:hint="eastAsia" w:ascii="仿宋_GB2312" w:hAnsi="仿宋_GB2312" w:eastAsia="仿宋_GB2312" w:cs="仿宋_GB2312"/>
          <w:color w:val="auto"/>
          <w:sz w:val="32"/>
          <w:szCs w:val="32"/>
          <w:lang w:val="en"/>
        </w:rPr>
        <w:t>办公室与各成员单位之间的协调、配合与沟通，提高应急队伍的应急实战能力，不断提升船舶污染事故的应急指挥和处置能力。</w:t>
      </w:r>
      <w:r>
        <w:rPr>
          <w:rFonts w:hint="eastAsia" w:ascii="仿宋_GB2312" w:hAnsi="仿宋_GB2312" w:eastAsia="仿宋_GB2312" w:cs="仿宋_GB2312"/>
          <w:color w:val="auto"/>
          <w:sz w:val="32"/>
          <w:szCs w:val="32"/>
          <w:lang w:val="en-US" w:eastAsia="zh-CN"/>
        </w:rPr>
        <w:t>演练</w:t>
      </w:r>
      <w:r>
        <w:rPr>
          <w:rFonts w:hint="eastAsia" w:ascii="仿宋_GB2312" w:hAnsi="仿宋_GB2312" w:eastAsia="仿宋_GB2312" w:cs="仿宋_GB2312"/>
          <w:color w:val="auto"/>
          <w:sz w:val="32"/>
          <w:szCs w:val="32"/>
          <w:lang w:val="en"/>
        </w:rPr>
        <w:t>后应组织对演练的各环节行动进行总结评估，提出改进建议。</w:t>
      </w:r>
    </w:p>
    <w:p w14:paraId="591D2E79">
      <w:pPr>
        <w:spacing w:line="560" w:lineRule="exact"/>
        <w:ind w:firstLine="632" w:firstLineChars="200"/>
        <w:outlineLvl w:val="1"/>
        <w:rPr>
          <w:rFonts w:hint="eastAsia" w:ascii="楷体_GB2312" w:hAnsi="楷体_GB2312" w:eastAsia="楷体_GB2312" w:cs="楷体_GB2312"/>
          <w:color w:val="auto"/>
          <w:sz w:val="32"/>
          <w:szCs w:val="32"/>
        </w:rPr>
      </w:pPr>
      <w:bookmarkStart w:id="68" w:name="_Toc28465"/>
      <w:r>
        <w:rPr>
          <w:rFonts w:hint="eastAsia" w:ascii="楷体_GB2312" w:hAnsi="楷体_GB2312" w:eastAsia="楷体_GB2312" w:cs="楷体_GB2312"/>
          <w:color w:val="auto"/>
          <w:sz w:val="32"/>
          <w:szCs w:val="32"/>
        </w:rPr>
        <w:t>5.2宣教培训</w:t>
      </w:r>
      <w:bookmarkEnd w:id="68"/>
    </w:p>
    <w:p w14:paraId="429E7652">
      <w:pPr>
        <w:spacing w:line="560" w:lineRule="exact"/>
        <w:ind w:firstLine="632" w:firstLineChars="200"/>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各级船舶污染事故应急指挥</w:t>
      </w:r>
      <w:r>
        <w:rPr>
          <w:rFonts w:hint="eastAsia" w:ascii="仿宋_GB2312" w:hAnsi="仿宋_GB2312" w:eastAsia="仿宋_GB2312" w:cs="仿宋_GB2312"/>
          <w:color w:val="auto"/>
          <w:sz w:val="32"/>
          <w:szCs w:val="32"/>
          <w:lang w:val="en-US" w:eastAsia="zh-CN"/>
        </w:rPr>
        <w:t>机</w:t>
      </w:r>
      <w:r>
        <w:rPr>
          <w:rFonts w:hint="eastAsia" w:ascii="仿宋_GB2312" w:hAnsi="仿宋_GB2312" w:eastAsia="仿宋_GB2312" w:cs="仿宋_GB2312"/>
          <w:color w:val="auto"/>
          <w:sz w:val="32"/>
          <w:szCs w:val="32"/>
          <w:lang w:val="en" w:eastAsia="zh-CN"/>
        </w:rPr>
        <w:t>构</w:t>
      </w:r>
      <w:r>
        <w:rPr>
          <w:rFonts w:hint="eastAsia" w:ascii="仿宋_GB2312" w:hAnsi="仿宋_GB2312" w:eastAsia="仿宋_GB2312" w:cs="仿宋_GB2312"/>
          <w:color w:val="auto"/>
          <w:sz w:val="32"/>
          <w:szCs w:val="32"/>
          <w:lang w:val="en"/>
        </w:rPr>
        <w:t>应定</w:t>
      </w:r>
      <w:r>
        <w:rPr>
          <w:rFonts w:hint="eastAsia" w:ascii="仿宋_GB2312" w:hAnsi="仿宋_GB2312" w:eastAsia="仿宋_GB2312" w:cs="仿宋_GB2312"/>
          <w:color w:val="auto"/>
          <w:sz w:val="32"/>
          <w:szCs w:val="32"/>
          <w:lang w:val="en" w:eastAsia="zh-CN"/>
        </w:rPr>
        <w:t>期</w:t>
      </w:r>
      <w:r>
        <w:rPr>
          <w:rFonts w:hint="eastAsia" w:ascii="仿宋_GB2312" w:hAnsi="仿宋_GB2312" w:eastAsia="仿宋_GB2312" w:cs="仿宋_GB2312"/>
          <w:color w:val="auto"/>
          <w:sz w:val="32"/>
          <w:szCs w:val="32"/>
          <w:lang w:val="en"/>
        </w:rPr>
        <w:t>组织船舶污染事故应急培训，对相关成员单位及企事业单位从事船舶污染事故应急指挥协调和应急处置的人员进行应急管理和操作技术方面的培训；各相关单位也应定期组织本单位应急人员开展应急技能和安全知识培训，共同促进应急指挥人员和操作人员应急能力的提升。</w:t>
      </w:r>
    </w:p>
    <w:p w14:paraId="5548E10B">
      <w:pPr>
        <w:spacing w:line="560" w:lineRule="exact"/>
        <w:ind w:firstLine="632" w:firstLineChars="200"/>
        <w:outlineLvl w:val="1"/>
        <w:rPr>
          <w:rFonts w:hint="eastAsia" w:ascii="楷体_GB2312" w:hAnsi="楷体_GB2312" w:eastAsia="楷体_GB2312" w:cs="楷体_GB2312"/>
          <w:color w:val="auto"/>
          <w:sz w:val="32"/>
          <w:szCs w:val="32"/>
        </w:rPr>
      </w:pPr>
      <w:bookmarkStart w:id="69" w:name="_Toc30703"/>
      <w:r>
        <w:rPr>
          <w:rFonts w:hint="eastAsia" w:ascii="楷体_GB2312" w:hAnsi="楷体_GB2312" w:eastAsia="楷体_GB2312" w:cs="楷体_GB2312"/>
          <w:color w:val="auto"/>
          <w:sz w:val="32"/>
          <w:szCs w:val="32"/>
        </w:rPr>
        <w:t>5.3责任与奖惩</w:t>
      </w:r>
      <w:bookmarkEnd w:id="69"/>
    </w:p>
    <w:p w14:paraId="786EE71B">
      <w:pPr>
        <w:spacing w:line="560" w:lineRule="exact"/>
        <w:ind w:firstLine="632" w:firstLineChars="200"/>
        <w:rPr>
          <w:rFonts w:ascii="仿宋_GB2312" w:hAnsi="仿宋_GB2312" w:eastAsia="仿宋_GB2312"/>
          <w:color w:val="auto"/>
          <w:sz w:val="32"/>
          <w:szCs w:val="32"/>
          <w:lang w:val="en"/>
        </w:rPr>
      </w:pPr>
      <w:r>
        <w:rPr>
          <w:rFonts w:ascii="仿宋_GB2312" w:hAnsi="仿宋_GB2312" w:eastAsia="仿宋_GB2312"/>
          <w:color w:val="auto"/>
          <w:sz w:val="32"/>
          <w:szCs w:val="32"/>
        </w:rPr>
        <w:t>对在船舶污染事故应急处置工作中作出突出贡献的先进集体和个人，</w:t>
      </w:r>
      <w:r>
        <w:rPr>
          <w:rFonts w:ascii="仿宋_GB2312" w:hAnsi="仿宋_GB2312" w:eastAsia="仿宋_GB2312"/>
          <w:color w:val="auto"/>
          <w:sz w:val="32"/>
          <w:szCs w:val="32"/>
          <w:lang w:val="en"/>
        </w:rPr>
        <w:t>应依据有关规定</w:t>
      </w:r>
      <w:r>
        <w:rPr>
          <w:rFonts w:ascii="仿宋_GB2312" w:hAnsi="仿宋_GB2312" w:eastAsia="仿宋_GB2312"/>
          <w:color w:val="auto"/>
          <w:sz w:val="32"/>
          <w:szCs w:val="32"/>
        </w:rPr>
        <w:t>给予</w:t>
      </w:r>
      <w:r>
        <w:rPr>
          <w:rFonts w:ascii="仿宋_GB2312" w:hAnsi="仿宋_GB2312" w:eastAsia="仿宋_GB2312"/>
          <w:color w:val="auto"/>
          <w:sz w:val="32"/>
          <w:szCs w:val="32"/>
          <w:lang w:val="en"/>
        </w:rPr>
        <w:t>表彰</w:t>
      </w:r>
      <w:r>
        <w:rPr>
          <w:rFonts w:ascii="仿宋_GB2312" w:hAnsi="仿宋_GB2312" w:eastAsia="仿宋_GB2312"/>
          <w:color w:val="auto"/>
          <w:sz w:val="32"/>
          <w:szCs w:val="32"/>
        </w:rPr>
        <w:t>。对</w:t>
      </w:r>
      <w:r>
        <w:rPr>
          <w:rFonts w:ascii="仿宋_GB2312" w:hAnsi="仿宋_GB2312" w:eastAsia="仿宋_GB2312"/>
          <w:color w:val="auto"/>
          <w:sz w:val="32"/>
          <w:szCs w:val="32"/>
          <w:lang w:val="en"/>
        </w:rPr>
        <w:t>在应急工作中</w:t>
      </w:r>
      <w:r>
        <w:rPr>
          <w:rFonts w:ascii="仿宋_GB2312" w:hAnsi="仿宋_GB2312" w:eastAsia="仿宋_GB2312"/>
          <w:color w:val="auto"/>
          <w:sz w:val="32"/>
          <w:szCs w:val="32"/>
        </w:rPr>
        <w:t>玩忽职守、</w:t>
      </w:r>
      <w:r>
        <w:rPr>
          <w:rFonts w:ascii="仿宋_GB2312" w:hAnsi="仿宋_GB2312" w:eastAsia="仿宋_GB2312"/>
          <w:color w:val="auto"/>
          <w:sz w:val="32"/>
          <w:szCs w:val="32"/>
          <w:lang w:val="en"/>
        </w:rPr>
        <w:t>虚报瞒报、拒不执行应急指挥命令、</w:t>
      </w:r>
      <w:r>
        <w:rPr>
          <w:rFonts w:ascii="仿宋_GB2312" w:hAnsi="仿宋_GB2312" w:eastAsia="仿宋_GB2312"/>
          <w:color w:val="auto"/>
          <w:sz w:val="32"/>
          <w:szCs w:val="32"/>
        </w:rPr>
        <w:t>失职、渎职的</w:t>
      </w:r>
      <w:r>
        <w:rPr>
          <w:rFonts w:ascii="仿宋_GB2312" w:hAnsi="仿宋_GB2312" w:eastAsia="仿宋_GB2312"/>
          <w:color w:val="auto"/>
          <w:sz w:val="32"/>
          <w:szCs w:val="32"/>
          <w:lang w:val="en"/>
        </w:rPr>
        <w:t>人员或单位，依法追究当事人责任</w:t>
      </w:r>
      <w:r>
        <w:rPr>
          <w:rFonts w:ascii="仿宋_GB2312" w:hAnsi="仿宋_GB2312" w:eastAsia="仿宋_GB2312"/>
          <w:color w:val="auto"/>
          <w:sz w:val="32"/>
          <w:szCs w:val="32"/>
        </w:rPr>
        <w:t>。</w:t>
      </w:r>
      <w:r>
        <w:rPr>
          <w:rFonts w:ascii="仿宋_GB2312" w:hAnsi="仿宋_GB2312" w:eastAsia="仿宋_GB2312"/>
          <w:color w:val="auto"/>
          <w:sz w:val="32"/>
          <w:szCs w:val="32"/>
          <w:lang w:val="en"/>
        </w:rPr>
        <w:t>对负伤和牺牲人员，报相关地方</w:t>
      </w:r>
      <w:r>
        <w:rPr>
          <w:rFonts w:hint="eastAsia" w:ascii="仿宋_GB2312" w:hAnsi="仿宋_GB2312" w:eastAsia="仿宋_GB2312"/>
          <w:color w:val="auto"/>
          <w:sz w:val="32"/>
          <w:szCs w:val="32"/>
          <w:lang w:val="en" w:eastAsia="zh-CN"/>
        </w:rPr>
        <w:t>人民</w:t>
      </w:r>
      <w:r>
        <w:rPr>
          <w:rFonts w:ascii="仿宋_GB2312" w:hAnsi="仿宋_GB2312" w:eastAsia="仿宋_GB2312"/>
          <w:color w:val="auto"/>
          <w:sz w:val="32"/>
          <w:szCs w:val="32"/>
          <w:lang w:val="en"/>
        </w:rPr>
        <w:t>政府及有关单位按有关规定予以补偿或者追授。</w:t>
      </w:r>
    </w:p>
    <w:p w14:paraId="164D585D">
      <w:pPr>
        <w:pStyle w:val="3"/>
        <w:ind w:left="109" w:leftChars="0" w:firstLine="531" w:firstLineChars="168"/>
        <w:jc w:val="left"/>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5.4评估和修订</w:t>
      </w:r>
    </w:p>
    <w:p w14:paraId="5A3732D6">
      <w:pPr>
        <w:spacing w:line="560" w:lineRule="exact"/>
        <w:ind w:firstLine="632" w:firstLineChars="200"/>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5.4.1预案评估</w:t>
      </w:r>
    </w:p>
    <w:p w14:paraId="4C04500D">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本预案根据国家、省和我市相关要求适时开展</w:t>
      </w:r>
      <w:r>
        <w:rPr>
          <w:rFonts w:hint="eastAsia" w:ascii="仿宋_GB2312" w:hAnsi="仿宋_GB2312" w:eastAsia="仿宋_GB2312" w:cs="仿宋_GB2312"/>
          <w:color w:val="auto"/>
          <w:sz w:val="32"/>
          <w:szCs w:val="32"/>
          <w:lang w:val="en" w:eastAsia="zh-CN"/>
        </w:rPr>
        <w:t>评估，</w:t>
      </w:r>
      <w:r>
        <w:rPr>
          <w:rFonts w:hint="eastAsia" w:ascii="仿宋_GB2312" w:hAnsi="仿宋_GB2312" w:eastAsia="仿宋_GB2312" w:cs="仿宋_GB2312"/>
          <w:color w:val="auto"/>
          <w:sz w:val="32"/>
          <w:szCs w:val="32"/>
          <w:lang w:val="en-US" w:eastAsia="zh-CN"/>
        </w:rPr>
        <w:t>分析应急预案内容的针对性、实用性和可操作性等，实现应急预案的动态优化和科学规范管理。</w:t>
      </w:r>
    </w:p>
    <w:p w14:paraId="286B89FC">
      <w:pPr>
        <w:spacing w:line="560" w:lineRule="exact"/>
        <w:ind w:firstLine="632" w:firstLineChars="200"/>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本预案原则上每3年评估一次，可委托第三方专业机构实施，评估报告报市人民政府和省海上搜救中心。</w:t>
      </w:r>
    </w:p>
    <w:p w14:paraId="1D707C3D">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5.4.2预案修订</w:t>
      </w:r>
    </w:p>
    <w:p w14:paraId="3609E851">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本预案由市水上搜救中心办公室负责组织修订。有下列情形之一的，应当及时修订应急预案：</w:t>
      </w:r>
    </w:p>
    <w:p w14:paraId="30A3311B">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）有关法律、法规、规章、标准、上位预案中的有关规定发生重大变化的；</w:t>
      </w:r>
    </w:p>
    <w:p w14:paraId="0BE1CFAA">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）应急指挥机构及其职责发生重大调整的；</w:t>
      </w:r>
    </w:p>
    <w:p w14:paraId="12C1E96B">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）面临的风险发生重大变化的；</w:t>
      </w:r>
    </w:p>
    <w:p w14:paraId="10C46212">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）重要应急资源发生重大变化的；</w:t>
      </w:r>
    </w:p>
    <w:p w14:paraId="3EF53315">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）在突发事件实际应对和应急演练中发现问题需要作出重大调整的；</w:t>
      </w:r>
    </w:p>
    <w:p w14:paraId="2CB6E8CD">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）应急预案制定单位认为应当修订的其他情况。</w:t>
      </w:r>
    </w:p>
    <w:p w14:paraId="39D04B21">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急预案修订涉及组织指挥体系与职责、应急处置程序、主要处置措施、突发事件分级标准等重要内容的，修订工作应参照上级规定的应急预案编制、审批、备案、发布程序组织进行。仅涉及其他内容的，修订程序可根据情况适当简化。</w:t>
      </w:r>
    </w:p>
    <w:p w14:paraId="5EF5BDC6">
      <w:pPr>
        <w:spacing w:line="560" w:lineRule="exact"/>
        <w:ind w:firstLine="632" w:firstLineChars="200"/>
        <w:outlineLvl w:val="0"/>
        <w:rPr>
          <w:rFonts w:hint="eastAsia" w:ascii="黑体" w:hAnsi="黑体" w:eastAsia="黑体" w:cs="黑体"/>
          <w:b w:val="0"/>
          <w:bCs w:val="0"/>
          <w:color w:val="auto"/>
          <w:sz w:val="32"/>
          <w:szCs w:val="32"/>
        </w:rPr>
      </w:pPr>
      <w:bookmarkStart w:id="70" w:name="_Toc5510"/>
      <w:r>
        <w:rPr>
          <w:rFonts w:hint="eastAsia" w:ascii="黑体" w:hAnsi="黑体" w:eastAsia="黑体" w:cs="黑体"/>
          <w:b w:val="0"/>
          <w:bCs w:val="0"/>
          <w:color w:val="auto"/>
          <w:sz w:val="32"/>
          <w:szCs w:val="32"/>
        </w:rPr>
        <w:t>6附则</w:t>
      </w:r>
      <w:bookmarkEnd w:id="70"/>
    </w:p>
    <w:p w14:paraId="6E9899E3">
      <w:pPr>
        <w:spacing w:line="560" w:lineRule="exact"/>
        <w:ind w:firstLine="632" w:firstLineChars="200"/>
        <w:outlineLvl w:val="1"/>
        <w:rPr>
          <w:rFonts w:hint="eastAsia" w:ascii="楷体_GB2312" w:hAnsi="楷体_GB2312" w:eastAsia="楷体_GB2312" w:cs="楷体_GB2312"/>
          <w:color w:val="auto"/>
          <w:sz w:val="32"/>
          <w:szCs w:val="32"/>
        </w:rPr>
      </w:pPr>
      <w:bookmarkStart w:id="71" w:name="_Toc7904"/>
      <w:bookmarkStart w:id="72" w:name="_Toc1091"/>
      <w:r>
        <w:rPr>
          <w:rFonts w:hint="eastAsia" w:ascii="楷体_GB2312" w:hAnsi="楷体_GB2312" w:eastAsia="楷体_GB2312" w:cs="楷体_GB2312"/>
          <w:color w:val="auto"/>
          <w:sz w:val="32"/>
          <w:szCs w:val="32"/>
        </w:rPr>
        <w:t>6.1名词术语</w:t>
      </w:r>
      <w:bookmarkEnd w:id="71"/>
      <w:bookmarkEnd w:id="72"/>
    </w:p>
    <w:p w14:paraId="58E62236">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本预案有关数量的表述中,“以上”含本数,“以下”不含本数。</w:t>
      </w:r>
    </w:p>
    <w:p w14:paraId="5DDA956B">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船舶是指在内河中运营的任何类型的船舶,包括水翼船、气垫船、潜水器和任何类型的浮动航行器。</w:t>
      </w:r>
    </w:p>
    <w:p w14:paraId="0E3D077E">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船舶污染事故是指船舶在航行、停泊和装卸及相关作业过程中,突发搁浅、爆炸、沉没、碰撞、泄漏等造成水域污染的事故。</w:t>
      </w:r>
    </w:p>
    <w:p w14:paraId="04F598EC">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船舶污染事故险情是指有可能引起船舶污染事故的各种危险情况。</w:t>
      </w:r>
    </w:p>
    <w:p w14:paraId="0F5120B6">
      <w:pPr>
        <w:spacing w:line="560" w:lineRule="exact"/>
        <w:ind w:firstLine="632" w:firstLineChars="200"/>
        <w:outlineLvl w:val="1"/>
        <w:rPr>
          <w:rFonts w:hint="eastAsia" w:ascii="楷体_GB2312" w:hAnsi="楷体_GB2312" w:eastAsia="楷体_GB2312" w:cs="楷体_GB2312"/>
          <w:color w:val="auto"/>
          <w:sz w:val="32"/>
          <w:szCs w:val="32"/>
        </w:rPr>
      </w:pPr>
      <w:bookmarkStart w:id="73" w:name="_Toc21681"/>
      <w:bookmarkStart w:id="74" w:name="_Toc9659"/>
      <w:r>
        <w:rPr>
          <w:rFonts w:hint="eastAsia" w:ascii="楷体_GB2312" w:hAnsi="楷体_GB2312" w:eastAsia="楷体_GB2312" w:cs="楷体_GB2312"/>
          <w:color w:val="auto"/>
          <w:sz w:val="32"/>
          <w:szCs w:val="32"/>
        </w:rPr>
        <w:t>6.2本预案由</w:t>
      </w:r>
      <w:r>
        <w:rPr>
          <w:rFonts w:hint="eastAsia" w:ascii="楷体_GB2312" w:hAnsi="楷体_GB2312" w:eastAsia="楷体_GB2312" w:cs="楷体_GB2312"/>
          <w:color w:val="auto"/>
          <w:sz w:val="32"/>
          <w:szCs w:val="32"/>
          <w:lang w:eastAsia="zh-CN"/>
        </w:rPr>
        <w:t>河源市水上搜救中心办公室（</w:t>
      </w:r>
      <w:r>
        <w:rPr>
          <w:rFonts w:hint="eastAsia" w:ascii="楷体_GB2312" w:hAnsi="楷体_GB2312" w:eastAsia="楷体_GB2312" w:cs="楷体_GB2312"/>
          <w:color w:val="auto"/>
          <w:sz w:val="32"/>
          <w:szCs w:val="32"/>
          <w:lang w:val="en" w:eastAsia="zh-CN"/>
        </w:rPr>
        <w:t>河源海事局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负责解释。</w:t>
      </w:r>
      <w:bookmarkEnd w:id="73"/>
      <w:bookmarkEnd w:id="74"/>
    </w:p>
    <w:p w14:paraId="2CC4247C">
      <w:pPr>
        <w:spacing w:line="560" w:lineRule="exact"/>
        <w:ind w:firstLine="632"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6.3各</w:t>
      </w:r>
      <w:r>
        <w:rPr>
          <w:rFonts w:hint="eastAsia" w:ascii="楷体_GB2312" w:hAnsi="楷体_GB2312" w:eastAsia="楷体_GB2312" w:cs="楷体_GB2312"/>
          <w:color w:val="auto"/>
          <w:sz w:val="32"/>
          <w:szCs w:val="32"/>
          <w:lang w:eastAsia="zh-CN"/>
        </w:rPr>
        <w:t>县（区）</w:t>
      </w:r>
      <w:r>
        <w:rPr>
          <w:rFonts w:hint="eastAsia" w:ascii="楷体_GB2312" w:hAnsi="楷体_GB2312" w:eastAsia="楷体_GB2312" w:cs="楷体_GB2312"/>
          <w:color w:val="auto"/>
          <w:sz w:val="32"/>
          <w:szCs w:val="32"/>
        </w:rPr>
        <w:t>人民政府</w:t>
      </w:r>
      <w:r>
        <w:rPr>
          <w:rFonts w:hint="eastAsia" w:ascii="楷体_GB2312" w:hAnsi="楷体_GB2312" w:eastAsia="楷体_GB2312" w:cs="楷体_GB2312"/>
          <w:color w:val="auto"/>
          <w:sz w:val="32"/>
          <w:szCs w:val="32"/>
          <w:lang w:eastAsia="zh-CN"/>
        </w:rPr>
        <w:t>（管委会）</w:t>
      </w:r>
      <w:r>
        <w:rPr>
          <w:rFonts w:hint="eastAsia" w:ascii="楷体_GB2312" w:hAnsi="楷体_GB2312" w:eastAsia="楷体_GB2312" w:cs="楷体_GB2312"/>
          <w:color w:val="auto"/>
          <w:sz w:val="32"/>
          <w:szCs w:val="32"/>
        </w:rPr>
        <w:t>、各有关单位按照本预案的规定履行职责，并编制、修订相应的应急预案。</w:t>
      </w:r>
    </w:p>
    <w:p w14:paraId="18F7557F">
      <w:pPr>
        <w:ind w:firstLine="632"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6.4本预案自印发之日起实施。</w:t>
      </w:r>
    </w:p>
    <w:p w14:paraId="33700BC5">
      <w:pPr>
        <w:ind w:firstLine="632" w:firstLineChars="200"/>
        <w:rPr>
          <w:rFonts w:hint="eastAsia" w:ascii="黑体" w:hAnsi="黑体" w:eastAsia="黑体" w:cs="黑体"/>
          <w:b w:val="0"/>
          <w:bCs w:val="0"/>
          <w:color w:val="auto"/>
          <w:sz w:val="32"/>
          <w:szCs w:val="32"/>
        </w:rPr>
      </w:pPr>
      <w:bookmarkStart w:id="75" w:name="_Toc29668"/>
      <w:r>
        <w:rPr>
          <w:rFonts w:hint="eastAsia" w:ascii="黑体" w:hAnsi="黑体" w:eastAsia="黑体" w:cs="黑体"/>
          <w:b w:val="0"/>
          <w:bCs w:val="0"/>
          <w:color w:val="auto"/>
          <w:sz w:val="32"/>
          <w:szCs w:val="32"/>
        </w:rPr>
        <w:t>7附件</w:t>
      </w:r>
      <w:bookmarkEnd w:id="75"/>
    </w:p>
    <w:p w14:paraId="6BA08C2E">
      <w:pPr>
        <w:spacing w:line="560" w:lineRule="exact"/>
        <w:ind w:firstLine="632" w:firstLineChars="200"/>
        <w:outlineLvl w:val="1"/>
        <w:rPr>
          <w:rFonts w:hint="eastAsia" w:ascii="楷体" w:hAnsi="楷体" w:eastAsia="楷体" w:cs="楷体"/>
          <w:color w:val="auto"/>
          <w:sz w:val="32"/>
          <w:szCs w:val="32"/>
          <w:lang w:val="en-US" w:eastAsia="zh-CN"/>
        </w:rPr>
      </w:pPr>
      <w:bookmarkStart w:id="76" w:name="_Toc29063"/>
      <w:r>
        <w:rPr>
          <w:rFonts w:hint="eastAsia" w:ascii="楷体_GB2312" w:hAnsi="楷体_GB2312" w:eastAsia="楷体_GB2312" w:cs="楷体_GB2312"/>
          <w:color w:val="auto"/>
          <w:sz w:val="32"/>
          <w:szCs w:val="32"/>
          <w:lang w:val="en"/>
        </w:rPr>
        <w:t>7.1</w:t>
      </w:r>
      <w:r>
        <w:rPr>
          <w:rFonts w:hint="eastAsia" w:ascii="楷体_GB2312" w:hAnsi="楷体_GB2312" w:eastAsia="楷体_GB2312" w:cs="楷体_GB2312"/>
          <w:color w:val="auto"/>
          <w:sz w:val="32"/>
          <w:szCs w:val="32"/>
        </w:rPr>
        <w:t>船舶污染事故分级标准</w:t>
      </w:r>
      <w:bookmarkEnd w:id="76"/>
    </w:p>
    <w:p w14:paraId="183E946D">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outlineLvl w:val="2"/>
        <w:rPr>
          <w:rFonts w:hint="eastAsia" w:ascii="仿宋_GB2312" w:hAnsi="仿宋_GB2312" w:eastAsia="仿宋_GB2312" w:cs="仿宋_GB2312"/>
          <w:color w:val="auto"/>
        </w:rPr>
      </w:pPr>
      <w:bookmarkStart w:id="77" w:name="_Toc21486"/>
      <w:bookmarkStart w:id="78" w:name="_Toc215"/>
      <w:r>
        <w:rPr>
          <w:rFonts w:hint="eastAsia" w:ascii="仿宋_GB2312" w:hAnsi="仿宋_GB2312" w:eastAsia="仿宋_GB2312" w:cs="仿宋_GB2312"/>
          <w:color w:val="auto"/>
          <w:kern w:val="0"/>
          <w:sz w:val="32"/>
          <w:szCs w:val="32"/>
          <w:lang w:val="en-US" w:eastAsia="zh-CN" w:bidi="ar"/>
        </w:rPr>
        <w:t>7.1.1特别重大事故，指船舶溢油1000吨以上致水域</w:t>
      </w:r>
      <w:bookmarkEnd w:id="77"/>
      <w:bookmarkEnd w:id="78"/>
      <w:r>
        <w:rPr>
          <w:rFonts w:hint="eastAsia" w:ascii="仿宋_GB2312" w:hAnsi="仿宋_GB2312" w:eastAsia="仿宋_GB2312" w:cs="仿宋_GB2312"/>
          <w:color w:val="auto"/>
          <w:kern w:val="0"/>
          <w:sz w:val="32"/>
          <w:szCs w:val="32"/>
          <w:lang w:val="en-US" w:eastAsia="zh-CN" w:bidi="ar"/>
        </w:rPr>
        <w:t>环境污染的，或者在内河造成1亿元以上直接经济损失的事故；</w:t>
      </w:r>
    </w:p>
    <w:p w14:paraId="003B968A">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32"/>
          <w:szCs w:val="32"/>
          <w:lang w:val="en-US" w:eastAsia="zh-CN" w:bidi="ar"/>
        </w:rPr>
        <w:t>7.1.2重大事故，指船舶溢油500吨以上1000吨以下致水域环境污染的，或者在内河造成5000万元以上1亿元以下直接经济损失的事故；</w:t>
      </w:r>
    </w:p>
    <w:p w14:paraId="64F4EC80">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32"/>
          <w:szCs w:val="32"/>
          <w:lang w:val="en-US" w:eastAsia="zh-CN" w:bidi="ar"/>
        </w:rPr>
        <w:t>7.1.3较大事故，指船舶溢油100吨以上500吨以下致水域环境污染的，或者在内河造成1000万元以上5000万元以下直接经济损失的事故；</w:t>
      </w:r>
    </w:p>
    <w:p w14:paraId="3A03B853">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outlineLvl w:val="2"/>
        <w:rPr>
          <w:rFonts w:hint="eastAsia" w:ascii="仿宋_GB2312" w:hAnsi="仿宋_GB2312" w:eastAsia="仿宋_GB2312" w:cs="仿宋_GB2312"/>
          <w:color w:val="auto"/>
          <w:kern w:val="0"/>
          <w:sz w:val="32"/>
          <w:szCs w:val="32"/>
          <w:lang w:val="en-US" w:eastAsia="zh-CN" w:bidi="ar"/>
        </w:rPr>
      </w:pPr>
      <w:bookmarkStart w:id="79" w:name="_Toc11378"/>
      <w:bookmarkStart w:id="80" w:name="_Toc3676"/>
      <w:r>
        <w:rPr>
          <w:rFonts w:hint="eastAsia" w:ascii="仿宋_GB2312" w:hAnsi="仿宋_GB2312" w:eastAsia="仿宋_GB2312" w:cs="仿宋_GB2312"/>
          <w:color w:val="auto"/>
          <w:kern w:val="0"/>
          <w:sz w:val="32"/>
          <w:szCs w:val="32"/>
          <w:lang w:val="en" w:eastAsia="zh-CN" w:bidi="ar"/>
        </w:rPr>
        <w:t>7.</w:t>
      </w:r>
      <w:r>
        <w:rPr>
          <w:rFonts w:hint="eastAsia" w:ascii="仿宋_GB2312" w:hAnsi="仿宋_GB2312" w:eastAsia="仿宋_GB2312" w:cs="仿宋_GB2312"/>
          <w:color w:val="auto"/>
          <w:kern w:val="0"/>
          <w:sz w:val="32"/>
          <w:szCs w:val="32"/>
          <w:lang w:val="en-US" w:eastAsia="zh-CN" w:bidi="ar"/>
        </w:rPr>
        <w:t>1.4一般事故，指船舶溢油100吨以下致水域环境污</w:t>
      </w:r>
      <w:bookmarkEnd w:id="79"/>
      <w:bookmarkEnd w:id="80"/>
      <w:r>
        <w:rPr>
          <w:rFonts w:hint="eastAsia" w:ascii="仿宋_GB2312" w:hAnsi="仿宋_GB2312" w:eastAsia="仿宋_GB2312" w:cs="仿宋_GB2312"/>
          <w:color w:val="auto"/>
          <w:kern w:val="0"/>
          <w:sz w:val="32"/>
          <w:szCs w:val="32"/>
          <w:lang w:val="en-US" w:eastAsia="zh-CN" w:bidi="ar"/>
        </w:rPr>
        <w:t>染的，或者在内河造成1000万元以下直接经济损失的事故。</w:t>
      </w:r>
    </w:p>
    <w:p w14:paraId="2E7EFE83">
      <w:pPr>
        <w:keepNext w:val="0"/>
        <w:keepLines w:val="0"/>
        <w:pageBreakBefore w:val="0"/>
        <w:widowControl/>
        <w:suppressLineNumbers w:val="0"/>
        <w:kinsoku/>
        <w:wordWrap/>
        <w:overflowPunct/>
        <w:topLinePunct w:val="0"/>
        <w:autoSpaceDE/>
        <w:autoSpaceDN/>
        <w:bidi w:val="0"/>
        <w:adjustRightInd/>
        <w:snapToGrid/>
        <w:ind w:firstLine="632" w:firstLineChars="200"/>
        <w:jc w:val="left"/>
        <w:textAlignment w:val="auto"/>
        <w:outlineLvl w:val="1"/>
        <w:rPr>
          <w:rFonts w:hint="eastAsia" w:ascii="楷体" w:hAnsi="楷体" w:eastAsia="楷体" w:cs="楷体"/>
          <w:color w:val="auto"/>
          <w:sz w:val="32"/>
          <w:szCs w:val="32"/>
          <w:lang w:val="en-US" w:eastAsia="zh-CN"/>
        </w:rPr>
      </w:pPr>
      <w:bookmarkStart w:id="81" w:name="_Toc1647"/>
      <w:r>
        <w:rPr>
          <w:rFonts w:hint="eastAsia" w:ascii="楷体_GB2312" w:hAnsi="楷体_GB2312" w:eastAsia="楷体_GB2312" w:cs="楷体_GB2312"/>
          <w:color w:val="auto"/>
          <w:sz w:val="32"/>
          <w:szCs w:val="32"/>
          <w:lang w:val="en"/>
        </w:rPr>
        <w:t>7.</w:t>
      </w:r>
      <w:r>
        <w:rPr>
          <w:rFonts w:hint="eastAsia" w:ascii="楷体_GB2312" w:hAnsi="楷体_GB2312" w:eastAsia="楷体_GB2312" w:cs="楷体_GB2312"/>
          <w:color w:val="auto"/>
          <w:sz w:val="32"/>
          <w:szCs w:val="32"/>
          <w:lang w:val="en-US" w:eastAsia="zh-CN"/>
        </w:rPr>
        <w:t>2成员单位职责</w:t>
      </w:r>
      <w:bookmarkEnd w:id="81"/>
    </w:p>
    <w:p w14:paraId="2045137F">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）市委宣传部：指导船舶污染事故的信息发布和舆论</w:t>
      </w:r>
      <w:r>
        <w:rPr>
          <w:rFonts w:hint="eastAsia" w:ascii="仿宋_GB2312" w:hAnsi="仿宋_GB2312" w:eastAsia="仿宋_GB2312" w:cs="仿宋_GB2312"/>
          <w:color w:val="auto"/>
          <w:sz w:val="32"/>
          <w:szCs w:val="32"/>
          <w:lang w:val="en-US" w:eastAsia="zh-CN"/>
        </w:rPr>
        <w:t>监测、</w:t>
      </w:r>
      <w:r>
        <w:rPr>
          <w:rFonts w:hint="eastAsia" w:ascii="仿宋_GB2312" w:hAnsi="仿宋_GB2312" w:eastAsia="仿宋_GB2312" w:cs="仿宋_GB2312"/>
          <w:color w:val="auto"/>
          <w:sz w:val="32"/>
          <w:szCs w:val="32"/>
          <w:lang w:eastAsia="zh-CN"/>
        </w:rPr>
        <w:t>引导工作</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配合做好船舶污染事故应急知识和技能的宣传普及。</w:t>
      </w:r>
    </w:p>
    <w:p w14:paraId="1877EC45">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（2）市委外办：负责船舶污染事故应急处置工作中涉外事宜的政策指导和协调。</w:t>
      </w:r>
    </w:p>
    <w:p w14:paraId="265CEE58">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（3）市委港澳台办：负责船舶污染事故应急处置工作中涉港澳台事宜的政策指导和协调。</w:t>
      </w:r>
    </w:p>
    <w:p w14:paraId="15DE2CB5">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（4）市工业和信息化局：</w:t>
      </w:r>
      <w:r>
        <w:rPr>
          <w:rFonts w:hint="eastAsia" w:ascii="仿宋_GB2312" w:hAnsi="仿宋_GB2312" w:eastAsia="仿宋_GB2312" w:cs="仿宋_GB2312"/>
          <w:color w:val="auto"/>
          <w:sz w:val="32"/>
          <w:szCs w:val="32"/>
          <w:u w:val="none"/>
          <w:lang w:val="en-US" w:eastAsia="zh-CN"/>
        </w:rPr>
        <w:t>负责指导电信运营企业保障船舶污染事故应急处置的通信畅通，必要时协调电信运营企业提供临时应急通信线路和设备；</w:t>
      </w:r>
      <w:r>
        <w:rPr>
          <w:rFonts w:hint="eastAsia" w:ascii="仿宋_GB2312" w:hAnsi="仿宋_GB2312" w:eastAsia="仿宋_GB2312" w:cs="仿宋_GB2312"/>
          <w:color w:val="auto"/>
          <w:sz w:val="32"/>
          <w:szCs w:val="32"/>
          <w:lang w:val="en-US" w:eastAsia="zh-CN"/>
        </w:rPr>
        <w:t>依申请按权限指配污染应急救援使用的无线电频率，保障相关无线电频率的正常使用；做好船舶污染事故应急物资生产保障工作。</w:t>
      </w:r>
    </w:p>
    <w:p w14:paraId="69BF8E72">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（5）市公安局：负责组织本系统力量参与船舶污染事故应急处置工作；负责陆上交通管制，并按照管辖分工维护现场治安秩序；对应急反应行动现场进行警戒，疏散人员。</w:t>
      </w:r>
    </w:p>
    <w:p w14:paraId="39B69E1B">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（6）市民政局：</w:t>
      </w:r>
      <w:r>
        <w:rPr>
          <w:rFonts w:hint="eastAsia" w:ascii="仿宋_GB2312" w:hAnsi="仿宋_GB2312" w:eastAsia="仿宋_GB2312" w:cs="仿宋_GB2312"/>
          <w:color w:val="auto"/>
          <w:sz w:val="32"/>
          <w:szCs w:val="32"/>
          <w:lang w:val="en-US" w:eastAsia="zh-CN"/>
        </w:rPr>
        <w:t>根据需要负责相关善后处置工作。</w:t>
      </w:r>
    </w:p>
    <w:p w14:paraId="2D237C5F">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（7）市财政局：负责组织协调应急资金保障，对资金的安排、使用、管理进行监督。</w:t>
      </w:r>
    </w:p>
    <w:p w14:paraId="4ADD913C">
      <w:pPr>
        <w:keepNext w:val="0"/>
        <w:keepLines w:val="0"/>
        <w:pageBreakBefore w:val="0"/>
        <w:widowControl/>
        <w:numPr>
          <w:ilvl w:val="0"/>
          <w:numId w:val="0"/>
        </w:numPr>
        <w:suppressLineNumbers w:val="0"/>
        <w:kinsoku/>
        <w:wordWrap/>
        <w:overflowPunct/>
        <w:topLinePunct w:val="0"/>
        <w:autoSpaceDE/>
        <w:autoSpaceDN/>
        <w:bidi w:val="0"/>
        <w:adjustRightInd/>
        <w:snapToGrid/>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8</w:t>
      </w:r>
      <w:r>
        <w:rPr>
          <w:rFonts w:hint="eastAsia" w:ascii="仿宋_GB2312" w:hAnsi="仿宋_GB2312" w:eastAsia="仿宋_GB2312" w:cs="仿宋_GB2312"/>
          <w:color w:val="auto"/>
          <w:sz w:val="32"/>
          <w:szCs w:val="32"/>
          <w:lang w:val="en-US" w:eastAsia="zh-CN"/>
        </w:rPr>
        <w:t>）市生态环境局：根据需要组织本系统应急力量参与船舶污染事故应急行动。负责组织协调受污染水域环境应急监测，为环境应急处置提供数据支撑，对船舶污染事故可能造成的环境危害处置进行指导和协调，提供技术支撑。</w:t>
      </w:r>
    </w:p>
    <w:p w14:paraId="1C24AF5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val="en" w:eastAsia="zh-CN"/>
        </w:rPr>
        <w:t>9</w:t>
      </w:r>
      <w:r>
        <w:rPr>
          <w:rFonts w:hint="eastAsia" w:ascii="仿宋_GB2312" w:hAnsi="仿宋_GB2312" w:eastAsia="仿宋_GB2312" w:cs="仿宋_GB2312"/>
          <w:spacing w:val="-6"/>
          <w:sz w:val="32"/>
          <w:szCs w:val="32"/>
          <w:lang w:val="en-US" w:eastAsia="zh-CN"/>
        </w:rPr>
        <w:t>）市交通运输局：负责组织协调港航企业参加应急行动，组织协调应急物资的交通运输工作；指导水路行业相关企业增强自身应急能力建设。</w:t>
      </w:r>
    </w:p>
    <w:p w14:paraId="58837B0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0</w:t>
      </w:r>
      <w:r>
        <w:rPr>
          <w:rFonts w:hint="eastAsia" w:ascii="仿宋_GB2312" w:hAnsi="仿宋_GB2312" w:eastAsia="仿宋_GB2312" w:cs="仿宋_GB2312"/>
          <w:spacing w:val="-6"/>
          <w:sz w:val="32"/>
          <w:szCs w:val="32"/>
          <w:lang w:val="en-US" w:eastAsia="zh-CN"/>
        </w:rPr>
        <w:t>）市水务局：依职责配合做好船舶污染事件调查和应急处置工作。</w:t>
      </w:r>
    </w:p>
    <w:p w14:paraId="55C3352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1</w:t>
      </w:r>
      <w:r>
        <w:rPr>
          <w:rFonts w:hint="eastAsia" w:ascii="仿宋_GB2312" w:hAnsi="仿宋_GB2312" w:eastAsia="仿宋_GB2312" w:cs="仿宋_GB2312"/>
          <w:spacing w:val="-6"/>
          <w:sz w:val="32"/>
          <w:szCs w:val="32"/>
          <w:lang w:val="en-US" w:eastAsia="zh-CN"/>
        </w:rPr>
        <w:t>）市农业农村局：核实污染事故中的渔业资源污染损害，提供相关数据。协助组织渔船、渔民协助开展污染监视和清除工作，协助开展渔业船舶和渔港水域内污染事故的应急反应行动和善后处置。</w:t>
      </w:r>
    </w:p>
    <w:p w14:paraId="7F3D30D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2</w:t>
      </w:r>
      <w:r>
        <w:rPr>
          <w:rFonts w:hint="eastAsia" w:ascii="仿宋_GB2312" w:hAnsi="仿宋_GB2312" w:eastAsia="仿宋_GB2312" w:cs="仿宋_GB2312"/>
          <w:spacing w:val="-6"/>
          <w:sz w:val="32"/>
          <w:szCs w:val="32"/>
          <w:lang w:val="en-US" w:eastAsia="zh-CN"/>
        </w:rPr>
        <w:t>）市卫生健康局：负责支持、指导事发地卫生健康行政部门做好因事故或污染应急造成伤病员的救治工作。</w:t>
      </w:r>
    </w:p>
    <w:p w14:paraId="2E84763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3</w:t>
      </w:r>
      <w:r>
        <w:rPr>
          <w:rFonts w:hint="eastAsia" w:ascii="仿宋_GB2312" w:hAnsi="仿宋_GB2312" w:eastAsia="仿宋_GB2312" w:cs="仿宋_GB2312"/>
          <w:spacing w:val="-6"/>
          <w:sz w:val="32"/>
          <w:szCs w:val="32"/>
          <w:lang w:val="en-US" w:eastAsia="zh-CN"/>
        </w:rPr>
        <w:t>）市应急管理局：根据事故处置需要和实际能力，协调相关应急救援力量参与水上船舶污染应急处置工作。</w:t>
      </w:r>
    </w:p>
    <w:p w14:paraId="02C0081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4</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z w:val="32"/>
          <w:szCs w:val="32"/>
        </w:rPr>
        <w:t>市文化广电旅游体育局：负责通知可能或已受污染损害的旅游景点；指导核实旅游景点污染清除和损失费用。</w:t>
      </w:r>
    </w:p>
    <w:p w14:paraId="1525AD3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 w:eastAsia="zh-CN"/>
        </w:rPr>
        <w:t>（</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5）河源武警支队：负责组织所属武警力量参与船舶污染事故应急处置工作。</w:t>
      </w:r>
    </w:p>
    <w:p w14:paraId="5C84497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6</w:t>
      </w:r>
      <w:r>
        <w:rPr>
          <w:rFonts w:hint="eastAsia" w:ascii="仿宋_GB2312" w:hAnsi="仿宋_GB2312" w:eastAsia="仿宋_GB2312" w:cs="仿宋_GB2312"/>
          <w:spacing w:val="-6"/>
          <w:sz w:val="32"/>
          <w:szCs w:val="32"/>
          <w:lang w:val="en-US" w:eastAsia="zh-CN"/>
        </w:rPr>
        <w:t>）河源军分区战备建设处：组织所属民兵，并协调驻河部队参与船舶污染事故应急处置工作。</w:t>
      </w:r>
    </w:p>
    <w:p w14:paraId="5EBED23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7</w:t>
      </w:r>
      <w:r>
        <w:rPr>
          <w:rFonts w:hint="eastAsia" w:ascii="仿宋_GB2312" w:hAnsi="仿宋_GB2312" w:eastAsia="仿宋_GB2312" w:cs="仿宋_GB2312"/>
          <w:spacing w:val="-6"/>
          <w:sz w:val="32"/>
          <w:szCs w:val="32"/>
          <w:lang w:val="en-US" w:eastAsia="zh-CN"/>
        </w:rPr>
        <w:t>）市消防救援支队：根据情况组织本系统力量协助污染事故应急处置工作。</w:t>
      </w:r>
    </w:p>
    <w:p w14:paraId="2B522CF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 w:eastAsia="zh-CN"/>
        </w:rPr>
        <w:t>8</w:t>
      </w:r>
      <w:r>
        <w:rPr>
          <w:rFonts w:hint="eastAsia" w:ascii="仿宋_GB2312" w:hAnsi="仿宋_GB2312" w:eastAsia="仿宋_GB2312" w:cs="仿宋_GB2312"/>
          <w:spacing w:val="-6"/>
          <w:sz w:val="32"/>
          <w:szCs w:val="32"/>
          <w:lang w:val="en-US" w:eastAsia="zh-CN"/>
        </w:rPr>
        <w:t>）市气象局：负责及时提供河源市所辖区域范围内水域船舶污染事故发生地的天气监测、预报和气象灾害预警信号等信息。</w:t>
      </w:r>
    </w:p>
    <w:p w14:paraId="4F74487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val="en" w:eastAsia="zh-CN"/>
        </w:rPr>
        <w:t>19</w:t>
      </w:r>
      <w:r>
        <w:rPr>
          <w:rFonts w:hint="eastAsia" w:ascii="仿宋_GB2312" w:hAnsi="仿宋_GB2312" w:eastAsia="仿宋_GB2312" w:cs="仿宋_GB2312"/>
          <w:spacing w:val="-6"/>
          <w:sz w:val="32"/>
          <w:szCs w:val="32"/>
          <w:lang w:val="en-US" w:eastAsia="zh-CN"/>
        </w:rPr>
        <w:t>）河源海事局：负责组织、指挥、协调和监督各种水上应急力量开展船舶污染事故应急行动；维护水上应急处置现场的通航秩序，必要时实施水上交通管制；发布水上航行警（通）告和安全信息；负责船舶污染事故的水上监视；核实水上船舶污染清除和损害情况；负责船舶污染事故的调查处理和索赔调解工作；承担</w:t>
      </w:r>
      <w:r>
        <w:rPr>
          <w:rFonts w:hint="eastAsia" w:ascii="仿宋_GB2312" w:hAnsi="仿宋_GB2312" w:eastAsia="仿宋_GB2312" w:cs="仿宋_GB2312"/>
          <w:spacing w:val="-6"/>
          <w:sz w:val="32"/>
          <w:szCs w:val="32"/>
          <w:lang w:val="en" w:eastAsia="zh-CN"/>
        </w:rPr>
        <w:t>市水上搜救中心日常工作和应急值班工作。</w:t>
      </w:r>
    </w:p>
    <w:p w14:paraId="2C98734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2</w:t>
      </w:r>
      <w:r>
        <w:rPr>
          <w:rFonts w:hint="eastAsia" w:ascii="仿宋_GB2312" w:hAnsi="仿宋_GB2312" w:eastAsia="仿宋_GB2312" w:cs="仿宋_GB2312"/>
          <w:b w:val="0"/>
          <w:bCs w:val="0"/>
          <w:spacing w:val="-6"/>
          <w:sz w:val="32"/>
          <w:szCs w:val="32"/>
          <w:lang w:val="en" w:eastAsia="zh-CN"/>
        </w:rPr>
        <w:t>0</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河源</w:t>
      </w:r>
      <w:r>
        <w:rPr>
          <w:rFonts w:hint="eastAsia" w:ascii="仿宋_GB2312" w:hAnsi="仿宋_GB2312" w:eastAsia="仿宋_GB2312" w:cs="仿宋_GB2312"/>
          <w:b w:val="0"/>
          <w:bCs w:val="0"/>
          <w:spacing w:val="-6"/>
          <w:sz w:val="32"/>
          <w:szCs w:val="32"/>
          <w:lang w:eastAsia="zh-CN"/>
        </w:rPr>
        <w:t>航道所：根据通航安全需要设置临时助航标志；根据需要派遣本系统力量参与船舶污染事故应急处置工作</w:t>
      </w:r>
      <w:r>
        <w:rPr>
          <w:rFonts w:hint="eastAsia" w:ascii="仿宋_GB2312" w:hAnsi="仿宋_GB2312" w:eastAsia="仿宋_GB2312" w:cs="仿宋_GB2312"/>
          <w:b w:val="0"/>
          <w:bCs w:val="0"/>
          <w:spacing w:val="-6"/>
          <w:sz w:val="32"/>
          <w:szCs w:val="32"/>
        </w:rPr>
        <w:t>。</w:t>
      </w:r>
    </w:p>
    <w:p w14:paraId="3E29094E">
      <w:pPr>
        <w:keepNext w:val="0"/>
        <w:keepLines w:val="0"/>
        <w:pageBreakBefore w:val="0"/>
        <w:widowControl/>
        <w:numPr>
          <w:ilvl w:val="0"/>
          <w:numId w:val="0"/>
        </w:numPr>
        <w:suppressLineNumbers w:val="0"/>
        <w:kinsoku/>
        <w:wordWrap/>
        <w:overflowPunct/>
        <w:topLinePunct w:val="0"/>
        <w:autoSpaceDE/>
        <w:autoSpaceDN/>
        <w:bidi w:val="0"/>
        <w:adjustRightInd/>
        <w:snapToGrid/>
        <w:ind w:firstLine="608" w:firstLineChars="200"/>
        <w:jc w:val="left"/>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2</w:t>
      </w:r>
      <w:r>
        <w:rPr>
          <w:rFonts w:hint="eastAsia" w:ascii="仿宋_GB2312" w:hAnsi="仿宋_GB2312" w:eastAsia="仿宋_GB2312" w:cs="仿宋_GB2312"/>
          <w:b w:val="0"/>
          <w:bCs w:val="0"/>
          <w:spacing w:val="-6"/>
          <w:sz w:val="32"/>
          <w:szCs w:val="32"/>
          <w:lang w:val="en" w:eastAsia="zh-CN"/>
        </w:rPr>
        <w:t>1</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河源水文测报中心</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color w:val="auto"/>
          <w:sz w:val="32"/>
          <w:szCs w:val="32"/>
          <w:lang w:val="en-US" w:eastAsia="zh-CN"/>
        </w:rPr>
        <w:t>监测发布相关水文信息，提供污染事件应急处置所需要的相关水利、水文数据等。</w:t>
      </w:r>
    </w:p>
    <w:p w14:paraId="2922B797">
      <w:pPr>
        <w:jc w:val="center"/>
      </w:pPr>
    </w:p>
    <w:p w14:paraId="49C3C379">
      <w:pPr>
        <w:jc w:val="center"/>
      </w:pPr>
    </w:p>
    <w:p w14:paraId="13A3D871">
      <w:pPr>
        <w:spacing w:line="600" w:lineRule="exact"/>
        <w:rPr>
          <w:rFonts w:hint="eastAsia" w:eastAsia="黑体"/>
        </w:rPr>
      </w:pPr>
    </w:p>
    <w:p w14:paraId="05346C98">
      <w:pPr>
        <w:spacing w:line="600" w:lineRule="exact"/>
        <w:rPr>
          <w:rFonts w:hint="eastAsia"/>
        </w:rPr>
      </w:pPr>
      <w:r>
        <w:rPr>
          <w:rFonts w:hint="eastAsia" w:eastAsia="黑体"/>
        </w:rPr>
        <w:t>公开方式：</w:t>
      </w:r>
      <w:r>
        <w:rPr>
          <w:rFonts w:hint="eastAsia"/>
        </w:rPr>
        <w:t>主动公开</w:t>
      </w:r>
    </w:p>
    <w:sectPr>
      <w:footerReference r:id="rId3" w:type="default"/>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F6A8">
    <w:pPr>
      <w:pStyle w:val="7"/>
      <w:framePr w:wrap="around" w:vAnchor="text" w:hAnchor="margin" w:xAlign="right" w:y="1"/>
      <w:rPr>
        <w:rStyle w:val="12"/>
      </w:rPr>
    </w:pPr>
  </w:p>
  <w:p w14:paraId="17F760B0">
    <w:pPr>
      <w:pStyle w:val="7"/>
      <w:framePr w:wrap="around" w:vAnchor="text" w:hAnchor="margin" w:y="1"/>
      <w:ind w:right="360"/>
      <w:rPr>
        <w:rStyle w:val="12"/>
        <w:rFonts w:hint="eastAsia"/>
      </w:rPr>
    </w:pPr>
  </w:p>
  <w:p w14:paraId="6EDF8BB9">
    <w:pPr>
      <w:pStyle w:val="7"/>
      <w:framePr w:wrap="around" w:vAnchor="text" w:hAnchor="margin" w:xAlign="outside" w:y="1"/>
      <w:ind w:right="360"/>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sz w:val="28"/>
      </w:rPr>
      <w:t>2</w:t>
    </w:r>
    <w:r>
      <w:rPr>
        <w:sz w:val="28"/>
      </w:rPr>
      <w:fldChar w:fldCharType="end"/>
    </w:r>
    <w:r>
      <w:rPr>
        <w:rStyle w:val="12"/>
        <w:rFonts w:hint="eastAsia"/>
        <w:sz w:val="28"/>
      </w:rPr>
      <w:t xml:space="preserve"> —</w:t>
    </w:r>
  </w:p>
  <w:p w14:paraId="087D1964">
    <w:pPr>
      <w:pStyle w:val="7"/>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64E7E"/>
    <w:rsid w:val="004C6721"/>
    <w:rsid w:val="006570AA"/>
    <w:rsid w:val="00692DE6"/>
    <w:rsid w:val="0075294E"/>
    <w:rsid w:val="00806F0C"/>
    <w:rsid w:val="009B0380"/>
    <w:rsid w:val="00B53BE9"/>
    <w:rsid w:val="00B769F4"/>
    <w:rsid w:val="00C90BF7"/>
    <w:rsid w:val="00CF4301"/>
    <w:rsid w:val="00D657ED"/>
    <w:rsid w:val="00DB7CDD"/>
    <w:rsid w:val="058B4212"/>
    <w:rsid w:val="05B861CB"/>
    <w:rsid w:val="08E15B39"/>
    <w:rsid w:val="11B36E96"/>
    <w:rsid w:val="17185C96"/>
    <w:rsid w:val="1BEB4E06"/>
    <w:rsid w:val="26EE3C74"/>
    <w:rsid w:val="2EC21722"/>
    <w:rsid w:val="331C46E9"/>
    <w:rsid w:val="38521E2E"/>
    <w:rsid w:val="3A864E7E"/>
    <w:rsid w:val="3C8F0115"/>
    <w:rsid w:val="3D172303"/>
    <w:rsid w:val="3EE51BD0"/>
    <w:rsid w:val="44AF7991"/>
    <w:rsid w:val="4F1951F1"/>
    <w:rsid w:val="555C0F89"/>
    <w:rsid w:val="56D45066"/>
    <w:rsid w:val="58896A3F"/>
    <w:rsid w:val="661F5FB3"/>
    <w:rsid w:val="6CC13D99"/>
    <w:rsid w:val="78064F9A"/>
    <w:rsid w:val="7D060BFF"/>
    <w:rsid w:val="7D450D06"/>
    <w:rsid w:val="7F766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0"/>
    <w:pPr>
      <w:ind w:left="109" w:right="105"/>
      <w:jc w:val="center"/>
      <w:outlineLvl w:val="1"/>
    </w:pPr>
    <w:rPr>
      <w:rFonts w:ascii="Calibri Light" w:hAnsi="Calibri Light" w:cs="Times New Roman"/>
      <w:b/>
      <w:kern w:val="2"/>
      <w:sz w:val="32"/>
      <w:szCs w:val="32"/>
    </w:rPr>
  </w:style>
  <w:style w:type="paragraph" w:styleId="2">
    <w:name w:val="heading 3"/>
    <w:basedOn w:val="1"/>
    <w:next w:val="1"/>
    <w:qFormat/>
    <w:uiPriority w:val="1"/>
    <w:pPr>
      <w:spacing w:before="100" w:after="100" w:line="360" w:lineRule="auto"/>
      <w:ind w:firstLine="400" w:firstLineChars="200"/>
      <w:outlineLvl w:val="2"/>
    </w:pPr>
    <w:rPr>
      <w:rFonts w:ascii="等线" w:hAnsi="等线" w:cs="等线"/>
      <w:bCs/>
      <w:sz w:val="28"/>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rPr>
      <w:rFonts w:ascii="Calibri" w:hAnsi="Calibri" w:cs="Times New Roman"/>
      <w:kern w:val="2"/>
      <w:sz w:val="21"/>
      <w:szCs w:val="24"/>
    </w:rPr>
  </w:style>
  <w:style w:type="paragraph" w:styleId="6">
    <w:name w:val="Body Text Indent"/>
    <w:basedOn w:val="1"/>
    <w:qFormat/>
    <w:uiPriority w:val="0"/>
    <w:pPr>
      <w:spacing w:line="500" w:lineRule="exact"/>
      <w:ind w:left="1102" w:leftChars="349" w:firstLine="1"/>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ind w:firstLine="420"/>
    </w:pPr>
    <w:rPr>
      <w:rFonts w:ascii="Calibri" w:hAnsi="Calibri" w:eastAsia="宋体" w:cs="Times New Roman"/>
    </w:rPr>
  </w:style>
  <w:style w:type="character" w:styleId="12">
    <w:name w:val="page number"/>
    <w:basedOn w:val="11"/>
    <w:qFormat/>
    <w:uiPriority w:val="0"/>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河府办函.dot</Template>
  <Pages>27</Pages>
  <Words>11890</Words>
  <Characters>12215</Characters>
  <Lines>1</Lines>
  <Paragraphs>1</Paragraphs>
  <TotalTime>19</TotalTime>
  <ScaleCrop>false</ScaleCrop>
  <LinksUpToDate>false</LinksUpToDate>
  <CharactersWithSpaces>12218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2025-09-04T06:46:00Z</dcterms:created>
  <dc:creator>Administrator</dc:creator>
  <cp:lastModifiedBy>hyxr</cp:lastModifiedBy>
  <cp:lastPrinted>2025-09-05T07:20:00Z</cp:lastPrinted>
  <dcterms:modified xsi:type="dcterms:W3CDTF">2025-09-22T07:26:11Z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96B10C4C9A9D47CD8D68073B131F7492</vt:lpwstr>
  </property>
  <property fmtid="{D5CDD505-2E9C-101B-9397-08002B2CF9AE}" pid="4" name="KSOTemplateDocerSaveRecord">
    <vt:lpwstr>eyJoZGlkIjoiOTNlYTMzZjhhNTdmYzY0OGRlOTA1MDM4ZDk4Y2I4ZTEiLCJ1c2VySWQiOiI3MTY4NDI1MDEifQ==</vt:lpwstr>
  </property>
</Properties>
</file>