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sz w:val="32"/>
          <w:szCs w:val="24"/>
          <w:lang w:val="en-US" w:eastAsia="zh-CN" w:bidi="ar-SA"/>
        </w:rPr>
      </w:pPr>
      <w:r>
        <w:rPr>
          <w:rFonts w:hint="eastAsia" w:ascii="黑体" w:hAnsi="黑体" w:eastAsia="黑体" w:cs="仿宋"/>
          <w:sz w:val="32"/>
          <w:szCs w:val="32"/>
          <w:lang w:bidi="ar-SA"/>
        </w:rPr>
        <w:t>附件</w:t>
      </w:r>
      <w:r>
        <w:rPr>
          <w:rFonts w:hint="eastAsia" w:ascii="黑体" w:hAnsi="黑体" w:eastAsia="黑体" w:cs="仿宋"/>
          <w:sz w:val="32"/>
          <w:szCs w:val="32"/>
          <w:lang w:val="en-US" w:eastAsia="zh-CN" w:bidi="ar-SA"/>
        </w:rPr>
        <w:t>3</w:t>
      </w:r>
    </w:p>
    <w:p>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sz w:val="8"/>
          <w:szCs w:val="4"/>
        </w:rPr>
      </w:pPr>
      <w:r>
        <w:rPr>
          <w:rFonts w:hint="eastAsia" w:ascii="方正小标宋简体" w:hAnsi="仿宋" w:eastAsia="方正小标宋简体" w:cs="仿宋"/>
          <w:sz w:val="44"/>
          <w:szCs w:val="44"/>
          <w:lang w:bidi="ar-SA"/>
        </w:rPr>
        <w:t>关于部分检验项目的说明</w:t>
      </w:r>
    </w:p>
    <w:p>
      <w:pPr>
        <w:pStyle w:val="7"/>
        <w:keepNext w:val="0"/>
        <w:keepLines w:val="0"/>
        <w:pageBreakBefore w:val="0"/>
        <w:kinsoku/>
        <w:wordWrap/>
        <w:overflowPunct/>
        <w:topLinePunct w:val="0"/>
        <w:autoSpaceDE/>
        <w:autoSpaceDN/>
        <w:bidi w:val="0"/>
        <w:spacing w:line="540" w:lineRule="exact"/>
        <w:ind w:left="0" w:leftChars="0" w:firstLine="0" w:firstLineChars="0"/>
        <w:textAlignment w:val="auto"/>
        <w:rPr>
          <w:rFonts w:hint="eastAsia"/>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default"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lang w:val="en-US" w:eastAsia="zh-CN" w:bidi="ar-SA"/>
        </w:rPr>
        <w:t>柠檬黄铝色淀</w:t>
      </w:r>
    </w:p>
    <w:p>
      <w:pPr>
        <w:keepNext w:val="0"/>
        <w:keepLines w:val="0"/>
        <w:widowControl/>
        <w:suppressLineNumbers w:val="0"/>
        <w:ind w:firstLine="960" w:firstLineChars="300"/>
        <w:jc w:val="left"/>
        <w:rPr>
          <w:rFonts w:hint="eastAsia" w:ascii="仿宋_GB2312" w:hAnsi="仿宋_GB2312" w:eastAsia="仿宋_GB2312" w:cs="Times New Roman"/>
          <w:color w:val="auto"/>
          <w:w w:val="98"/>
          <w:kern w:val="2"/>
          <w:sz w:val="32"/>
          <w:szCs w:val="20"/>
          <w:lang w:val="en-US" w:eastAsia="zh-CN" w:bidi="ar-SA"/>
        </w:rPr>
      </w:pPr>
      <w:r>
        <w:rPr>
          <w:rFonts w:hint="eastAsia" w:ascii="仿宋" w:hAnsi="仿宋" w:eastAsia="仿宋" w:cs="仿宋"/>
          <w:color w:val="000000"/>
          <w:kern w:val="0"/>
          <w:sz w:val="32"/>
          <w:szCs w:val="32"/>
          <w:lang w:val="en-US" w:eastAsia="zh-CN" w:bidi="ar"/>
        </w:rPr>
        <w:t>柠檬黄铝色淀是一种黄色细粉，主要用作食用色素，具有良好的耐光性和耐热性。它的制备方法是通过将铝盐与柠檬黄水溶液反应沉淀而得，几乎不溶于水和有机溶剂。造成食品中柠檬黄铝色淀不合格的主要原因有：生产经营企业超限量、超范围使用，或者未准确计量。使用应遵循《食品安全国家标准 食品添加剂使用标准》（GB 2760-2024）的规定。</w:t>
      </w:r>
    </w:p>
    <w:p>
      <w:pPr>
        <w:keepNext w:val="0"/>
        <w:keepLines w:val="0"/>
        <w:widowControl/>
        <w:numPr>
          <w:ilvl w:val="0"/>
          <w:numId w:val="1"/>
        </w:numPr>
        <w:suppressLineNumbers w:val="0"/>
        <w:ind w:left="0" w:leftChars="0" w:firstLine="420" w:firstLineChars="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菌落总数</w:t>
      </w:r>
    </w:p>
    <w:p>
      <w:pPr>
        <w:keepNext w:val="0"/>
        <w:keepLines w:val="0"/>
        <w:widowControl/>
        <w:suppressLineNumbers w:val="0"/>
        <w:ind w:firstLine="960" w:firstLineChars="3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菌落总数是指在被检样品的单位质量（g）、容积（mL）或表面积（cm²）内，所含能在严格规定的条件下培养所生成的微生物菌落的数量，以菌落形成单位（CFU）表示。根据国家标准GB 4789.2-2022，菌落总数的测定是食品安全检测的重要指标，通常在36℃±1℃的条件下培养48小时±2小时（某些水产品在30℃±1℃下培养72小时±3小时）。检测菌落总数可以帮助评估食品的卫生状况，确保食品安全。 菌落总数应符合DBS50/ 004-2021 《食品安全地方标准 泡椒肉制品》要求。</w:t>
      </w: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吡唑醚菌酯</w:t>
      </w:r>
    </w:p>
    <w:p>
      <w:pPr>
        <w:keepNext w:val="0"/>
        <w:keepLines w:val="0"/>
        <w:widowControl/>
        <w:suppressLineNumbers w:val="0"/>
        <w:ind w:firstLine="736" w:firstLineChars="23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吡唑醚菌酯 是一种高效、广谱的甲氧基丙烯酸酯类杀菌剂，广泛用于防治多种作物上的真菌病害。它通过抑制线粒体呼吸作用中的电子传递链，导致病原菌细胞死亡，从而达到控制病害的效果。吡唑醚菌酯可用于水果、蔬菜、谷物等多种农作物上，对许多重要的植物病害有良好的防治效果。根据《食品安全国家标准 食品中农药最大残留限量》（GB 2763—2021）的规定，荷兰豆（食荚豌豆）中吡唑醚菌酯的最大残留限量值为0.02mg/kg。如果检测值超过了这个标准，则认为是不合格的，这样的食品可能存在对人体健康的风险，尤其是长期食用可能会对人体健康产生不利影响。</w:t>
      </w:r>
    </w:p>
    <w:p>
      <w:pPr>
        <w:keepNext w:val="0"/>
        <w:keepLines w:val="0"/>
        <w:widowControl/>
        <w:numPr>
          <w:ilvl w:val="0"/>
          <w:numId w:val="1"/>
        </w:numPr>
        <w:suppressLineNumbers w:val="0"/>
        <w:ind w:left="0" w:leftChars="0" w:firstLine="420" w:firstLineChars="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丙环唑</w:t>
      </w:r>
    </w:p>
    <w:p>
      <w:pPr>
        <w:keepNext w:val="0"/>
        <w:keepLines w:val="0"/>
        <w:widowControl/>
        <w:numPr>
          <w:ilvl w:val="0"/>
          <w:numId w:val="0"/>
        </w:numPr>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丙环唑是一种广谱三唑类杀菌剂，主要用于防治多种作物上的真菌病害。它通过抑制真菌细胞膜上麦角甾醇的生物合成，破坏真菌细胞膜的结构和功能，从而达到控制病害的效果。丙环唑因其高效、低毒而被广泛应用于农业中，但合理使用和监控其残留量对于确保食品安全至关重要。根据中国《食品安全国家标准 食品中农药最大残留限量》（GB 2763—2021），葱中丙环唑的最大残留限量为0.5 mg/kg。这意味着，在正常情况下，市场上销售的葱中丙环唑的含量不应超过这一数值。如果检测到的丙环唑含量高于此限值，则认为该批葱产品不合格。</w:t>
      </w:r>
    </w:p>
    <w:p>
      <w:pPr>
        <w:keepNext w:val="0"/>
        <w:keepLines w:val="0"/>
        <w:widowControl/>
        <w:numPr>
          <w:ilvl w:val="0"/>
          <w:numId w:val="1"/>
        </w:numPr>
        <w:suppressLineNumbers w:val="0"/>
        <w:ind w:left="0" w:leftChars="0" w:firstLine="420" w:firstLineChars="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毒死蜱</w:t>
      </w:r>
    </w:p>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毒死蜱是一种有机磷杀虫剂，广泛用于防治多种害虫。它通过抑制昆虫神经系统中的乙酰胆碱酯酶活性来发挥其杀虫作用。尽管毒死蜱对农业害虫控制非常有效，但由于其对人体健康可能产生的负面影响，包括神经毒性、发育毒性等，许多国家和地区对其在食品中的使用和残留量都进行了严格的限制。根据中国《食品安全国家标准 食品中农药最大残留限量》（GB 2763—2021），韭菜中毒死蜱的最大残留限量为0.05 mg/kg。这意味着，如果检测到韭菜样本中毒死蜱的含量超过这一限值，则该样本被视为不合格。</w:t>
      </w:r>
    </w:p>
    <w:p>
      <w:pPr>
        <w:keepNext w:val="0"/>
        <w:keepLines w:val="0"/>
        <w:widowControl/>
        <w:numPr>
          <w:ilvl w:val="0"/>
          <w:numId w:val="1"/>
        </w:numPr>
        <w:suppressLineNumbers w:val="0"/>
        <w:ind w:left="0" w:leftChars="0" w:firstLine="420" w:firstLineChars="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多菌灵</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firstLine="640" w:firstLineChars="200"/>
        <w:jc w:val="left"/>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多菌灵是一种广谱内吸性杀菌剂，属于苯并咪唑类杀菌剂的一种。它主要用于防治由真菌</w:t>
      </w:r>
      <w:bookmarkStart w:id="0" w:name="_GoBack"/>
      <w:bookmarkEnd w:id="0"/>
      <w:r>
        <w:rPr>
          <w:rFonts w:hint="default" w:ascii="仿宋" w:hAnsi="仿宋" w:eastAsia="仿宋" w:cs="仿宋"/>
          <w:color w:val="000000"/>
          <w:kern w:val="0"/>
          <w:sz w:val="32"/>
          <w:szCs w:val="32"/>
          <w:lang w:val="en-US" w:eastAsia="zh-CN" w:bidi="ar"/>
        </w:rPr>
        <w:t>引起的植物病害，如灰霉病、白粉病等。多菌灵通过干扰真菌细胞壁合成来发挥其杀菌作用，因其高效且适用范围广泛而被广泛应用。根据《食品安全国家标准 食品中农药最大残留限量（GB2763—2021）</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，对于食荚豌豆（荷兰豆），多菌灵的最大残留限量值为0.02 mg/kg</w:t>
      </w:r>
      <w:r>
        <w:rPr>
          <w:rFonts w:hint="eastAsia" w:ascii="仿宋" w:hAnsi="仿宋" w:eastAsia="仿宋" w:cs="仿宋"/>
          <w:color w:val="000000"/>
          <w:kern w:val="0"/>
          <w:sz w:val="32"/>
          <w:szCs w:val="32"/>
          <w:lang w:val="en-US" w:eastAsia="zh-CN" w:bidi="ar"/>
        </w:rPr>
        <w:t>。</w:t>
      </w:r>
    </w:p>
    <w:p>
      <w:pPr>
        <w:keepNext w:val="0"/>
        <w:keepLines w:val="0"/>
        <w:widowControl/>
        <w:numPr>
          <w:ilvl w:val="0"/>
          <w:numId w:val="1"/>
        </w:numPr>
        <w:suppressLineNumbers w:val="0"/>
        <w:ind w:left="0" w:leftChars="0" w:firstLine="420" w:firstLineChars="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氯氟氰菊酯和高效氯氟氰菊酯</w:t>
      </w:r>
    </w:p>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氯氟氰菊酯和高效氯氟氰菊酯（通常指的是氯氟氰菊酯的一种更高效的异构体形式，有时也被直接称作氯氟氰菊酯） 是一种合成除虫剂，属于拟除虫菊酯类。它们被广泛用于农业中控制各种害虫，包括鳞翅目、鞘翅目和双翅目的昆虫等。这类农药通过影响昆虫神经系统的正常功能导致其死亡。根据《食品安全国家标准 食品中农药最大残留限量》（GB 2763—2021），不同作物中的氯氟氰菊酯和高效氯氟氰菊酯的最大残留限量各不相同。例如，在葱中氯氟氰菊酯的最大残留限量为0.0</w:t>
      </w: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mg/kg。</w:t>
      </w:r>
    </w:p>
    <w:p>
      <w:pPr>
        <w:keepNext w:val="0"/>
        <w:keepLines w:val="0"/>
        <w:widowControl/>
        <w:numPr>
          <w:ilvl w:val="0"/>
          <w:numId w:val="1"/>
        </w:numPr>
        <w:suppressLineNumbers w:val="0"/>
        <w:ind w:left="0" w:leftChars="0" w:firstLine="420" w:firstLineChars="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噻虫嗪</w:t>
      </w:r>
    </w:p>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噻虫嗪是一种新烟碱类杀虫剂，广泛用于农业中以控制多种害虫。它通过干扰昆虫的神经系统来发挥其杀虫作用。噻虫嗪被应用于各种作物上，包括豆角（豇豆），以保护这些作物免受害虫侵害。根据《食品安全国家标准 食品中农药最大残留限量》（GB 2763—2021），对于豆角（豇豆）中噻虫嗪的最大残留限量为0.0</w:t>
      </w:r>
      <w:r>
        <w:rPr>
          <w:rFonts w:hint="eastAsia" w:ascii="仿宋" w:hAnsi="仿宋" w:eastAsia="仿宋" w:cs="仿宋"/>
          <w:color w:val="000000"/>
          <w:kern w:val="0"/>
          <w:sz w:val="32"/>
          <w:szCs w:val="32"/>
          <w:lang w:val="en-US" w:eastAsia="zh-CN" w:bidi="ar"/>
        </w:rPr>
        <w:t>3</w:t>
      </w:r>
      <w:r>
        <w:rPr>
          <w:rFonts w:hint="default" w:ascii="仿宋" w:hAnsi="仿宋" w:eastAsia="仿宋" w:cs="仿宋"/>
          <w:color w:val="000000"/>
          <w:kern w:val="0"/>
          <w:sz w:val="32"/>
          <w:szCs w:val="32"/>
          <w:lang w:val="en-US" w:eastAsia="zh-CN" w:bidi="ar"/>
        </w:rPr>
        <w:t xml:space="preserve"> mg/kg。这意味着，在正常情况下，豆角（豇豆）中噻虫嗪的残留量不应超过此数值，以保障消费者的食用安全。</w:t>
      </w:r>
    </w:p>
    <w:p>
      <w:pPr>
        <w:keepNext w:val="0"/>
        <w:keepLines w:val="0"/>
        <w:widowControl/>
        <w:numPr>
          <w:ilvl w:val="0"/>
          <w:numId w:val="1"/>
        </w:numPr>
        <w:suppressLineNumbers w:val="0"/>
        <w:ind w:left="0" w:leftChars="0" w:firstLine="420" w:firstLineChars="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水胺硫磷</w:t>
      </w:r>
    </w:p>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水胺硫磷是一种有机磷杀虫剂，具有强烈的触杀、胃毒及内吸作用，广泛用于农业中控制多种害虫。然而，由于其对人体可能产生的毒性影响，包括对神经系统的影响。根据《食品安全国家标准 食品中农药最大残留限量》（GB 2763—2021），不同作物中的水胺硫磷的最大残留限量各不相同。对于葱，水胺硫磷的最大残留限量为0.05 mg/kg。</w:t>
      </w:r>
    </w:p>
    <w:p>
      <w:pPr>
        <w:keepNext w:val="0"/>
        <w:keepLines w:val="0"/>
        <w:widowControl/>
        <w:numPr>
          <w:ilvl w:val="0"/>
          <w:numId w:val="1"/>
        </w:numPr>
        <w:suppressLineNumbers w:val="0"/>
        <w:ind w:left="0" w:leftChars="0" w:firstLine="420" w:firstLineChars="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戊唑醇</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戊唑醇是一种广谱三唑类杀菌剂，广泛用于防治多种作物上的真菌性病害。它通过抑制真菌细胞膜中麦角甾醇的合成来发挥其杀菌作用，从而破坏真菌细胞膜的功能和结构完整性，导致真菌死亡。戊唑醇因其高效、广谱的特点而被广泛应用于农业领域，包括对葱等蔬菜作物的保护。葱中戊唑醇的限值为 0.5 mg/kg，依据的是《食品安全国家标准 食品中农药最大残留限量》（GB 2763-2021）。这一限值适用于包括香葱在内的葱类蔬菜</w:t>
      </w:r>
      <w:r>
        <w:rPr>
          <w:rFonts w:hint="eastAsia" w:ascii="仿宋" w:hAnsi="仿宋" w:eastAsia="仿宋" w:cs="仿宋"/>
          <w:color w:val="000000"/>
          <w:kern w:val="0"/>
          <w:sz w:val="32"/>
          <w:szCs w:val="32"/>
          <w:lang w:val="en-US" w:eastAsia="zh-CN" w:bidi="ar"/>
        </w:rPr>
        <w:t>。</w:t>
      </w: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酒精度</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根据《食品安全国家标准蒸馏酒及其配制酒》（GB2757-2012）以及《食品安全国家标准发酵酒及其配制酒》（GB 2758-2012）中的规定，应以―%vol‖为单位标示酒精度，其含量应符合标签明示要求，酒精度实测值与标签标示值允许差为±1.0%vol。</w:t>
      </w:r>
    </w:p>
    <w:p>
      <w:pPr>
        <w:keepNext w:val="0"/>
        <w:keepLines w:val="0"/>
        <w:widowControl/>
        <w:numPr>
          <w:ilvl w:val="0"/>
          <w:numId w:val="1"/>
        </w:numPr>
        <w:suppressLineNumbers w:val="0"/>
        <w:ind w:left="0" w:leftChars="0" w:firstLine="420" w:firstLineChars="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苯甲酸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苯甲酸（benzoic acid）又称安息香酸，在酸性条件下对多种微生物有明显的杀菌、抑菌作用，是很常用的食品防腐剂。造成食品中苯甲酸不合格的主要原因有：生产经营企业为延长产品保质期，或者弥补产品生产过程卫生条件不佳而超限量、超范围使用，或者使用时未准确计量。使用应遵循《食品安全国家标准 食品添加剂使用标准》（GB 2760-2014）的规定。</w:t>
      </w:r>
    </w:p>
    <w:p>
      <w:pPr>
        <w:keepNext w:val="0"/>
        <w:keepLines w:val="0"/>
        <w:widowControl/>
        <w:numPr>
          <w:ilvl w:val="0"/>
          <w:numId w:val="1"/>
        </w:numPr>
        <w:suppressLineNumbers w:val="0"/>
        <w:ind w:left="0" w:leftChars="0" w:firstLine="420" w:firstLineChars="0"/>
        <w:jc w:val="left"/>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黄曲霉毒素B1</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黄曲霉毒素（</w:t>
      </w:r>
      <w:r>
        <w:rPr>
          <w:rFonts w:hint="default" w:ascii="仿宋" w:hAnsi="仿宋" w:eastAsia="仿宋" w:cs="仿宋"/>
          <w:color w:val="000000"/>
          <w:kern w:val="0"/>
          <w:sz w:val="32"/>
          <w:szCs w:val="32"/>
          <w:lang w:val="en-US" w:eastAsia="zh-CN" w:bidi="ar"/>
        </w:rPr>
        <w:t>aflatoxin, AF</w:t>
      </w:r>
      <w:r>
        <w:rPr>
          <w:rFonts w:hint="eastAsia" w:ascii="仿宋" w:hAnsi="仿宋" w:eastAsia="仿宋" w:cs="仿宋"/>
          <w:color w:val="000000"/>
          <w:kern w:val="0"/>
          <w:sz w:val="32"/>
          <w:szCs w:val="32"/>
          <w:lang w:val="en-US" w:eastAsia="zh-CN" w:bidi="ar"/>
        </w:rPr>
        <w:t>）是黄曲霉（</w:t>
      </w:r>
      <w:r>
        <w:rPr>
          <w:rFonts w:hint="default" w:ascii="仿宋" w:hAnsi="仿宋" w:eastAsia="仿宋" w:cs="仿宋"/>
          <w:color w:val="000000"/>
          <w:kern w:val="0"/>
          <w:sz w:val="32"/>
          <w:szCs w:val="32"/>
          <w:lang w:val="en-US" w:eastAsia="zh-CN" w:bidi="ar"/>
        </w:rPr>
        <w:t>Aspegillus flavus</w:t>
      </w:r>
      <w:r>
        <w:rPr>
          <w:rFonts w:hint="eastAsia" w:ascii="仿宋" w:hAnsi="仿宋" w:eastAsia="仿宋" w:cs="仿宋"/>
          <w:color w:val="000000"/>
          <w:kern w:val="0"/>
          <w:sz w:val="32"/>
          <w:szCs w:val="32"/>
          <w:lang w:val="en-US" w:eastAsia="zh-CN" w:bidi="ar"/>
        </w:rPr>
        <w:t>）和寄生曲霉（</w:t>
      </w:r>
      <w:r>
        <w:rPr>
          <w:rFonts w:hint="default" w:ascii="仿宋" w:hAnsi="仿宋" w:eastAsia="仿宋" w:cs="仿宋"/>
          <w:color w:val="000000"/>
          <w:kern w:val="0"/>
          <w:sz w:val="32"/>
          <w:szCs w:val="32"/>
          <w:lang w:val="en-US" w:eastAsia="zh-CN" w:bidi="ar"/>
        </w:rPr>
        <w:t>A.parasotocus</w:t>
      </w:r>
      <w:r>
        <w:rPr>
          <w:rFonts w:hint="eastAsia" w:ascii="仿宋" w:hAnsi="仿宋" w:eastAsia="仿宋" w:cs="仿宋"/>
          <w:color w:val="000000"/>
          <w:kern w:val="0"/>
          <w:sz w:val="32"/>
          <w:szCs w:val="32"/>
          <w:lang w:val="en-US" w:eastAsia="zh-CN" w:bidi="ar"/>
        </w:rPr>
        <w:t>）等霉菌产生的次生代谢产物。目前，黄曲霉毒素在一系列初级农产品和加工产品中均有报道检出，如花生、玉米、棉籽、坚果、食用油、乳制品等，其中以花生、玉米等食品污染最严重。在我国造成食品中黄曲霉毒素不合格的主要原因有：原料或乳牛饲料在种植、采收、运输及储存过程中受到黄曲霉等霉菌污染产毒，生产经营企业没有严格挑拣原料和进行相关检测，或工艺控制不当。使用应遵循《食品安全国家标准 食品中真菌毒素限量》（</w:t>
      </w:r>
      <w:r>
        <w:rPr>
          <w:rFonts w:hint="default" w:ascii="仿宋" w:hAnsi="仿宋" w:eastAsia="仿宋" w:cs="仿宋"/>
          <w:color w:val="000000"/>
          <w:kern w:val="0"/>
          <w:sz w:val="32"/>
          <w:szCs w:val="32"/>
          <w:lang w:val="en-US" w:eastAsia="zh-CN" w:bidi="ar"/>
        </w:rPr>
        <w:t>GB 2761-2017</w:t>
      </w:r>
      <w:r>
        <w:rPr>
          <w:rFonts w:hint="eastAsia" w:ascii="仿宋" w:hAnsi="仿宋" w:eastAsia="仿宋" w:cs="仿宋"/>
          <w:color w:val="000000"/>
          <w:kern w:val="0"/>
          <w:sz w:val="32"/>
          <w:szCs w:val="32"/>
          <w:lang w:val="en-US" w:eastAsia="zh-CN" w:bidi="ar"/>
        </w:rPr>
        <w:t>）中的规定。</w:t>
      </w:r>
    </w:p>
    <w:p>
      <w:pPr>
        <w:keepNext w:val="0"/>
        <w:keepLines w:val="0"/>
        <w:widowControl/>
        <w:numPr>
          <w:ilvl w:val="0"/>
          <w:numId w:val="1"/>
        </w:numPr>
        <w:suppressLineNumbers w:val="0"/>
        <w:ind w:left="0" w:leftChars="0" w:firstLine="420" w:firstLineChars="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苋菜红</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苋菜红（</w:t>
      </w:r>
      <w:r>
        <w:rPr>
          <w:rFonts w:hint="default" w:ascii="仿宋" w:hAnsi="仿宋" w:eastAsia="仿宋" w:cs="仿宋"/>
          <w:color w:val="000000"/>
          <w:kern w:val="0"/>
          <w:sz w:val="32"/>
          <w:szCs w:val="32"/>
          <w:lang w:val="en-US" w:eastAsia="zh-CN" w:bidi="ar"/>
        </w:rPr>
        <w:t>amaranth</w:t>
      </w:r>
      <w:r>
        <w:rPr>
          <w:rFonts w:hint="eastAsia" w:ascii="仿宋" w:hAnsi="仿宋" w:eastAsia="仿宋" w:cs="仿宋"/>
          <w:color w:val="000000"/>
          <w:kern w:val="0"/>
          <w:sz w:val="32"/>
          <w:szCs w:val="32"/>
          <w:lang w:val="en-US" w:eastAsia="zh-CN" w:bidi="ar"/>
        </w:rPr>
        <w:t>）又名蓝光酸性红，偶氮类化合物，是常见的食品合成着色剂，常用于果蔬汁（肉）饮料、碳酸饮料、配制酒、蜜饯凉果、果酱、果冻等制品造成食品中苋菜红不合格的主要原因有：生产经营企业超限量、超范围使用，或者未准确计量。使用应遵循《食品安全国家标准 食品添加剂使用标准》（</w:t>
      </w:r>
      <w:r>
        <w:rPr>
          <w:rFonts w:hint="default" w:ascii="仿宋" w:hAnsi="仿宋" w:eastAsia="仿宋" w:cs="仿宋"/>
          <w:color w:val="000000"/>
          <w:kern w:val="0"/>
          <w:sz w:val="32"/>
          <w:szCs w:val="32"/>
          <w:lang w:val="en-US" w:eastAsia="zh-CN" w:bidi="ar"/>
        </w:rPr>
        <w:t>GB 2760-2014</w:t>
      </w:r>
      <w:r>
        <w:rPr>
          <w:rFonts w:hint="eastAsia" w:ascii="仿宋" w:hAnsi="仿宋" w:eastAsia="仿宋" w:cs="仿宋"/>
          <w:color w:val="000000"/>
          <w:kern w:val="0"/>
          <w:sz w:val="32"/>
          <w:szCs w:val="32"/>
          <w:lang w:val="en-US" w:eastAsia="zh-CN" w:bidi="ar"/>
        </w:rPr>
        <w:t>）的规定。</w:t>
      </w:r>
    </w:p>
    <w:p>
      <w:pPr>
        <w:keepNext w:val="0"/>
        <w:keepLines w:val="0"/>
        <w:widowControl/>
        <w:numPr>
          <w:ilvl w:val="0"/>
          <w:numId w:val="1"/>
        </w:numPr>
        <w:suppressLineNumbers w:val="0"/>
        <w:ind w:left="0" w:leftChars="0" w:firstLine="420" w:firstLineChars="0"/>
        <w:jc w:val="left"/>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相同色泽着色剂混合使用时各自用量占其最大使用量的比例之和</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本要求最常见于相同色泽着色剂混合使用。在 </w:t>
      </w:r>
      <w:r>
        <w:rPr>
          <w:rFonts w:hint="default" w:ascii="仿宋" w:hAnsi="仿宋" w:eastAsia="仿宋" w:cs="仿宋"/>
          <w:color w:val="000000"/>
          <w:kern w:val="0"/>
          <w:sz w:val="32"/>
          <w:szCs w:val="32"/>
          <w:lang w:val="en-US" w:eastAsia="zh-CN" w:bidi="ar"/>
        </w:rPr>
        <w:t>GB 2760-2014</w:t>
      </w:r>
      <w:r>
        <w:rPr>
          <w:rFonts w:hint="eastAsia" w:ascii="仿宋" w:hAnsi="仿宋" w:eastAsia="仿宋" w:cs="仿宋"/>
          <w:color w:val="000000"/>
          <w:kern w:val="0"/>
          <w:sz w:val="32"/>
          <w:szCs w:val="32"/>
          <w:lang w:val="en-US" w:eastAsia="zh-CN" w:bidi="ar"/>
        </w:rPr>
        <w:t xml:space="preserve">《食品安全国家标准食品添加剂使用标准》表 </w:t>
      </w:r>
      <w:r>
        <w:rPr>
          <w:rFonts w:hint="default" w:ascii="仿宋" w:hAnsi="仿宋" w:eastAsia="仿宋" w:cs="仿宋"/>
          <w:color w:val="000000"/>
          <w:kern w:val="0"/>
          <w:sz w:val="32"/>
          <w:szCs w:val="32"/>
          <w:lang w:val="en-US" w:eastAsia="zh-CN" w:bidi="ar"/>
        </w:rPr>
        <w:t xml:space="preserve">A.1 </w:t>
      </w:r>
      <w:r>
        <w:rPr>
          <w:rFonts w:hint="eastAsia" w:ascii="仿宋" w:hAnsi="仿宋" w:eastAsia="仿宋" w:cs="仿宋"/>
          <w:color w:val="000000"/>
          <w:kern w:val="0"/>
          <w:sz w:val="32"/>
          <w:szCs w:val="32"/>
          <w:lang w:val="en-US" w:eastAsia="zh-CN" w:bidi="ar"/>
        </w:rPr>
        <w:t>中列出的具有同一功能的食品添加剂在同一食品中混合使用时，食品添加剂各自的实际使用量占其最大使用量的比例之和不能超过</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。造成食品中该指标不合格的主要原因有：生产经营企业超限量、超范围使用，或者未准确计量。</w:t>
      </w: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二氧化硫残留量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2760- 2014）中规定，二氧化硫在生产中不得使用。调味品中二氧化硫残留超标的原因可能是生产企业为了提高产品色泽、防腐或降低成本而用硫磺熏过，导致终产品中二氧化硫残留。</w:t>
      </w: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咪鲜胺和咪鲜胺锰盐</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此次抽检的山药不合格的原因可能是农户为了快速控制病害，加大了咪鲜胺和咪鲜胺锰盐的用药量，未遵守正确的采摘间隔期规定，即在施药后未等待足够的时间让农药残留量降低到安全范围内便进行了采摘和销售。</w:t>
      </w: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default"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噻虫胺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蔬菜中噻虫胺残留量超标的原因，可能是为快速控制虫害，加大用药量或未遵守采摘间隔期规定，致使上市销售的产品中残留量超标。</w:t>
      </w:r>
    </w:p>
    <w:p>
      <w:pPr>
        <w:keepNext w:val="0"/>
        <w:keepLines w:val="0"/>
        <w:pageBreakBefore w:val="0"/>
        <w:widowControl/>
        <w:numPr>
          <w:ilvl w:val="0"/>
          <w:numId w:val="1"/>
        </w:numPr>
        <w:kinsoku/>
        <w:wordWrap/>
        <w:overflowPunct/>
        <w:topLinePunct w:val="0"/>
        <w:autoSpaceDE/>
        <w:autoSpaceDN/>
        <w:bidi w:val="0"/>
        <w:adjustRightInd w:val="0"/>
        <w:snapToGrid w:val="0"/>
        <w:spacing w:beforeLines="0" w:afterLines="0" w:line="540" w:lineRule="exact"/>
        <w:ind w:left="0" w:leftChars="0" w:firstLine="420" w:firstLineChars="0"/>
        <w:jc w:val="left"/>
        <w:textAlignment w:val="auto"/>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铅（以Pb计）</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蔬菜中检出铅含量超标，主要是蔬菜种植的土壤、水源受到污染所致。</w:t>
      </w:r>
    </w:p>
    <w:p>
      <w:pPr>
        <w:keepNext w:val="0"/>
        <w:keepLines w:val="0"/>
        <w:widowControl/>
        <w:numPr>
          <w:ilvl w:val="0"/>
          <w:numId w:val="1"/>
        </w:numPr>
        <w:suppressLineNumbers w:val="0"/>
        <w:ind w:left="0" w:leftChars="0" w:firstLine="420" w:firstLineChars="0"/>
        <w:jc w:val="left"/>
        <w:rPr>
          <w:rFonts w:hint="eastAsia" w:ascii="仿宋_GB2312" w:hAnsi="仿宋_GB2312" w:eastAsia="仿宋_GB2312" w:cs="Times New Roman"/>
          <w:b/>
          <w:bCs/>
          <w:color w:val="auto"/>
          <w:w w:val="98"/>
          <w:kern w:val="2"/>
          <w:sz w:val="32"/>
          <w:szCs w:val="20"/>
          <w:highlight w:val="none"/>
          <w:lang w:val="en-US" w:eastAsia="zh-CN" w:bidi="ar-SA"/>
        </w:rPr>
      </w:pPr>
      <w:r>
        <w:rPr>
          <w:rFonts w:hint="eastAsia" w:ascii="仿宋_GB2312" w:hAnsi="仿宋_GB2312" w:eastAsia="仿宋_GB2312" w:cs="Times New Roman"/>
          <w:b/>
          <w:bCs/>
          <w:color w:val="auto"/>
          <w:w w:val="98"/>
          <w:kern w:val="2"/>
          <w:sz w:val="32"/>
          <w:szCs w:val="20"/>
          <w:highlight w:val="none"/>
          <w:lang w:val="en-US" w:eastAsia="zh-CN" w:bidi="ar-SA"/>
        </w:rPr>
        <w:t>甜蜜素</w:t>
      </w:r>
    </w:p>
    <w:p>
      <w:pPr>
        <w:keepNext w:val="0"/>
        <w:keepLines w:val="0"/>
        <w:widowControl/>
        <w:suppressLineNumbers w:val="0"/>
        <w:ind w:firstLine="960" w:firstLineChars="30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人为违规添加以改善口感，掩盖劣质酒体的缺陷：部分企业因生产工艺不达标，生产的白酒存在苦味或口感差，通过添加甜蜜素（甜度为蔗糖的30-50倍）来制造“回甘”效果，误导消费者以为是优质纯粮酿造酒；生产环节的交叉污染，与配制酒共用生产线：配制酒允许使用甜蜜素，若白酒与配制酒生产设备或容器混用，可能导致甜蜜素残留污染。</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p>
    <w:p>
      <w:pPr>
        <w:keepNext w:val="0"/>
        <w:keepLines w:val="0"/>
        <w:widowControl/>
        <w:suppressLineNumbers w:val="0"/>
        <w:ind w:firstLine="960" w:firstLineChars="300"/>
        <w:jc w:val="left"/>
        <w:rPr>
          <w:rFonts w:hint="default" w:ascii="仿宋" w:hAnsi="仿宋" w:eastAsia="仿宋" w:cs="仿宋"/>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FE7FF"/>
    <w:multiLevelType w:val="singleLevel"/>
    <w:tmpl w:val="BB4FE7F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Y4Yzg5YTBjNTM1ZWI4YzA1ODQzYTk0MjIxOTQifQ=="/>
  </w:docVars>
  <w:rsids>
    <w:rsidRoot w:val="00000000"/>
    <w:rsid w:val="00014C9C"/>
    <w:rsid w:val="00A0031C"/>
    <w:rsid w:val="00BF52BD"/>
    <w:rsid w:val="01086C64"/>
    <w:rsid w:val="013D4B60"/>
    <w:rsid w:val="01CF1F27"/>
    <w:rsid w:val="024A6667"/>
    <w:rsid w:val="031511C4"/>
    <w:rsid w:val="032A0A86"/>
    <w:rsid w:val="03C064E2"/>
    <w:rsid w:val="03FB4CD7"/>
    <w:rsid w:val="03FF434E"/>
    <w:rsid w:val="041B1A3F"/>
    <w:rsid w:val="04446205"/>
    <w:rsid w:val="04A24CDA"/>
    <w:rsid w:val="04E15802"/>
    <w:rsid w:val="05C87B03"/>
    <w:rsid w:val="05D11D1B"/>
    <w:rsid w:val="05DE1F43"/>
    <w:rsid w:val="069114AA"/>
    <w:rsid w:val="06C118B6"/>
    <w:rsid w:val="06E4088A"/>
    <w:rsid w:val="07007430"/>
    <w:rsid w:val="074762D1"/>
    <w:rsid w:val="079D726B"/>
    <w:rsid w:val="08A70B11"/>
    <w:rsid w:val="08DB07BA"/>
    <w:rsid w:val="092D4DF7"/>
    <w:rsid w:val="09D04097"/>
    <w:rsid w:val="09FC30DE"/>
    <w:rsid w:val="0A252635"/>
    <w:rsid w:val="0ADE1C87"/>
    <w:rsid w:val="0AE52434"/>
    <w:rsid w:val="0AEB62EA"/>
    <w:rsid w:val="0AF41B2D"/>
    <w:rsid w:val="0B75579F"/>
    <w:rsid w:val="0BB77D4C"/>
    <w:rsid w:val="0BF3436E"/>
    <w:rsid w:val="0C440FE1"/>
    <w:rsid w:val="0C4502EF"/>
    <w:rsid w:val="0C7D7364"/>
    <w:rsid w:val="0D505C1B"/>
    <w:rsid w:val="0DB2185C"/>
    <w:rsid w:val="0E0B7D94"/>
    <w:rsid w:val="0EC22EC4"/>
    <w:rsid w:val="0FFA7511"/>
    <w:rsid w:val="10293854"/>
    <w:rsid w:val="11B12702"/>
    <w:rsid w:val="11CA30DA"/>
    <w:rsid w:val="11D741E0"/>
    <w:rsid w:val="12573966"/>
    <w:rsid w:val="125C13A6"/>
    <w:rsid w:val="12863075"/>
    <w:rsid w:val="12CF1390"/>
    <w:rsid w:val="12E0534B"/>
    <w:rsid w:val="13760E51"/>
    <w:rsid w:val="13EE60D1"/>
    <w:rsid w:val="14245BF6"/>
    <w:rsid w:val="1432607A"/>
    <w:rsid w:val="143F60A1"/>
    <w:rsid w:val="14EC0D54"/>
    <w:rsid w:val="152C0D1B"/>
    <w:rsid w:val="173A4A88"/>
    <w:rsid w:val="17D95D9B"/>
    <w:rsid w:val="18824A45"/>
    <w:rsid w:val="188417CF"/>
    <w:rsid w:val="18AD3F21"/>
    <w:rsid w:val="190F3B53"/>
    <w:rsid w:val="1B8756CA"/>
    <w:rsid w:val="1BA50C53"/>
    <w:rsid w:val="1BDC68CC"/>
    <w:rsid w:val="1BE51C24"/>
    <w:rsid w:val="1C12289A"/>
    <w:rsid w:val="1C236240"/>
    <w:rsid w:val="1CD43891"/>
    <w:rsid w:val="1CE26164"/>
    <w:rsid w:val="1D6F5C49"/>
    <w:rsid w:val="1DAE2FF5"/>
    <w:rsid w:val="1DBB5AD7"/>
    <w:rsid w:val="1E087E4C"/>
    <w:rsid w:val="1E6C4F36"/>
    <w:rsid w:val="1E9811D0"/>
    <w:rsid w:val="1FCF29CF"/>
    <w:rsid w:val="1FD66684"/>
    <w:rsid w:val="20AF2801"/>
    <w:rsid w:val="20B47E17"/>
    <w:rsid w:val="21703D3E"/>
    <w:rsid w:val="21BF3797"/>
    <w:rsid w:val="224A0A33"/>
    <w:rsid w:val="2268710B"/>
    <w:rsid w:val="229E48DB"/>
    <w:rsid w:val="23384D2F"/>
    <w:rsid w:val="23F12437"/>
    <w:rsid w:val="24853FA4"/>
    <w:rsid w:val="24981EA8"/>
    <w:rsid w:val="24DB3599"/>
    <w:rsid w:val="250C6474"/>
    <w:rsid w:val="250F1AC0"/>
    <w:rsid w:val="251F7F55"/>
    <w:rsid w:val="253B638E"/>
    <w:rsid w:val="262E41C8"/>
    <w:rsid w:val="266C2C2D"/>
    <w:rsid w:val="275D49AC"/>
    <w:rsid w:val="27C608B1"/>
    <w:rsid w:val="27CA2CAA"/>
    <w:rsid w:val="27F51441"/>
    <w:rsid w:val="283244AF"/>
    <w:rsid w:val="291E0523"/>
    <w:rsid w:val="298505A2"/>
    <w:rsid w:val="298C7B83"/>
    <w:rsid w:val="29FB0865"/>
    <w:rsid w:val="2A036979"/>
    <w:rsid w:val="2A400977"/>
    <w:rsid w:val="2A467D32"/>
    <w:rsid w:val="2A5E3ED8"/>
    <w:rsid w:val="2A605BB0"/>
    <w:rsid w:val="2B211F52"/>
    <w:rsid w:val="2B936C47"/>
    <w:rsid w:val="2BA74800"/>
    <w:rsid w:val="2D0A773C"/>
    <w:rsid w:val="2D256324"/>
    <w:rsid w:val="2D5C0389"/>
    <w:rsid w:val="2D7D5637"/>
    <w:rsid w:val="2EE432E0"/>
    <w:rsid w:val="2F546A4D"/>
    <w:rsid w:val="2FD7142C"/>
    <w:rsid w:val="307E7ED7"/>
    <w:rsid w:val="30830840"/>
    <w:rsid w:val="30A6777C"/>
    <w:rsid w:val="31012C04"/>
    <w:rsid w:val="31292CB0"/>
    <w:rsid w:val="312A215B"/>
    <w:rsid w:val="315076E8"/>
    <w:rsid w:val="316F5DC0"/>
    <w:rsid w:val="31AD5366"/>
    <w:rsid w:val="31C85368"/>
    <w:rsid w:val="33174961"/>
    <w:rsid w:val="33C10429"/>
    <w:rsid w:val="34587B1D"/>
    <w:rsid w:val="34923248"/>
    <w:rsid w:val="34B8182C"/>
    <w:rsid w:val="34DC09D9"/>
    <w:rsid w:val="3590319C"/>
    <w:rsid w:val="35C366DA"/>
    <w:rsid w:val="35D75AF0"/>
    <w:rsid w:val="362B4280"/>
    <w:rsid w:val="363F316A"/>
    <w:rsid w:val="371A07CC"/>
    <w:rsid w:val="373F5974"/>
    <w:rsid w:val="37890A28"/>
    <w:rsid w:val="379B110E"/>
    <w:rsid w:val="37AC319E"/>
    <w:rsid w:val="381F7BCF"/>
    <w:rsid w:val="38726196"/>
    <w:rsid w:val="38F90665"/>
    <w:rsid w:val="39A94297"/>
    <w:rsid w:val="39E6508D"/>
    <w:rsid w:val="3A402444"/>
    <w:rsid w:val="3AC41E48"/>
    <w:rsid w:val="3AE07F36"/>
    <w:rsid w:val="3B88367D"/>
    <w:rsid w:val="3BEA27FA"/>
    <w:rsid w:val="3CB36E5B"/>
    <w:rsid w:val="3D474095"/>
    <w:rsid w:val="3D507ADA"/>
    <w:rsid w:val="3DA711B3"/>
    <w:rsid w:val="3E2D5039"/>
    <w:rsid w:val="3E894239"/>
    <w:rsid w:val="3F6A406B"/>
    <w:rsid w:val="3FEB29BB"/>
    <w:rsid w:val="3FF108B6"/>
    <w:rsid w:val="40780E15"/>
    <w:rsid w:val="407A3CE0"/>
    <w:rsid w:val="40DC2D46"/>
    <w:rsid w:val="41151DB4"/>
    <w:rsid w:val="41700B79"/>
    <w:rsid w:val="41DA54D8"/>
    <w:rsid w:val="41E217AB"/>
    <w:rsid w:val="422B7AE1"/>
    <w:rsid w:val="42A17DA3"/>
    <w:rsid w:val="42F71332"/>
    <w:rsid w:val="4309522B"/>
    <w:rsid w:val="44007AD7"/>
    <w:rsid w:val="44BA339E"/>
    <w:rsid w:val="44ED3F1C"/>
    <w:rsid w:val="454667B6"/>
    <w:rsid w:val="45961716"/>
    <w:rsid w:val="46517AE3"/>
    <w:rsid w:val="466C06C8"/>
    <w:rsid w:val="46A27E61"/>
    <w:rsid w:val="477F61D9"/>
    <w:rsid w:val="47D93B3C"/>
    <w:rsid w:val="47E23F21"/>
    <w:rsid w:val="48343468"/>
    <w:rsid w:val="48A979B2"/>
    <w:rsid w:val="497C50C6"/>
    <w:rsid w:val="49FF5A15"/>
    <w:rsid w:val="4A4F27DB"/>
    <w:rsid w:val="4A7810B9"/>
    <w:rsid w:val="4A8F4985"/>
    <w:rsid w:val="4A934E3E"/>
    <w:rsid w:val="4B38326F"/>
    <w:rsid w:val="4B86447A"/>
    <w:rsid w:val="4BF74ED8"/>
    <w:rsid w:val="4CBD1D79"/>
    <w:rsid w:val="4CCB417C"/>
    <w:rsid w:val="4D7C3876"/>
    <w:rsid w:val="4DE44FE8"/>
    <w:rsid w:val="4ED02686"/>
    <w:rsid w:val="4F2D310F"/>
    <w:rsid w:val="4F6A0D1A"/>
    <w:rsid w:val="50242014"/>
    <w:rsid w:val="503F1898"/>
    <w:rsid w:val="50447FC0"/>
    <w:rsid w:val="50485F71"/>
    <w:rsid w:val="504A1A7A"/>
    <w:rsid w:val="509727E6"/>
    <w:rsid w:val="50BE5FC4"/>
    <w:rsid w:val="50D37CC2"/>
    <w:rsid w:val="50D52B97"/>
    <w:rsid w:val="5166169E"/>
    <w:rsid w:val="51FF6894"/>
    <w:rsid w:val="53775A75"/>
    <w:rsid w:val="539B083F"/>
    <w:rsid w:val="54DE6B11"/>
    <w:rsid w:val="55085C12"/>
    <w:rsid w:val="55110100"/>
    <w:rsid w:val="554967A4"/>
    <w:rsid w:val="55A35789"/>
    <w:rsid w:val="55C01AA6"/>
    <w:rsid w:val="574D2BF4"/>
    <w:rsid w:val="57A27CE8"/>
    <w:rsid w:val="58386E8E"/>
    <w:rsid w:val="587716F7"/>
    <w:rsid w:val="58883419"/>
    <w:rsid w:val="589E4491"/>
    <w:rsid w:val="58F72073"/>
    <w:rsid w:val="59036C6A"/>
    <w:rsid w:val="595503EB"/>
    <w:rsid w:val="5A350152"/>
    <w:rsid w:val="5ADE798F"/>
    <w:rsid w:val="5B661732"/>
    <w:rsid w:val="5C3E620B"/>
    <w:rsid w:val="5D0134C1"/>
    <w:rsid w:val="5D2562F9"/>
    <w:rsid w:val="5DF11787"/>
    <w:rsid w:val="5E0F60B1"/>
    <w:rsid w:val="5E527E8C"/>
    <w:rsid w:val="5E5B4E53"/>
    <w:rsid w:val="5E8E6FD6"/>
    <w:rsid w:val="5FBFB6E6"/>
    <w:rsid w:val="5FC66C44"/>
    <w:rsid w:val="61D059BD"/>
    <w:rsid w:val="61E214E9"/>
    <w:rsid w:val="620F60CA"/>
    <w:rsid w:val="626D15F8"/>
    <w:rsid w:val="634F611A"/>
    <w:rsid w:val="63B55659"/>
    <w:rsid w:val="63C427FD"/>
    <w:rsid w:val="63DA2CBD"/>
    <w:rsid w:val="64610CE9"/>
    <w:rsid w:val="64A30432"/>
    <w:rsid w:val="64CA4AE0"/>
    <w:rsid w:val="65075D34"/>
    <w:rsid w:val="65257F68"/>
    <w:rsid w:val="65403F01"/>
    <w:rsid w:val="65595543"/>
    <w:rsid w:val="65C15EE3"/>
    <w:rsid w:val="65CE23AE"/>
    <w:rsid w:val="66080F1E"/>
    <w:rsid w:val="66214BD4"/>
    <w:rsid w:val="66F26570"/>
    <w:rsid w:val="67843D3C"/>
    <w:rsid w:val="67BC2E06"/>
    <w:rsid w:val="67D34322"/>
    <w:rsid w:val="68010AE0"/>
    <w:rsid w:val="686A2E17"/>
    <w:rsid w:val="689735C0"/>
    <w:rsid w:val="694C5701"/>
    <w:rsid w:val="69561038"/>
    <w:rsid w:val="697A410B"/>
    <w:rsid w:val="69AD2C9D"/>
    <w:rsid w:val="69FB28AF"/>
    <w:rsid w:val="6A6634FD"/>
    <w:rsid w:val="6B0A032C"/>
    <w:rsid w:val="6B376C47"/>
    <w:rsid w:val="6B5D66AE"/>
    <w:rsid w:val="6C8666CB"/>
    <w:rsid w:val="6D317DF2"/>
    <w:rsid w:val="6D613EE1"/>
    <w:rsid w:val="6E283171"/>
    <w:rsid w:val="6E7A30D3"/>
    <w:rsid w:val="6F0244CC"/>
    <w:rsid w:val="6F435BBB"/>
    <w:rsid w:val="6FF2313D"/>
    <w:rsid w:val="709661BE"/>
    <w:rsid w:val="70BD374B"/>
    <w:rsid w:val="717C2845"/>
    <w:rsid w:val="724203AC"/>
    <w:rsid w:val="72600832"/>
    <w:rsid w:val="728E7110"/>
    <w:rsid w:val="72D51220"/>
    <w:rsid w:val="73ED2599"/>
    <w:rsid w:val="74732A9E"/>
    <w:rsid w:val="747A5B1A"/>
    <w:rsid w:val="75706FDE"/>
    <w:rsid w:val="758F4FC4"/>
    <w:rsid w:val="76EF5CAD"/>
    <w:rsid w:val="772960B5"/>
    <w:rsid w:val="78402C6D"/>
    <w:rsid w:val="78964FAD"/>
    <w:rsid w:val="78E026CC"/>
    <w:rsid w:val="79A20EA0"/>
    <w:rsid w:val="7A13262E"/>
    <w:rsid w:val="7A24440C"/>
    <w:rsid w:val="7AA00365"/>
    <w:rsid w:val="7ACB78B2"/>
    <w:rsid w:val="7B424F78"/>
    <w:rsid w:val="7B5A135B"/>
    <w:rsid w:val="7B7406C4"/>
    <w:rsid w:val="7B7A5656"/>
    <w:rsid w:val="7C6559F4"/>
    <w:rsid w:val="7CA852AF"/>
    <w:rsid w:val="7CAB4D9F"/>
    <w:rsid w:val="7CCC3693"/>
    <w:rsid w:val="7CDB7267"/>
    <w:rsid w:val="7DA0242A"/>
    <w:rsid w:val="7DDE6267"/>
    <w:rsid w:val="7DFF53A3"/>
    <w:rsid w:val="7F4F5EB6"/>
    <w:rsid w:val="7F582C7C"/>
    <w:rsid w:val="7F9F508F"/>
    <w:rsid w:val="7FA335D0"/>
    <w:rsid w:val="7FAE7080"/>
    <w:rsid w:val="7FC146D5"/>
    <w:rsid w:val="BF44DA9E"/>
    <w:rsid w:val="CFEF5578"/>
    <w:rsid w:val="FE8F38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50" w:beforeLines="50"/>
      <w:outlineLvl w:val="1"/>
    </w:pPr>
    <w:rPr>
      <w:b/>
      <w:bCs/>
      <w:sz w:val="30"/>
      <w:szCs w:val="32"/>
    </w:rPr>
  </w:style>
  <w:style w:type="paragraph" w:styleId="3">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28"/>
    </w:rPr>
  </w:style>
  <w:style w:type="paragraph" w:styleId="5">
    <w:name w:val="Body Text Indent"/>
    <w:basedOn w:val="1"/>
    <w:qFormat/>
    <w:uiPriority w:val="0"/>
    <w:pPr>
      <w:spacing w:before="120" w:after="120"/>
      <w:ind w:firstLine="480"/>
    </w:pPr>
    <w:rPr>
      <w:rFonts w:ascii="宋体" w:hAnsi="宋体"/>
      <w:sz w:val="24"/>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next w:val="8"/>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8">
    <w:name w:val="Body Text First Indent 2"/>
    <w:basedOn w:val="5"/>
    <w:next w:val="7"/>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1">
    <w:name w:val="Strong"/>
    <w:basedOn w:val="10"/>
    <w:qFormat/>
    <w:uiPriority w:val="0"/>
    <w:rPr>
      <w:b/>
    </w:rPr>
  </w:style>
  <w:style w:type="paragraph" w:customStyle="1" w:styleId="12">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832</Words>
  <Characters>951</Characters>
  <Lines>0</Lines>
  <Paragraphs>0</Paragraphs>
  <TotalTime>2</TotalTime>
  <ScaleCrop>false</ScaleCrop>
  <LinksUpToDate>false</LinksUpToDate>
  <CharactersWithSpaces>965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2021-11-12T18:43:00Z</dcterms:created>
  <dc:creator>PC-admin</dc:creator>
  <cp:lastModifiedBy>sc23</cp:lastModifiedBy>
  <dcterms:modified xsi:type="dcterms:W3CDTF">2025-08-26T11:31:12Z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76EED9CC2B1C4C34861F6E3270BA69BE_13</vt:lpwstr>
  </property>
  <property fmtid="{D5CDD505-2E9C-101B-9397-08002B2CF9AE}" pid="4" name="KSOTemplateDocerSaveRecord">
    <vt:lpwstr>eyJoZGlkIjoiMzIwNmM5NTljZWNmZTI3MTYyNGZiOGUyMWIwYTUzNjkiLCJ1c2VySWQiOiIzNTI4NTM2NTgifQ==</vt:lpwstr>
  </property>
</Properties>
</file>