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5876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u w:val="none" w:color="auto"/>
        </w:rPr>
      </w:pPr>
      <w:bookmarkStart w:id="0" w:name="_GoBack"/>
      <w:bookmarkEnd w:id="0"/>
      <w:r>
        <w:rPr>
          <w:rFonts w:hint="eastAsia" w:ascii="方正小标宋简体" w:hAnsi="方正小标宋简体" w:eastAsia="方正小标宋简体" w:cs="方正小标宋简体"/>
          <w:snapToGrid w:val="0"/>
          <w:color w:val="auto"/>
          <w:spacing w:val="0"/>
          <w:kern w:val="0"/>
          <w:sz w:val="44"/>
          <w:szCs w:val="44"/>
          <w:u w:val="none" w:color="auto"/>
        </w:rPr>
        <w:t>河源市市场主体住所（经营场所）</w:t>
      </w:r>
    </w:p>
    <w:p w14:paraId="3DCF3CC7">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jc w:val="center"/>
        <w:textAlignment w:val="auto"/>
        <w:outlineLvl w:val="9"/>
        <w:rPr>
          <w:rFonts w:hint="eastAsia" w:ascii="楷体_GB2312" w:hAnsi="楷体_GB2312" w:eastAsia="楷体_GB2312" w:cs="楷体_GB2312"/>
          <w:b w:val="0"/>
          <w:bCs/>
          <w:snapToGrid w:val="0"/>
          <w:color w:val="auto"/>
          <w:spacing w:val="0"/>
          <w:kern w:val="0"/>
          <w:sz w:val="32"/>
          <w:szCs w:val="32"/>
          <w:u w:val="none" w:color="auto"/>
        </w:rPr>
      </w:pPr>
      <w:r>
        <w:rPr>
          <w:rFonts w:hint="eastAsia" w:ascii="方正小标宋简体" w:hAnsi="方正小标宋简体" w:eastAsia="方正小标宋简体" w:cs="方正小标宋简体"/>
          <w:snapToGrid w:val="0"/>
          <w:color w:val="auto"/>
          <w:spacing w:val="0"/>
          <w:kern w:val="0"/>
          <w:sz w:val="44"/>
          <w:szCs w:val="44"/>
          <w:u w:val="none" w:color="auto"/>
        </w:rPr>
        <w:t>登记管理办法</w:t>
      </w:r>
    </w:p>
    <w:p w14:paraId="3F11D7D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p>
    <w:p w14:paraId="7E6325F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第一章  总  则</w:t>
      </w:r>
    </w:p>
    <w:p w14:paraId="52F23F74">
      <w:pPr>
        <w:pStyle w:val="2"/>
        <w:rPr>
          <w:rFonts w:hint="eastAsia"/>
        </w:rPr>
      </w:pPr>
    </w:p>
    <w:p w14:paraId="14A0EF6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lang w:eastAsia="zh-CN"/>
        </w:rPr>
      </w:pPr>
      <w:r>
        <w:rPr>
          <w:rFonts w:hint="eastAsia" w:ascii="黑体" w:hAnsi="黑体" w:eastAsia="黑体" w:cs="黑体"/>
          <w:snapToGrid w:val="0"/>
          <w:color w:val="auto"/>
          <w:spacing w:val="0"/>
          <w:kern w:val="0"/>
          <w:sz w:val="32"/>
          <w:szCs w:val="32"/>
          <w:u w:val="none" w:color="auto"/>
        </w:rPr>
        <w:t xml:space="preserve">第一条 </w:t>
      </w:r>
      <w:r>
        <w:rPr>
          <w:rFonts w:hint="eastAsia" w:ascii="仿宋_GB2312" w:hAnsi="仿宋_GB2312" w:eastAsia="仿宋_GB2312" w:cs="仿宋_GB2312"/>
          <w:snapToGrid w:val="0"/>
          <w:color w:val="auto"/>
          <w:spacing w:val="0"/>
          <w:kern w:val="0"/>
          <w:sz w:val="32"/>
          <w:szCs w:val="32"/>
          <w:u w:val="none" w:color="auto"/>
        </w:rPr>
        <w:t xml:space="preserve"> </w:t>
      </w:r>
      <w:r>
        <w:rPr>
          <w:rFonts w:hint="eastAsia" w:ascii="仿宋_GB2312" w:hAnsi="仿宋_GB2312" w:cs="仿宋_GB2312"/>
          <w:snapToGrid w:val="0"/>
          <w:color w:val="auto"/>
          <w:spacing w:val="0"/>
          <w:kern w:val="0"/>
          <w:sz w:val="32"/>
          <w:szCs w:val="32"/>
          <w:u w:val="none" w:color="auto"/>
          <w:lang w:eastAsia="zh-CN"/>
        </w:rPr>
        <w:t>为</w:t>
      </w:r>
      <w:r>
        <w:rPr>
          <w:rFonts w:hint="eastAsia" w:ascii="仿宋_GB2312" w:hAnsi="仿宋_GB2312" w:cs="仿宋_GB2312"/>
          <w:snapToGrid w:val="0"/>
          <w:color w:val="auto"/>
          <w:spacing w:val="0"/>
          <w:kern w:val="0"/>
          <w:szCs w:val="32"/>
          <w:u w:val="none" w:color="auto"/>
        </w:rPr>
        <w:t>深入学习贯彻习近平法治思想</w:t>
      </w:r>
      <w:r>
        <w:rPr>
          <w:rFonts w:hint="eastAsia" w:ascii="仿宋_GB2312" w:hAnsi="仿宋_GB2312" w:cs="仿宋_GB2312"/>
          <w:snapToGrid w:val="0"/>
          <w:color w:val="auto"/>
          <w:spacing w:val="0"/>
          <w:kern w:val="0"/>
          <w:szCs w:val="32"/>
          <w:u w:val="none" w:color="auto"/>
          <w:lang w:val="en-US" w:eastAsia="zh-CN"/>
        </w:rPr>
        <w:t>，</w:t>
      </w:r>
      <w:r>
        <w:rPr>
          <w:rFonts w:hint="eastAsia" w:ascii="仿宋_GB2312" w:hAnsi="仿宋_GB2312" w:cs="仿宋_GB2312"/>
          <w:snapToGrid w:val="0"/>
          <w:color w:val="auto"/>
          <w:spacing w:val="0"/>
          <w:kern w:val="0"/>
          <w:szCs w:val="32"/>
          <w:u w:val="none" w:color="auto"/>
        </w:rPr>
        <w:t>打造市场化、法治化</w:t>
      </w:r>
      <w:r>
        <w:rPr>
          <w:rFonts w:hint="eastAsia" w:ascii="仿宋_GB2312" w:hAnsi="仿宋_GB2312" w:cs="仿宋_GB2312"/>
          <w:snapToGrid w:val="0"/>
          <w:color w:val="auto"/>
          <w:spacing w:val="0"/>
          <w:kern w:val="0"/>
          <w:szCs w:val="32"/>
          <w:u w:val="none" w:color="auto"/>
          <w:lang w:eastAsia="zh-CN"/>
        </w:rPr>
        <w:t>、国际化</w:t>
      </w:r>
      <w:r>
        <w:rPr>
          <w:rFonts w:hint="eastAsia" w:ascii="仿宋_GB2312" w:hAnsi="仿宋_GB2312" w:cs="仿宋_GB2312"/>
          <w:snapToGrid w:val="0"/>
          <w:color w:val="auto"/>
          <w:spacing w:val="0"/>
          <w:kern w:val="0"/>
          <w:szCs w:val="32"/>
          <w:u w:val="none" w:color="auto"/>
        </w:rPr>
        <w:t>营商环境</w:t>
      </w:r>
      <w:r>
        <w:rPr>
          <w:rFonts w:hint="eastAsia" w:ascii="仿宋_GB2312" w:hAnsi="仿宋_GB2312" w:cs="仿宋_GB2312"/>
          <w:snapToGrid w:val="0"/>
          <w:color w:val="auto"/>
          <w:spacing w:val="0"/>
          <w:kern w:val="0"/>
          <w:sz w:val="32"/>
          <w:szCs w:val="32"/>
          <w:u w:val="none" w:color="auto"/>
          <w:lang w:eastAsia="zh-CN"/>
        </w:rPr>
        <w:t>，进一步</w:t>
      </w:r>
      <w:r>
        <w:rPr>
          <w:rFonts w:hint="eastAsia" w:ascii="仿宋_GB2312" w:hAnsi="仿宋_GB2312" w:eastAsia="仿宋_GB2312" w:cs="仿宋_GB2312"/>
          <w:snapToGrid w:val="0"/>
          <w:color w:val="auto"/>
          <w:spacing w:val="0"/>
          <w:kern w:val="0"/>
          <w:sz w:val="32"/>
          <w:szCs w:val="32"/>
          <w:u w:val="none" w:color="auto"/>
        </w:rPr>
        <w:t>规范</w:t>
      </w:r>
      <w:r>
        <w:rPr>
          <w:rFonts w:hint="eastAsia" w:ascii="仿宋_GB2312" w:hAnsi="仿宋_GB2312" w:cs="仿宋_GB2312"/>
          <w:snapToGrid w:val="0"/>
          <w:color w:val="auto"/>
          <w:spacing w:val="0"/>
          <w:kern w:val="0"/>
          <w:sz w:val="32"/>
          <w:szCs w:val="32"/>
          <w:u w:val="none" w:color="auto"/>
          <w:lang w:val="en-US" w:eastAsia="zh-CN"/>
        </w:rPr>
        <w:t>本</w:t>
      </w:r>
      <w:r>
        <w:rPr>
          <w:rFonts w:hint="eastAsia" w:ascii="仿宋_GB2312" w:hAnsi="仿宋_GB2312" w:cs="仿宋_GB2312"/>
          <w:snapToGrid w:val="0"/>
          <w:color w:val="auto"/>
          <w:spacing w:val="0"/>
          <w:kern w:val="0"/>
          <w:sz w:val="32"/>
          <w:szCs w:val="32"/>
          <w:u w:val="none" w:color="auto"/>
          <w:lang w:eastAsia="zh-CN"/>
        </w:rPr>
        <w:t>市</w:t>
      </w:r>
      <w:r>
        <w:rPr>
          <w:rFonts w:hint="eastAsia" w:ascii="仿宋_GB2312" w:hAnsi="仿宋_GB2312" w:eastAsia="仿宋_GB2312" w:cs="仿宋_GB2312"/>
          <w:snapToGrid w:val="0"/>
          <w:color w:val="auto"/>
          <w:spacing w:val="0"/>
          <w:kern w:val="0"/>
          <w:sz w:val="32"/>
          <w:szCs w:val="32"/>
          <w:u w:val="none" w:color="auto"/>
        </w:rPr>
        <w:t>市场主体住所（经营场所）登记</w:t>
      </w:r>
      <w:r>
        <w:rPr>
          <w:rFonts w:hint="eastAsia" w:ascii="仿宋_GB2312" w:hAnsi="仿宋_GB2312" w:eastAsia="仿宋_GB2312" w:cs="仿宋_GB2312"/>
          <w:snapToGrid w:val="0"/>
          <w:color w:val="auto"/>
          <w:spacing w:val="0"/>
          <w:kern w:val="0"/>
          <w:sz w:val="32"/>
          <w:szCs w:val="32"/>
          <w:u w:val="none" w:color="auto"/>
          <w:lang w:eastAsia="zh-CN"/>
        </w:rPr>
        <w:t>管理</w:t>
      </w:r>
      <w:r>
        <w:rPr>
          <w:rFonts w:hint="eastAsia" w:ascii="仿宋_GB2312" w:hAnsi="仿宋_GB2312" w:cs="仿宋_GB2312"/>
          <w:snapToGrid w:val="0"/>
          <w:color w:val="auto"/>
          <w:spacing w:val="0"/>
          <w:kern w:val="0"/>
          <w:sz w:val="32"/>
          <w:szCs w:val="32"/>
          <w:u w:val="none" w:color="auto"/>
          <w:lang w:eastAsia="zh-CN"/>
        </w:rPr>
        <w:t>行为</w:t>
      </w:r>
      <w:r>
        <w:rPr>
          <w:rFonts w:hint="eastAsia" w:ascii="仿宋_GB2312" w:hAnsi="仿宋_GB2312" w:eastAsia="仿宋_GB2312" w:cs="仿宋_GB2312"/>
          <w:snapToGrid w:val="0"/>
          <w:color w:val="auto"/>
          <w:spacing w:val="0"/>
          <w:kern w:val="0"/>
          <w:sz w:val="32"/>
          <w:szCs w:val="32"/>
          <w:u w:val="none" w:color="auto"/>
        </w:rPr>
        <w:t>，合理释放和运用各类场地资源，推进登记便利化，激发市场主体活力，根据《中华人民共和国民法典》</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《中华人民共和国市场主体登记管理条例》</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《中华人民共和国市场主体登记管理条例实施细则》</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《广东省商事登记条例》等规定，结合</w:t>
      </w:r>
      <w:r>
        <w:rPr>
          <w:rFonts w:hint="eastAsia" w:ascii="仿宋_GB2312" w:hAnsi="仿宋_GB2312" w:cs="仿宋_GB2312"/>
          <w:snapToGrid w:val="0"/>
          <w:color w:val="auto"/>
          <w:spacing w:val="0"/>
          <w:kern w:val="0"/>
          <w:sz w:val="32"/>
          <w:szCs w:val="32"/>
          <w:u w:val="none" w:color="auto"/>
          <w:lang w:eastAsia="zh-CN"/>
        </w:rPr>
        <w:t>本</w:t>
      </w:r>
      <w:r>
        <w:rPr>
          <w:rFonts w:hint="eastAsia" w:ascii="仿宋_GB2312" w:hAnsi="仿宋_GB2312" w:eastAsia="仿宋_GB2312" w:cs="仿宋_GB2312"/>
          <w:snapToGrid w:val="0"/>
          <w:color w:val="auto"/>
          <w:spacing w:val="0"/>
          <w:kern w:val="0"/>
          <w:sz w:val="32"/>
          <w:szCs w:val="32"/>
          <w:u w:val="none" w:color="auto"/>
        </w:rPr>
        <w:t>市实际，制定本办法。</w:t>
      </w:r>
    </w:p>
    <w:p w14:paraId="715EE50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lang w:eastAsia="zh-CN"/>
        </w:rPr>
        <w:t>第二条</w:t>
      </w:r>
      <w:r>
        <w:rPr>
          <w:rFonts w:hint="eastAsia" w:ascii="仿宋_GB2312" w:hAnsi="仿宋_GB2312" w:eastAsia="仿宋_GB2312" w:cs="仿宋_GB2312"/>
          <w:snapToGrid w:val="0"/>
          <w:color w:val="auto"/>
          <w:spacing w:val="0"/>
          <w:kern w:val="0"/>
          <w:sz w:val="32"/>
          <w:szCs w:val="32"/>
          <w:u w:val="none" w:color="auto"/>
        </w:rPr>
        <w:t xml:space="preserve"> </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本办法适用于河源市行政区域内市场主体住所（经营场所）的登记</w:t>
      </w:r>
      <w:r>
        <w:rPr>
          <w:rFonts w:hint="eastAsia" w:ascii="仿宋_GB2312" w:hAnsi="仿宋_GB2312" w:cs="仿宋_GB2312"/>
          <w:snapToGrid w:val="0"/>
          <w:color w:val="auto"/>
          <w:spacing w:val="0"/>
          <w:kern w:val="0"/>
          <w:sz w:val="32"/>
          <w:szCs w:val="32"/>
          <w:u w:val="none" w:color="auto"/>
          <w:lang w:eastAsia="zh-CN"/>
        </w:rPr>
        <w:t>管理</w:t>
      </w:r>
      <w:r>
        <w:rPr>
          <w:rFonts w:hint="eastAsia" w:ascii="仿宋_GB2312" w:hAnsi="仿宋_GB2312" w:eastAsia="仿宋_GB2312" w:cs="仿宋_GB2312"/>
          <w:snapToGrid w:val="0"/>
          <w:color w:val="auto"/>
          <w:spacing w:val="0"/>
          <w:kern w:val="0"/>
          <w:sz w:val="32"/>
          <w:szCs w:val="32"/>
          <w:u w:val="none" w:color="auto"/>
        </w:rPr>
        <w:t>和监督管理。</w:t>
      </w:r>
    </w:p>
    <w:p w14:paraId="52A095D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第三条</w:t>
      </w:r>
      <w:r>
        <w:rPr>
          <w:rFonts w:hint="eastAsia" w:ascii="仿宋_GB2312" w:hAnsi="仿宋_GB2312" w:eastAsia="仿宋_GB2312" w:cs="仿宋_GB2312"/>
          <w:snapToGrid w:val="0"/>
          <w:color w:val="auto"/>
          <w:spacing w:val="0"/>
          <w:kern w:val="0"/>
          <w:sz w:val="32"/>
          <w:szCs w:val="32"/>
          <w:u w:val="none" w:color="auto"/>
        </w:rPr>
        <w:t xml:space="preserve"> </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本办法所称市场主体，是指在中华人民共和国境内以营利为目的从事经营活动的下列自然人、法人及非法人组织：</w:t>
      </w:r>
    </w:p>
    <w:p w14:paraId="24084E9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（一）公司、非公司企业法人及其分支机构；</w:t>
      </w:r>
    </w:p>
    <w:p w14:paraId="6B796AA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（二）个人独资企业、合伙企业及其分支机构；</w:t>
      </w:r>
    </w:p>
    <w:p w14:paraId="01CFA7E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（三）农民专业合作社（联合社）及其分支机构；</w:t>
      </w:r>
    </w:p>
    <w:p w14:paraId="192BE6D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（四）个体工商户；</w:t>
      </w:r>
    </w:p>
    <w:p w14:paraId="29F316E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（五）外国公司分支机构；</w:t>
      </w:r>
    </w:p>
    <w:p w14:paraId="69675C7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（六）法律、行政法规规定的其他市场主体。</w:t>
      </w:r>
    </w:p>
    <w:p w14:paraId="07BF8B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504"/>
        <w:jc w:val="both"/>
        <w:textAlignment w:val="auto"/>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rPr>
      </w:pP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lang w:eastAsia="zh-CN"/>
        </w:rPr>
        <w:t>本办法所称的</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rPr>
        <w:t>住所</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lang w:eastAsia="zh-CN"/>
        </w:rPr>
        <w:t>（经营场所）</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rPr>
        <w:t>是指</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lang w:eastAsia="zh-CN"/>
        </w:rPr>
        <w:t>市场</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rPr>
        <w:t>主体主要办事机构所在地或</w:t>
      </w:r>
      <w:r>
        <w:rPr>
          <w:rFonts w:hint="eastAsia" w:ascii="仿宋_GB2312" w:hAnsi="仿宋_GB2312" w:cs="仿宋_GB2312"/>
          <w:i w:val="0"/>
          <w:iCs w:val="0"/>
          <w:caps w:val="0"/>
          <w:snapToGrid w:val="0"/>
          <w:color w:val="auto"/>
          <w:spacing w:val="0"/>
          <w:kern w:val="0"/>
          <w:sz w:val="32"/>
          <w:szCs w:val="32"/>
          <w:u w:val="none" w:color="auto"/>
          <w:shd w:val="clear" w:color="auto" w:fill="FFFFFF"/>
          <w:lang w:eastAsia="zh-CN"/>
        </w:rPr>
        <w:t>者</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rPr>
        <w:t>其开展经营活动的场所</w:t>
      </w:r>
      <w:r>
        <w:rPr>
          <w:rFonts w:hint="eastAsia" w:ascii="仿宋_GB2312" w:hAnsi="仿宋_GB2312" w:eastAsia="仿宋_GB2312" w:cs="仿宋_GB2312"/>
          <w:i w:val="0"/>
          <w:iCs w:val="0"/>
          <w:caps w:val="0"/>
          <w:snapToGrid w:val="0"/>
          <w:color w:val="auto"/>
          <w:spacing w:val="0"/>
          <w:kern w:val="0"/>
          <w:sz w:val="32"/>
          <w:szCs w:val="32"/>
          <w:u w:val="none" w:color="auto"/>
          <w:shd w:val="clear" w:color="auto" w:fill="FFFFFF"/>
          <w:lang w:eastAsia="zh-CN"/>
        </w:rPr>
        <w:t>。</w:t>
      </w:r>
    </w:p>
    <w:p w14:paraId="4200593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本办法所称的申请人包括设立登记时的申请人、依法设立后的市场主体。市场主体住所（经营场所）应当由申请人依法在登记机关进行登记，申请人对提交住所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材料的真实性、合法性、有效性负责。</w:t>
      </w:r>
    </w:p>
    <w:p w14:paraId="59D0F10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napToGrid w:val="0"/>
          <w:color w:val="auto"/>
          <w:spacing w:val="0"/>
          <w:kern w:val="0"/>
          <w:sz w:val="32"/>
          <w:szCs w:val="32"/>
          <w:u w:val="none" w:color="auto"/>
        </w:rPr>
      </w:pPr>
    </w:p>
    <w:p w14:paraId="2B77C57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第二章  住所</w:t>
      </w:r>
      <w:r>
        <w:rPr>
          <w:rFonts w:hint="eastAsia" w:ascii="黑体" w:hAnsi="黑体" w:eastAsia="黑体" w:cs="黑体"/>
          <w:snapToGrid w:val="0"/>
          <w:color w:val="auto"/>
          <w:spacing w:val="0"/>
          <w:kern w:val="0"/>
          <w:sz w:val="32"/>
          <w:szCs w:val="32"/>
          <w:u w:val="none" w:color="auto"/>
          <w:lang w:eastAsia="zh-CN"/>
        </w:rPr>
        <w:t>（经营场所）</w:t>
      </w:r>
      <w:r>
        <w:rPr>
          <w:rFonts w:hint="eastAsia" w:ascii="黑体" w:hAnsi="黑体" w:eastAsia="黑体" w:cs="黑体"/>
          <w:snapToGrid w:val="0"/>
          <w:color w:val="auto"/>
          <w:spacing w:val="0"/>
          <w:kern w:val="0"/>
          <w:sz w:val="32"/>
          <w:szCs w:val="32"/>
          <w:u w:val="none" w:color="auto"/>
        </w:rPr>
        <w:t>要求</w:t>
      </w:r>
    </w:p>
    <w:p w14:paraId="0EB10486">
      <w:pPr>
        <w:pStyle w:val="2"/>
        <w:rPr>
          <w:rFonts w:hint="eastAsia"/>
        </w:rPr>
      </w:pPr>
    </w:p>
    <w:p w14:paraId="316DE56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第四条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市场主体在住所（经营场所）从事经营活动，应当遵守法律、法规、规章及本市的相关规定，不得扰乱市场经济秩序，不得损害社会公共利益。</w:t>
      </w:r>
    </w:p>
    <w:p w14:paraId="017C5F9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楷体_GBK" w:hAnsi="方正楷体_GBK" w:eastAsia="方正楷体_GBK" w:cs="方正楷体_GBK"/>
          <w:snapToGrid w:val="0"/>
          <w:color w:val="FF0000"/>
          <w:spacing w:val="0"/>
          <w:kern w:val="0"/>
          <w:sz w:val="30"/>
          <w:szCs w:val="30"/>
          <w:highlight w:val="none"/>
          <w:u w:val="none" w:color="auto"/>
        </w:rPr>
      </w:pPr>
      <w:r>
        <w:rPr>
          <w:rFonts w:hint="eastAsia" w:ascii="黑体" w:hAnsi="黑体" w:eastAsia="黑体" w:cs="黑体"/>
          <w:snapToGrid w:val="0"/>
          <w:color w:val="auto"/>
          <w:spacing w:val="0"/>
          <w:kern w:val="0"/>
          <w:sz w:val="32"/>
          <w:szCs w:val="32"/>
          <w:u w:val="none" w:color="auto"/>
        </w:rPr>
        <w:t>第五条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市场主体应当依法取得住所（经营场所）的</w:t>
      </w:r>
      <w:r>
        <w:rPr>
          <w:rFonts w:hint="eastAsia" w:ascii="仿宋_GB2312" w:hAnsi="仿宋_GB2312" w:eastAsia="仿宋_GB2312" w:cs="仿宋_GB2312"/>
          <w:snapToGrid w:val="0"/>
          <w:color w:val="auto"/>
          <w:spacing w:val="0"/>
          <w:kern w:val="0"/>
          <w:sz w:val="32"/>
          <w:szCs w:val="32"/>
          <w:u w:val="none" w:color="auto"/>
          <w:lang w:eastAsia="zh-CN"/>
        </w:rPr>
        <w:t>所有权或</w:t>
      </w:r>
      <w:r>
        <w:rPr>
          <w:rFonts w:hint="eastAsia" w:ascii="仿宋_GB2312" w:hAnsi="仿宋_GB2312" w:cs="仿宋_GB2312"/>
          <w:snapToGrid w:val="0"/>
          <w:color w:val="auto"/>
          <w:spacing w:val="0"/>
          <w:kern w:val="0"/>
          <w:sz w:val="32"/>
          <w:szCs w:val="32"/>
          <w:u w:val="none" w:color="auto"/>
          <w:lang w:eastAsia="zh-CN"/>
        </w:rPr>
        <w:t>者</w:t>
      </w:r>
      <w:r>
        <w:rPr>
          <w:rFonts w:hint="eastAsia" w:ascii="仿宋_GB2312" w:hAnsi="仿宋_GB2312" w:eastAsia="仿宋_GB2312" w:cs="仿宋_GB2312"/>
          <w:snapToGrid w:val="0"/>
          <w:color w:val="auto"/>
          <w:spacing w:val="0"/>
          <w:kern w:val="0"/>
          <w:sz w:val="32"/>
          <w:szCs w:val="32"/>
          <w:u w:val="none" w:color="auto"/>
        </w:rPr>
        <w:t>使用</w:t>
      </w:r>
      <w:r>
        <w:rPr>
          <w:rFonts w:hint="eastAsia" w:ascii="仿宋_GB2312" w:hAnsi="仿宋_GB2312" w:eastAsia="仿宋_GB2312" w:cs="仿宋_GB2312"/>
          <w:snapToGrid w:val="0"/>
          <w:color w:val="auto"/>
          <w:spacing w:val="0"/>
          <w:kern w:val="0"/>
          <w:sz w:val="32"/>
          <w:szCs w:val="32"/>
          <w:u w:val="none" w:color="auto"/>
          <w:lang w:eastAsia="zh-CN"/>
        </w:rPr>
        <w:t>权</w:t>
      </w:r>
      <w:r>
        <w:rPr>
          <w:rFonts w:hint="eastAsia" w:ascii="仿宋_GB2312" w:hAnsi="仿宋_GB2312" w:eastAsia="仿宋_GB2312" w:cs="仿宋_GB2312"/>
          <w:snapToGrid w:val="0"/>
          <w:color w:val="auto"/>
          <w:spacing w:val="0"/>
          <w:kern w:val="0"/>
          <w:sz w:val="32"/>
          <w:szCs w:val="32"/>
          <w:u w:val="none" w:color="auto"/>
        </w:rPr>
        <w:t>，并对住所（经营场所）的合法性、安全性负责。</w:t>
      </w:r>
    </w:p>
    <w:p w14:paraId="59992FC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第六条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市场主体住所（经营场所）应当是固定场所，并与其经营范围、从事的经营活动相匹配。法律</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法规</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规章</w:t>
      </w:r>
      <w:r>
        <w:rPr>
          <w:rFonts w:hint="eastAsia" w:ascii="仿宋_GB2312" w:hAnsi="仿宋_GB2312" w:cs="仿宋_GB2312"/>
          <w:snapToGrid w:val="0"/>
          <w:color w:val="auto"/>
          <w:spacing w:val="0"/>
          <w:kern w:val="0"/>
          <w:sz w:val="32"/>
          <w:szCs w:val="32"/>
          <w:u w:val="none" w:color="auto"/>
          <w:lang w:eastAsia="zh-CN"/>
        </w:rPr>
        <w:t>等</w:t>
      </w:r>
      <w:r>
        <w:rPr>
          <w:rFonts w:hint="eastAsia" w:ascii="仿宋_GB2312" w:hAnsi="仿宋_GB2312" w:eastAsia="仿宋_GB2312" w:cs="仿宋_GB2312"/>
          <w:snapToGrid w:val="0"/>
          <w:color w:val="auto"/>
          <w:spacing w:val="0"/>
          <w:kern w:val="0"/>
          <w:sz w:val="32"/>
          <w:szCs w:val="32"/>
          <w:u w:val="none" w:color="auto"/>
        </w:rPr>
        <w:t>另有规定的，从其规定。</w:t>
      </w:r>
    </w:p>
    <w:p w14:paraId="3CE8630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bCs/>
          <w:snapToGrid w:val="0"/>
          <w:color w:val="E36C09"/>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第七条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法律、法规、规章</w:t>
      </w:r>
      <w:r>
        <w:rPr>
          <w:rFonts w:hint="eastAsia" w:ascii="仿宋_GB2312" w:hAnsi="仿宋_GB2312" w:eastAsia="仿宋_GB2312" w:cs="仿宋_GB2312"/>
          <w:snapToGrid w:val="0"/>
          <w:color w:val="auto"/>
          <w:spacing w:val="0"/>
          <w:kern w:val="0"/>
          <w:sz w:val="32"/>
          <w:szCs w:val="32"/>
          <w:u w:val="none" w:color="auto"/>
          <w:lang w:eastAsia="zh-CN"/>
        </w:rPr>
        <w:t>等</w:t>
      </w:r>
      <w:r>
        <w:rPr>
          <w:rFonts w:hint="eastAsia" w:ascii="仿宋_GB2312" w:hAnsi="仿宋_GB2312" w:eastAsia="仿宋_GB2312" w:cs="仿宋_GB2312"/>
          <w:snapToGrid w:val="0"/>
          <w:color w:val="auto"/>
          <w:spacing w:val="0"/>
          <w:kern w:val="0"/>
          <w:sz w:val="32"/>
          <w:szCs w:val="32"/>
          <w:u w:val="none" w:color="auto"/>
        </w:rPr>
        <w:t>设置经营场所禁设区域的，市场主体不得将禁设区域场所申请登记为住所（经营场所）。</w:t>
      </w:r>
    </w:p>
    <w:p w14:paraId="1F17D5E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第八条</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市场主体住所（经营场所）的地址应当按市、县（区）、镇（街道）、村（社区）、街（路）、门牌、房号格式申请，做到规范、明确。无门牌号的，应当对住所（经营场所）所处位置进行详细描述。</w:t>
      </w:r>
    </w:p>
    <w:p w14:paraId="6D3E2383">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snapToGrid w:val="0"/>
          <w:spacing w:val="0"/>
          <w:kern w:val="0"/>
          <w:u w:val="none" w:color="auto"/>
        </w:rPr>
      </w:pPr>
      <w:r>
        <w:rPr>
          <w:rFonts w:hint="eastAsia" w:ascii="仿宋_GB2312" w:hAnsi="仿宋_GB2312" w:eastAsia="仿宋_GB2312" w:cs="仿宋_GB2312"/>
          <w:snapToGrid w:val="0"/>
          <w:color w:val="auto"/>
          <w:spacing w:val="0"/>
          <w:kern w:val="0"/>
          <w:sz w:val="32"/>
          <w:szCs w:val="32"/>
          <w:u w:val="none" w:color="auto"/>
        </w:rPr>
        <w:t>对于面积较大的商务楼宇办公场所分隔出的多个独立空间，每个独立空间编制不同编号对外出租的，该独立空间可以作为承租市场主体的住所（经营场所）申请登记。</w:t>
      </w:r>
    </w:p>
    <w:p w14:paraId="59E6E02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第九条</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市场主体住所（经营场所）依法应当经</w:t>
      </w:r>
      <w:r>
        <w:rPr>
          <w:rFonts w:hint="eastAsia" w:ascii="仿宋_GB2312" w:hAnsi="仿宋_GB2312" w:eastAsia="仿宋_GB2312" w:cs="仿宋_GB2312"/>
          <w:snapToGrid w:val="0"/>
          <w:color w:val="auto"/>
          <w:spacing w:val="0"/>
          <w:kern w:val="0"/>
          <w:sz w:val="32"/>
          <w:szCs w:val="32"/>
          <w:u w:val="none" w:color="auto"/>
          <w:lang w:val="en-US" w:eastAsia="zh-CN"/>
        </w:rPr>
        <w:t>教育、公安、自然资源、生态环境、住房城乡建设、文化</w:t>
      </w:r>
      <w:r>
        <w:rPr>
          <w:rFonts w:hint="eastAsia" w:ascii="仿宋_GB2312" w:hAnsi="仿宋_GB2312" w:cs="仿宋_GB2312"/>
          <w:snapToGrid w:val="0"/>
          <w:color w:val="auto"/>
          <w:spacing w:val="0"/>
          <w:kern w:val="0"/>
          <w:sz w:val="32"/>
          <w:szCs w:val="32"/>
          <w:u w:val="none" w:color="auto"/>
          <w:lang w:val="en-US" w:eastAsia="zh-CN"/>
        </w:rPr>
        <w:t>广电旅游体育</w:t>
      </w:r>
      <w:r>
        <w:rPr>
          <w:rFonts w:hint="eastAsia" w:ascii="仿宋_GB2312" w:hAnsi="仿宋_GB2312" w:eastAsia="仿宋_GB2312" w:cs="仿宋_GB2312"/>
          <w:snapToGrid w:val="0"/>
          <w:color w:val="auto"/>
          <w:spacing w:val="0"/>
          <w:kern w:val="0"/>
          <w:sz w:val="32"/>
          <w:szCs w:val="32"/>
          <w:u w:val="none" w:color="auto"/>
          <w:lang w:val="en-US" w:eastAsia="zh-CN"/>
        </w:rPr>
        <w:t>、卫生健康、应急</w:t>
      </w:r>
      <w:r>
        <w:rPr>
          <w:rFonts w:hint="eastAsia" w:ascii="仿宋_GB2312" w:hAnsi="仿宋_GB2312" w:cs="仿宋_GB2312"/>
          <w:snapToGrid w:val="0"/>
          <w:color w:val="auto"/>
          <w:spacing w:val="0"/>
          <w:kern w:val="0"/>
          <w:sz w:val="32"/>
          <w:szCs w:val="32"/>
          <w:u w:val="none" w:color="auto"/>
          <w:lang w:val="en-US" w:eastAsia="zh-CN"/>
        </w:rPr>
        <w:t>管理</w:t>
      </w:r>
      <w:r>
        <w:rPr>
          <w:rFonts w:hint="eastAsia" w:ascii="仿宋_GB2312" w:hAnsi="仿宋_GB2312" w:eastAsia="仿宋_GB2312" w:cs="仿宋_GB2312"/>
          <w:snapToGrid w:val="0"/>
          <w:color w:val="auto"/>
          <w:spacing w:val="0"/>
          <w:kern w:val="0"/>
          <w:sz w:val="32"/>
          <w:szCs w:val="32"/>
          <w:u w:val="none" w:color="auto"/>
          <w:lang w:val="en-US" w:eastAsia="zh-CN"/>
        </w:rPr>
        <w:t>、</w:t>
      </w:r>
      <w:r>
        <w:rPr>
          <w:rFonts w:hint="eastAsia" w:ascii="仿宋_GB2312" w:hAnsi="仿宋_GB2312" w:cs="仿宋_GB2312"/>
          <w:snapToGrid w:val="0"/>
          <w:color w:val="auto"/>
          <w:spacing w:val="0"/>
          <w:kern w:val="0"/>
          <w:sz w:val="32"/>
          <w:szCs w:val="32"/>
          <w:u w:val="none" w:color="auto"/>
          <w:lang w:val="en-US" w:eastAsia="zh-CN"/>
        </w:rPr>
        <w:t>市场监督管理</w:t>
      </w:r>
      <w:r>
        <w:rPr>
          <w:rFonts w:hint="eastAsia" w:ascii="仿宋_GB2312" w:hAnsi="仿宋_GB2312" w:eastAsia="仿宋_GB2312" w:cs="仿宋_GB2312"/>
          <w:snapToGrid w:val="0"/>
          <w:color w:val="auto"/>
          <w:spacing w:val="0"/>
          <w:kern w:val="0"/>
          <w:sz w:val="32"/>
          <w:szCs w:val="32"/>
          <w:u w:val="none" w:color="auto"/>
          <w:lang w:val="en-US" w:eastAsia="zh-CN"/>
        </w:rPr>
        <w:t>、消防</w:t>
      </w:r>
      <w:r>
        <w:rPr>
          <w:rFonts w:hint="eastAsia" w:ascii="仿宋_GB2312" w:hAnsi="仿宋_GB2312" w:cs="仿宋_GB2312"/>
          <w:snapToGrid w:val="0"/>
          <w:color w:val="auto"/>
          <w:spacing w:val="0"/>
          <w:kern w:val="0"/>
          <w:sz w:val="32"/>
          <w:szCs w:val="32"/>
          <w:u w:val="none" w:color="auto"/>
          <w:lang w:val="en-US" w:eastAsia="zh-CN"/>
        </w:rPr>
        <w:t>救援</w:t>
      </w:r>
      <w:r>
        <w:rPr>
          <w:rFonts w:hint="eastAsia" w:ascii="仿宋_GB2312" w:hAnsi="仿宋_GB2312" w:eastAsia="仿宋_GB2312" w:cs="仿宋_GB2312"/>
          <w:snapToGrid w:val="0"/>
          <w:color w:val="auto"/>
          <w:spacing w:val="0"/>
          <w:kern w:val="0"/>
          <w:sz w:val="32"/>
          <w:szCs w:val="32"/>
          <w:u w:val="none" w:color="auto"/>
          <w:lang w:val="en-US" w:eastAsia="zh-CN"/>
        </w:rPr>
        <w:t>等相关部门许可方可开展相关经营活动的</w:t>
      </w:r>
      <w:r>
        <w:rPr>
          <w:rFonts w:hint="eastAsia" w:ascii="仿宋_GB2312" w:hAnsi="仿宋_GB2312" w:eastAsia="仿宋_GB2312" w:cs="仿宋_GB2312"/>
          <w:snapToGrid w:val="0"/>
          <w:color w:val="auto"/>
          <w:spacing w:val="0"/>
          <w:kern w:val="0"/>
          <w:sz w:val="32"/>
          <w:szCs w:val="32"/>
          <w:u w:val="none" w:color="auto"/>
        </w:rPr>
        <w:t>，开展经营活动前应当依法办理许可。</w:t>
      </w:r>
    </w:p>
    <w:p w14:paraId="3A201EE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32" w:firstLineChars="200"/>
        <w:textAlignment w:val="auto"/>
        <w:rPr>
          <w:rFonts w:hint="default" w:ascii="方正楷体_GBK" w:hAnsi="方正楷体_GBK" w:eastAsia="方正楷体_GBK" w:cs="方正楷体_GBK"/>
          <w:snapToGrid w:val="0"/>
          <w:color w:val="FF0000"/>
          <w:spacing w:val="0"/>
          <w:kern w:val="0"/>
          <w:sz w:val="30"/>
          <w:szCs w:val="30"/>
          <w:highlight w:val="none"/>
          <w:u w:val="none" w:color="auto"/>
          <w:lang w:val="en-US" w:eastAsia="zh-CN"/>
        </w:rPr>
      </w:pPr>
      <w:r>
        <w:rPr>
          <w:rFonts w:hint="eastAsia" w:ascii="黑体" w:hAnsi="黑体" w:eastAsia="黑体" w:cs="黑体"/>
          <w:snapToGrid w:val="0"/>
          <w:color w:val="auto"/>
          <w:spacing w:val="0"/>
          <w:kern w:val="0"/>
          <w:sz w:val="32"/>
          <w:szCs w:val="32"/>
          <w:u w:val="none" w:color="auto"/>
        </w:rPr>
        <w:t>第十条</w:t>
      </w:r>
      <w:r>
        <w:rPr>
          <w:rFonts w:hint="eastAsia" w:ascii="仿宋_GB2312" w:hAnsi="仿宋_GB2312" w:eastAsia="仿宋_GB2312" w:cs="仿宋_GB2312"/>
          <w:snapToGrid w:val="0"/>
          <w:color w:val="auto"/>
          <w:spacing w:val="0"/>
          <w:kern w:val="0"/>
          <w:sz w:val="32"/>
          <w:szCs w:val="32"/>
          <w:u w:val="none" w:color="auto"/>
          <w:lang w:val="en-US" w:eastAsia="zh-CN"/>
        </w:rPr>
        <w:t xml:space="preserve">  </w:t>
      </w:r>
      <w:r>
        <w:rPr>
          <w:rFonts w:hint="eastAsia" w:ascii="仿宋_GB2312" w:hAnsi="Times New Roman" w:eastAsia="仿宋_GB2312" w:cs="Times New Roman"/>
          <w:snapToGrid w:val="0"/>
          <w:color w:val="auto"/>
          <w:spacing w:val="0"/>
          <w:kern w:val="0"/>
          <w:sz w:val="32"/>
          <w:szCs w:val="32"/>
          <w:u w:val="none" w:color="auto"/>
          <w:lang w:val="en-US" w:eastAsia="zh-CN" w:bidi="ar-SA"/>
        </w:rPr>
        <w:t>市场主体不得将违法建筑、危险建筑、超出批准使用期限的临时建筑、已纳入行政征收范围的建筑、违法用地建设项目内的房屋、未经</w:t>
      </w:r>
      <w:r>
        <w:rPr>
          <w:rFonts w:hint="eastAsia" w:ascii="仿宋_GB2312" w:hAnsi="Times New Roman" w:eastAsia="仿宋_GB2312" w:cs="Times New Roman"/>
          <w:snapToGrid w:val="0"/>
          <w:color w:val="auto"/>
          <w:spacing w:val="0"/>
          <w:kern w:val="0"/>
          <w:sz w:val="32"/>
          <w:szCs w:val="32"/>
          <w:highlight w:val="none"/>
          <w:u w:val="none" w:color="auto"/>
          <w:lang w:val="en-US" w:eastAsia="zh-CN" w:bidi="ar-SA"/>
        </w:rPr>
        <w:t>竣工验收合格</w:t>
      </w:r>
      <w:r>
        <w:rPr>
          <w:rFonts w:hint="eastAsia" w:ascii="仿宋_GB2312" w:hAnsi="Times New Roman" w:eastAsia="仿宋_GB2312" w:cs="Times New Roman"/>
          <w:snapToGrid w:val="0"/>
          <w:color w:val="auto"/>
          <w:spacing w:val="0"/>
          <w:kern w:val="0"/>
          <w:sz w:val="32"/>
          <w:szCs w:val="32"/>
          <w:u w:val="none" w:color="auto"/>
          <w:lang w:val="en-US" w:eastAsia="zh-CN" w:bidi="ar-SA"/>
        </w:rPr>
        <w:t>的房屋作为住所（经营场所）。</w:t>
      </w:r>
    </w:p>
    <w:p w14:paraId="746D32A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p>
    <w:p w14:paraId="3DB7CE8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第三章  住所</w:t>
      </w:r>
      <w:r>
        <w:rPr>
          <w:rFonts w:hint="eastAsia" w:ascii="黑体" w:hAnsi="黑体" w:eastAsia="黑体" w:cs="黑体"/>
          <w:snapToGrid w:val="0"/>
          <w:color w:val="auto"/>
          <w:spacing w:val="0"/>
          <w:kern w:val="0"/>
          <w:sz w:val="32"/>
          <w:szCs w:val="32"/>
          <w:u w:val="none" w:color="auto"/>
          <w:lang w:eastAsia="zh-CN"/>
        </w:rPr>
        <w:t>（经营场所）</w:t>
      </w:r>
      <w:r>
        <w:rPr>
          <w:rFonts w:hint="eastAsia" w:ascii="黑体" w:hAnsi="黑体" w:eastAsia="黑体" w:cs="黑体"/>
          <w:snapToGrid w:val="0"/>
          <w:color w:val="auto"/>
          <w:spacing w:val="0"/>
          <w:kern w:val="0"/>
          <w:sz w:val="32"/>
          <w:szCs w:val="32"/>
          <w:u w:val="none" w:color="auto"/>
        </w:rPr>
        <w:t>登记</w:t>
      </w:r>
    </w:p>
    <w:p w14:paraId="4ECA6404">
      <w:pPr>
        <w:pStyle w:val="2"/>
        <w:rPr>
          <w:rFonts w:hint="eastAsia"/>
        </w:rPr>
      </w:pPr>
    </w:p>
    <w:p w14:paraId="31FA739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第十一条</w:t>
      </w:r>
      <w:r>
        <w:rPr>
          <w:rFonts w:hint="eastAsia" w:ascii="仿宋_GB2312" w:hAnsi="仿宋_GB2312" w:eastAsia="仿宋_GB2312" w:cs="仿宋_GB2312"/>
          <w:snapToGrid w:val="0"/>
          <w:color w:val="auto"/>
          <w:spacing w:val="0"/>
          <w:kern w:val="0"/>
          <w:sz w:val="32"/>
          <w:szCs w:val="32"/>
          <w:u w:val="none" w:color="auto"/>
        </w:rPr>
        <w:t xml:space="preserve">  </w:t>
      </w:r>
      <w:r>
        <w:rPr>
          <w:rFonts w:hint="eastAsia" w:ascii="仿宋_GB2312" w:hAnsi="仿宋_GB2312" w:cs="仿宋_GB2312"/>
          <w:snapToGrid w:val="0"/>
          <w:color w:val="auto"/>
          <w:spacing w:val="0"/>
          <w:kern w:val="0"/>
          <w:sz w:val="32"/>
          <w:szCs w:val="32"/>
          <w:u w:val="none" w:color="auto"/>
          <w:lang w:eastAsia="zh-CN"/>
        </w:rPr>
        <w:t>本</w:t>
      </w:r>
      <w:r>
        <w:rPr>
          <w:rFonts w:hint="eastAsia" w:ascii="仿宋_GB2312" w:hAnsi="仿宋_GB2312" w:eastAsia="仿宋_GB2312" w:cs="仿宋_GB2312"/>
          <w:snapToGrid w:val="0"/>
          <w:color w:val="auto"/>
          <w:spacing w:val="0"/>
          <w:kern w:val="0"/>
          <w:sz w:val="32"/>
          <w:szCs w:val="32"/>
          <w:u w:val="none" w:color="auto"/>
        </w:rPr>
        <w:t>市分类实行住所（经营场所）自主申报承诺制，已通过部门间数据共享等方式验证核实申请人申请登记的住所或者经营场所客观存在且公司依法拥有所有权或者使用权的，可</w:t>
      </w:r>
      <w:r>
        <w:rPr>
          <w:rFonts w:hint="eastAsia" w:ascii="仿宋_GB2312" w:hAnsi="仿宋_GB2312" w:cs="仿宋_GB2312"/>
          <w:snapToGrid w:val="0"/>
          <w:color w:val="auto"/>
          <w:spacing w:val="0"/>
          <w:kern w:val="0"/>
          <w:sz w:val="32"/>
          <w:szCs w:val="32"/>
          <w:u w:val="none" w:color="auto"/>
          <w:lang w:eastAsia="zh-CN"/>
        </w:rPr>
        <w:t>以</w:t>
      </w:r>
      <w:r>
        <w:rPr>
          <w:rFonts w:hint="eastAsia" w:ascii="仿宋_GB2312" w:hAnsi="仿宋_GB2312" w:eastAsia="仿宋_GB2312" w:cs="仿宋_GB2312"/>
          <w:snapToGrid w:val="0"/>
          <w:color w:val="auto"/>
          <w:spacing w:val="0"/>
          <w:kern w:val="0"/>
          <w:sz w:val="32"/>
          <w:szCs w:val="32"/>
          <w:u w:val="none" w:color="auto"/>
        </w:rPr>
        <w:t>以市场主体</w:t>
      </w:r>
      <w:r>
        <w:rPr>
          <w:rFonts w:hint="eastAsia" w:ascii="仿宋_GB2312" w:hAnsi="仿宋_GB2312" w:eastAsia="仿宋_GB2312" w:cs="仿宋_GB2312"/>
          <w:snapToGrid w:val="0"/>
          <w:color w:val="auto"/>
          <w:spacing w:val="0"/>
          <w:kern w:val="0"/>
          <w:sz w:val="32"/>
          <w:szCs w:val="32"/>
          <w:u w:val="none" w:color="auto"/>
          <w:lang w:eastAsia="zh-CN"/>
        </w:rPr>
        <w:t>自主</w:t>
      </w:r>
      <w:r>
        <w:rPr>
          <w:rFonts w:hint="eastAsia" w:ascii="仿宋_GB2312" w:hAnsi="仿宋_GB2312" w:eastAsia="仿宋_GB2312" w:cs="仿宋_GB2312"/>
          <w:snapToGrid w:val="0"/>
          <w:color w:val="auto"/>
          <w:spacing w:val="0"/>
          <w:kern w:val="0"/>
          <w:sz w:val="32"/>
          <w:szCs w:val="32"/>
          <w:u w:val="none" w:color="auto"/>
        </w:rPr>
        <w:t>申报的住所（经营场所）信息作为其住所使用证明，</w:t>
      </w:r>
      <w:r>
        <w:rPr>
          <w:rFonts w:hint="eastAsia" w:ascii="仿宋_GB2312" w:hAnsi="仿宋_GB2312" w:eastAsia="仿宋_GB2312" w:cs="仿宋_GB2312"/>
          <w:snapToGrid w:val="0"/>
          <w:color w:val="auto"/>
          <w:spacing w:val="0"/>
          <w:kern w:val="0"/>
          <w:sz w:val="32"/>
          <w:szCs w:val="32"/>
          <w:u w:val="none" w:color="auto"/>
          <w:lang w:eastAsia="zh-CN"/>
        </w:rPr>
        <w:t>申请人提交住所（经营场所）登记信息申报表和房屋所有权人出具的房屋权属声明作为住所（经营场所）使用证明，</w:t>
      </w:r>
      <w:r>
        <w:rPr>
          <w:rFonts w:hint="eastAsia" w:ascii="仿宋_GB2312" w:hAnsi="仿宋_GB2312" w:eastAsia="仿宋_GB2312" w:cs="仿宋_GB2312"/>
          <w:snapToGrid w:val="0"/>
          <w:color w:val="auto"/>
          <w:spacing w:val="0"/>
          <w:kern w:val="0"/>
          <w:sz w:val="32"/>
          <w:szCs w:val="32"/>
          <w:u w:val="none" w:color="auto"/>
        </w:rPr>
        <w:t>无需提交不动产权证书（含房屋所有权证）、租赁协议等住所材料。</w:t>
      </w:r>
    </w:p>
    <w:p w14:paraId="1B3CEF2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采取住所（经营场所）</w:t>
      </w:r>
      <w:r>
        <w:rPr>
          <w:rFonts w:hint="eastAsia" w:ascii="仿宋_GB2312" w:hAnsi="仿宋_GB2312" w:eastAsia="仿宋_GB2312" w:cs="仿宋_GB2312"/>
          <w:snapToGrid w:val="0"/>
          <w:color w:val="auto"/>
          <w:spacing w:val="0"/>
          <w:kern w:val="0"/>
          <w:sz w:val="32"/>
          <w:szCs w:val="32"/>
          <w:u w:val="none" w:color="auto"/>
          <w:lang w:eastAsia="zh-CN"/>
        </w:rPr>
        <w:t>自主</w:t>
      </w:r>
      <w:r>
        <w:rPr>
          <w:rFonts w:hint="eastAsia" w:ascii="仿宋_GB2312" w:hAnsi="仿宋_GB2312" w:eastAsia="仿宋_GB2312" w:cs="仿宋_GB2312"/>
          <w:snapToGrid w:val="0"/>
          <w:color w:val="auto"/>
          <w:spacing w:val="0"/>
          <w:kern w:val="0"/>
          <w:sz w:val="32"/>
          <w:szCs w:val="32"/>
          <w:u w:val="none" w:color="auto"/>
        </w:rPr>
        <w:t>申报承诺办理登记的，登记机关在营业执照</w:t>
      </w:r>
      <w:r>
        <w:rPr>
          <w:rFonts w:hint="eastAsia" w:ascii="仿宋_GB2312" w:hAnsi="仿宋_GB2312" w:eastAsia="仿宋_GB2312" w:cs="仿宋_GB2312"/>
          <w:snapToGrid w:val="0"/>
          <w:color w:val="auto"/>
          <w:spacing w:val="0"/>
          <w:kern w:val="0"/>
          <w:sz w:val="32"/>
          <w:szCs w:val="32"/>
          <w:u w:val="none" w:color="auto"/>
          <w:lang w:eastAsia="zh-CN"/>
        </w:rPr>
        <w:t>住所栏</w:t>
      </w:r>
      <w:r>
        <w:rPr>
          <w:rFonts w:hint="eastAsia" w:ascii="仿宋_GB2312" w:hAnsi="仿宋_GB2312" w:eastAsia="仿宋_GB2312" w:cs="仿宋_GB2312"/>
          <w:snapToGrid w:val="0"/>
          <w:color w:val="auto"/>
          <w:spacing w:val="0"/>
          <w:kern w:val="0"/>
          <w:sz w:val="32"/>
          <w:szCs w:val="32"/>
          <w:u w:val="none" w:color="auto"/>
        </w:rPr>
        <w:t>上统一予以标注“申报承诺”字样，向社会公示。</w:t>
      </w:r>
    </w:p>
    <w:p w14:paraId="654BCD9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第十二条</w:t>
      </w:r>
      <w:r>
        <w:rPr>
          <w:rFonts w:hint="eastAsia" w:ascii="仿宋_GB2312" w:hAnsi="仿宋_GB2312" w:eastAsia="仿宋_GB2312" w:cs="仿宋_GB2312"/>
          <w:snapToGrid w:val="0"/>
          <w:color w:val="auto"/>
          <w:spacing w:val="0"/>
          <w:kern w:val="0"/>
          <w:sz w:val="32"/>
          <w:szCs w:val="32"/>
          <w:u w:val="none" w:color="auto"/>
        </w:rPr>
        <w:t xml:space="preserve">  自主申报</w:t>
      </w:r>
      <w:r>
        <w:rPr>
          <w:rFonts w:hint="eastAsia" w:ascii="仿宋_GB2312" w:hAnsi="仿宋_GB2312" w:eastAsia="仿宋_GB2312" w:cs="仿宋_GB2312"/>
          <w:snapToGrid w:val="0"/>
          <w:color w:val="auto"/>
          <w:spacing w:val="0"/>
          <w:kern w:val="0"/>
          <w:sz w:val="32"/>
          <w:szCs w:val="32"/>
          <w:u w:val="none" w:color="auto"/>
          <w:lang w:eastAsia="zh-CN"/>
        </w:rPr>
        <w:t>承诺</w:t>
      </w:r>
      <w:r>
        <w:rPr>
          <w:rFonts w:hint="eastAsia" w:ascii="仿宋_GB2312" w:hAnsi="仿宋_GB2312" w:eastAsia="仿宋_GB2312" w:cs="仿宋_GB2312"/>
          <w:snapToGrid w:val="0"/>
          <w:color w:val="auto"/>
          <w:spacing w:val="0"/>
          <w:kern w:val="0"/>
          <w:sz w:val="32"/>
          <w:szCs w:val="32"/>
          <w:u w:val="none" w:color="auto"/>
        </w:rPr>
        <w:t>的住所（经营场所）信息应</w:t>
      </w:r>
      <w:r>
        <w:rPr>
          <w:rFonts w:hint="eastAsia" w:ascii="仿宋_GB2312" w:hAnsi="仿宋_GB2312" w:cs="仿宋_GB2312"/>
          <w:snapToGrid w:val="0"/>
          <w:color w:val="auto"/>
          <w:spacing w:val="0"/>
          <w:kern w:val="0"/>
          <w:sz w:val="32"/>
          <w:szCs w:val="32"/>
          <w:u w:val="none" w:color="auto"/>
          <w:lang w:eastAsia="zh-CN"/>
        </w:rPr>
        <w:t>当</w:t>
      </w:r>
      <w:r>
        <w:rPr>
          <w:rFonts w:hint="eastAsia" w:ascii="仿宋_GB2312" w:hAnsi="仿宋_GB2312" w:eastAsia="仿宋_GB2312" w:cs="仿宋_GB2312"/>
          <w:snapToGrid w:val="0"/>
          <w:color w:val="auto"/>
          <w:spacing w:val="0"/>
          <w:kern w:val="0"/>
          <w:sz w:val="32"/>
          <w:szCs w:val="32"/>
          <w:u w:val="none" w:color="auto"/>
        </w:rPr>
        <w:t>包括：</w:t>
      </w:r>
    </w:p>
    <w:p w14:paraId="1C7F9EC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（一）市场主体住所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cs="仿宋_GB2312"/>
          <w:snapToGrid w:val="0"/>
          <w:color w:val="auto"/>
          <w:spacing w:val="0"/>
          <w:kern w:val="0"/>
          <w:sz w:val="32"/>
          <w:szCs w:val="32"/>
          <w:u w:val="none" w:color="auto"/>
          <w:lang w:eastAsia="zh-CN"/>
        </w:rPr>
        <w:t>详细</w:t>
      </w:r>
      <w:r>
        <w:rPr>
          <w:rFonts w:hint="eastAsia" w:ascii="仿宋_GB2312" w:hAnsi="仿宋_GB2312" w:eastAsia="仿宋_GB2312" w:cs="仿宋_GB2312"/>
          <w:snapToGrid w:val="0"/>
          <w:color w:val="auto"/>
          <w:spacing w:val="0"/>
          <w:kern w:val="0"/>
          <w:sz w:val="32"/>
          <w:szCs w:val="32"/>
          <w:u w:val="none" w:color="auto"/>
        </w:rPr>
        <w:t>地址及邮政编码；</w:t>
      </w:r>
    </w:p>
    <w:p w14:paraId="6F1470A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（二）住所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的法定用途、面积；</w:t>
      </w:r>
    </w:p>
    <w:p w14:paraId="3C19E19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（三）住所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联系人（具体使用人）及联系方式；</w:t>
      </w:r>
    </w:p>
    <w:p w14:paraId="7651432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（四）不动产权利人及使用权取得方式、期限；</w:t>
      </w:r>
    </w:p>
    <w:p w14:paraId="1489CBC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（五）其他有关情况说明。</w:t>
      </w:r>
    </w:p>
    <w:p w14:paraId="750C6D9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第十三条</w:t>
      </w:r>
      <w:r>
        <w:rPr>
          <w:rFonts w:hint="eastAsia" w:ascii="仿宋_GB2312" w:hAnsi="仿宋_GB2312" w:eastAsia="仿宋_GB2312" w:cs="仿宋_GB2312"/>
          <w:snapToGrid w:val="0"/>
          <w:color w:val="auto"/>
          <w:spacing w:val="0"/>
          <w:kern w:val="0"/>
          <w:sz w:val="32"/>
          <w:szCs w:val="32"/>
          <w:u w:val="none" w:color="auto"/>
        </w:rPr>
        <w:t xml:space="preserve">  属于下列情形的市场主体不适用住所（经营场所）</w:t>
      </w:r>
      <w:r>
        <w:rPr>
          <w:rFonts w:hint="eastAsia" w:ascii="仿宋_GB2312" w:hAnsi="仿宋_GB2312" w:eastAsia="仿宋_GB2312" w:cs="仿宋_GB2312"/>
          <w:snapToGrid w:val="0"/>
          <w:color w:val="auto"/>
          <w:spacing w:val="0"/>
          <w:kern w:val="0"/>
          <w:sz w:val="32"/>
          <w:szCs w:val="32"/>
          <w:u w:val="none" w:color="auto"/>
          <w:lang w:eastAsia="zh-CN"/>
        </w:rPr>
        <w:t>自主</w:t>
      </w:r>
      <w:r>
        <w:rPr>
          <w:rFonts w:hint="eastAsia" w:ascii="仿宋_GB2312" w:hAnsi="仿宋_GB2312" w:eastAsia="仿宋_GB2312" w:cs="仿宋_GB2312"/>
          <w:snapToGrid w:val="0"/>
          <w:color w:val="auto"/>
          <w:spacing w:val="0"/>
          <w:kern w:val="0"/>
          <w:sz w:val="32"/>
          <w:szCs w:val="32"/>
          <w:u w:val="none" w:color="auto"/>
        </w:rPr>
        <w:t>申报承诺制：</w:t>
      </w:r>
    </w:p>
    <w:p w14:paraId="5232E2A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一）从事危险品、放射性物品经营；住宿业；典当；洗浴和保健养生服务；酒吧服务；室内娱乐活动、游乐园；民用爆炸物品，焰火、鞭炮产品经营；餐饮服务；燃气经营生产、供应、储存；培训；托育服务；托管服务；药品经营；医疗器械经营；电影放映；互联网上网服务等行业；</w:t>
      </w:r>
    </w:p>
    <w:p w14:paraId="41B6948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（二）以法定用途为住宅的商品房、政府保障性住房、军队房产作为住所（经营场所）的;</w:t>
      </w:r>
    </w:p>
    <w:p w14:paraId="2FCCEAE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（三）以不动产权证书记载用途为医院</w:t>
      </w:r>
      <w:r>
        <w:rPr>
          <w:rFonts w:hint="eastAsia" w:ascii="仿宋_GB2312" w:hAnsi="仿宋_GB2312" w:eastAsia="仿宋_GB2312" w:cs="仿宋_GB2312"/>
          <w:snapToGrid w:val="0"/>
          <w:color w:val="auto"/>
          <w:spacing w:val="0"/>
          <w:kern w:val="0"/>
          <w:sz w:val="32"/>
          <w:szCs w:val="32"/>
          <w:u w:val="none" w:color="auto"/>
          <w:lang w:eastAsia="zh-CN"/>
        </w:rPr>
        <w:t>（门诊）</w:t>
      </w:r>
      <w:r>
        <w:rPr>
          <w:rFonts w:hint="eastAsia" w:ascii="仿宋_GB2312" w:hAnsi="仿宋_GB2312" w:eastAsia="仿宋_GB2312" w:cs="仿宋_GB2312"/>
          <w:snapToGrid w:val="0"/>
          <w:color w:val="auto"/>
          <w:spacing w:val="0"/>
          <w:kern w:val="0"/>
          <w:sz w:val="32"/>
          <w:szCs w:val="32"/>
          <w:u w:val="none" w:color="auto"/>
        </w:rPr>
        <w:t>、学校、教堂、车库、车房等作为住所（经营场所）的；</w:t>
      </w:r>
    </w:p>
    <w:p w14:paraId="00F0C9D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（四）电子商务经营者集中办公区域登记的；</w:t>
      </w:r>
    </w:p>
    <w:p w14:paraId="3B0299A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（五）其他涉及</w:t>
      </w:r>
      <w:r>
        <w:rPr>
          <w:rFonts w:hint="eastAsia" w:ascii="仿宋_GB2312" w:hAnsi="仿宋_GB2312" w:cs="仿宋_GB2312"/>
          <w:snapToGrid w:val="0"/>
          <w:color w:val="auto"/>
          <w:spacing w:val="0"/>
          <w:kern w:val="0"/>
          <w:sz w:val="32"/>
          <w:szCs w:val="32"/>
          <w:u w:val="none" w:color="auto"/>
          <w:lang w:eastAsia="zh-CN"/>
        </w:rPr>
        <w:t>国家市场监督管理总局</w:t>
      </w:r>
      <w:r>
        <w:rPr>
          <w:rFonts w:hint="eastAsia" w:ascii="仿宋_GB2312" w:hAnsi="仿宋_GB2312" w:eastAsia="仿宋_GB2312" w:cs="仿宋_GB2312"/>
          <w:snapToGrid w:val="0"/>
          <w:color w:val="auto"/>
          <w:spacing w:val="0"/>
          <w:kern w:val="0"/>
          <w:sz w:val="32"/>
          <w:szCs w:val="32"/>
          <w:u w:val="none" w:color="auto"/>
        </w:rPr>
        <w:t>颁布的《企业登记前置审批事项目录》和《企业变更登记、注销登记前置审批事项目录》中所列事项的。</w:t>
      </w:r>
    </w:p>
    <w:p w14:paraId="3DE9D8E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第十四条</w:t>
      </w:r>
      <w:r>
        <w:rPr>
          <w:rFonts w:hint="eastAsia" w:ascii="仿宋_GB2312" w:hAnsi="仿宋_GB2312" w:eastAsia="仿宋_GB2312" w:cs="仿宋_GB2312"/>
          <w:snapToGrid w:val="0"/>
          <w:color w:val="auto"/>
          <w:spacing w:val="0"/>
          <w:kern w:val="0"/>
          <w:sz w:val="32"/>
          <w:szCs w:val="32"/>
          <w:u w:val="none" w:color="auto"/>
        </w:rPr>
        <w:t xml:space="preserve">  不适用住所（经营场所）自主申报承诺制的市场主体办理登记时，应当向登记机关提交住所（经营场所）使用证明：</w:t>
      </w:r>
    </w:p>
    <w:p w14:paraId="7B05218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lang w:val="en-US" w:eastAsia="zh-CN"/>
        </w:rPr>
      </w:pPr>
      <w:r>
        <w:rPr>
          <w:rFonts w:hint="eastAsia" w:ascii="仿宋_GB2312" w:hAnsi="仿宋_GB2312" w:eastAsia="仿宋_GB2312" w:cs="仿宋_GB2312"/>
          <w:snapToGrid w:val="0"/>
          <w:color w:val="auto"/>
          <w:spacing w:val="0"/>
          <w:kern w:val="0"/>
          <w:sz w:val="32"/>
          <w:szCs w:val="32"/>
          <w:u w:val="none" w:color="auto"/>
        </w:rPr>
        <w:t>（一）使用自有房产的，应当提交不动产权证书（含房屋所有权证）复印件</w:t>
      </w:r>
      <w:r>
        <w:rPr>
          <w:rFonts w:hint="eastAsia" w:ascii="仿宋_GB2312" w:hAnsi="仿宋_GB2312" w:cs="仿宋_GB2312"/>
          <w:snapToGrid w:val="0"/>
          <w:color w:val="auto"/>
          <w:spacing w:val="0"/>
          <w:kern w:val="0"/>
          <w:sz w:val="32"/>
          <w:szCs w:val="32"/>
          <w:u w:val="none" w:color="auto"/>
          <w:lang w:val="en-US" w:eastAsia="zh-CN"/>
        </w:rPr>
        <w:t>。</w:t>
      </w:r>
      <w:r>
        <w:rPr>
          <w:rFonts w:hint="eastAsia" w:ascii="仿宋_GB2312" w:hAnsi="仿宋_GB2312" w:eastAsia="仿宋_GB2312" w:cs="仿宋_GB2312"/>
          <w:snapToGrid w:val="0"/>
          <w:color w:val="auto"/>
          <w:spacing w:val="0"/>
          <w:kern w:val="0"/>
          <w:sz w:val="32"/>
          <w:szCs w:val="32"/>
          <w:u w:val="none" w:color="auto"/>
        </w:rPr>
        <w:t>使用非自有房产的，应当提交不动产权证书（含房屋所有权证）和房屋租赁协议或者无偿使用证明复印件</w:t>
      </w:r>
      <w:r>
        <w:rPr>
          <w:rFonts w:hint="eastAsia" w:ascii="仿宋_GB2312" w:hAnsi="仿宋_GB2312" w:cs="仿宋_GB2312"/>
          <w:snapToGrid w:val="0"/>
          <w:color w:val="auto"/>
          <w:spacing w:val="0"/>
          <w:kern w:val="0"/>
          <w:sz w:val="32"/>
          <w:szCs w:val="32"/>
          <w:u w:val="none" w:color="auto"/>
          <w:lang w:eastAsia="zh-CN"/>
        </w:rPr>
        <w:t>；</w:t>
      </w:r>
    </w:p>
    <w:p w14:paraId="47B12D0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lang w:eastAsia="zh-CN"/>
        </w:rPr>
      </w:pPr>
      <w:r>
        <w:rPr>
          <w:rFonts w:hint="eastAsia" w:ascii="仿宋_GB2312" w:hAnsi="仿宋_GB2312" w:eastAsia="仿宋_GB2312" w:cs="仿宋_GB2312"/>
          <w:snapToGrid w:val="0"/>
          <w:color w:val="auto"/>
          <w:spacing w:val="0"/>
          <w:kern w:val="0"/>
          <w:sz w:val="32"/>
          <w:szCs w:val="32"/>
          <w:u w:val="none" w:color="auto"/>
        </w:rPr>
        <w:t>（</w:t>
      </w:r>
      <w:r>
        <w:rPr>
          <w:rFonts w:hint="eastAsia" w:ascii="仿宋_GB2312" w:hAnsi="仿宋_GB2312" w:eastAsia="仿宋_GB2312" w:cs="仿宋_GB2312"/>
          <w:snapToGrid w:val="0"/>
          <w:color w:val="auto"/>
          <w:spacing w:val="0"/>
          <w:kern w:val="0"/>
          <w:sz w:val="32"/>
          <w:szCs w:val="32"/>
          <w:u w:val="none" w:color="auto"/>
          <w:lang w:eastAsia="zh-CN"/>
        </w:rPr>
        <w:t>二</w:t>
      </w:r>
      <w:r>
        <w:rPr>
          <w:rFonts w:hint="eastAsia" w:ascii="仿宋_GB2312" w:hAnsi="仿宋_GB2312" w:eastAsia="仿宋_GB2312" w:cs="仿宋_GB2312"/>
          <w:snapToGrid w:val="0"/>
          <w:color w:val="auto"/>
          <w:spacing w:val="0"/>
          <w:kern w:val="0"/>
          <w:sz w:val="32"/>
          <w:szCs w:val="32"/>
          <w:u w:val="none" w:color="auto"/>
        </w:rPr>
        <w:t>）使用军队房产的，应当提交房屋租赁协议和《军队房地产使用许可证》复印件</w:t>
      </w:r>
      <w:r>
        <w:rPr>
          <w:rFonts w:hint="eastAsia" w:ascii="仿宋_GB2312" w:hAnsi="仿宋_GB2312" w:cs="仿宋_GB2312"/>
          <w:snapToGrid w:val="0"/>
          <w:color w:val="auto"/>
          <w:spacing w:val="0"/>
          <w:kern w:val="0"/>
          <w:sz w:val="32"/>
          <w:szCs w:val="32"/>
          <w:u w:val="none" w:color="auto"/>
          <w:lang w:eastAsia="zh-CN"/>
        </w:rPr>
        <w:t>；</w:t>
      </w:r>
    </w:p>
    <w:p w14:paraId="66D8649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lang w:eastAsia="zh-CN"/>
        </w:rPr>
      </w:pPr>
      <w:r>
        <w:rPr>
          <w:rFonts w:hint="eastAsia" w:ascii="仿宋_GB2312" w:hAnsi="仿宋_GB2312" w:eastAsia="仿宋_GB2312" w:cs="仿宋_GB2312"/>
          <w:snapToGrid w:val="0"/>
          <w:color w:val="auto"/>
          <w:spacing w:val="0"/>
          <w:kern w:val="0"/>
          <w:sz w:val="32"/>
          <w:szCs w:val="32"/>
          <w:u w:val="none" w:color="auto"/>
          <w:lang w:eastAsia="zh-CN"/>
        </w:rPr>
        <w:t>（三）</w:t>
      </w:r>
      <w:r>
        <w:rPr>
          <w:rFonts w:hint="eastAsia" w:ascii="仿宋_GB2312" w:hAnsi="仿宋_GB2312" w:eastAsia="仿宋_GB2312" w:cs="仿宋_GB2312"/>
          <w:snapToGrid w:val="0"/>
          <w:color w:val="auto"/>
          <w:spacing w:val="0"/>
          <w:kern w:val="0"/>
          <w:sz w:val="32"/>
          <w:szCs w:val="32"/>
          <w:u w:val="none" w:color="auto"/>
        </w:rPr>
        <w:t>使用宾馆、饭店的，应当提交房屋租赁协议和宾馆、饭店的营业执照复印件</w:t>
      </w:r>
      <w:r>
        <w:rPr>
          <w:rFonts w:hint="eastAsia" w:ascii="仿宋_GB2312" w:hAnsi="仿宋_GB2312" w:eastAsia="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仅通过互联网开展经营活动的个体工商户，可提交电子商务平台出具的经营场所使用证明</w:t>
      </w:r>
      <w:r>
        <w:rPr>
          <w:rFonts w:hint="eastAsia" w:ascii="仿宋_GB2312" w:hAnsi="仿宋_GB2312" w:cs="仿宋_GB2312"/>
          <w:snapToGrid w:val="0"/>
          <w:color w:val="auto"/>
          <w:spacing w:val="0"/>
          <w:kern w:val="0"/>
          <w:sz w:val="32"/>
          <w:szCs w:val="32"/>
          <w:u w:val="none" w:color="auto"/>
          <w:lang w:eastAsia="zh-CN"/>
        </w:rPr>
        <w:t>；</w:t>
      </w:r>
    </w:p>
    <w:p w14:paraId="0211B6D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w:t>
      </w:r>
      <w:r>
        <w:rPr>
          <w:rFonts w:hint="eastAsia" w:ascii="仿宋_GB2312" w:hAnsi="仿宋_GB2312" w:eastAsia="仿宋_GB2312" w:cs="仿宋_GB2312"/>
          <w:snapToGrid w:val="0"/>
          <w:color w:val="auto"/>
          <w:spacing w:val="0"/>
          <w:kern w:val="0"/>
          <w:sz w:val="32"/>
          <w:szCs w:val="32"/>
          <w:u w:val="none" w:color="auto"/>
          <w:lang w:eastAsia="zh-CN"/>
        </w:rPr>
        <w:t>四</w:t>
      </w:r>
      <w:r>
        <w:rPr>
          <w:rFonts w:hint="eastAsia" w:ascii="仿宋_GB2312" w:hAnsi="仿宋_GB2312" w:eastAsia="仿宋_GB2312" w:cs="仿宋_GB2312"/>
          <w:snapToGrid w:val="0"/>
          <w:color w:val="auto"/>
          <w:spacing w:val="0"/>
          <w:kern w:val="0"/>
          <w:sz w:val="32"/>
          <w:szCs w:val="32"/>
          <w:u w:val="none" w:color="auto"/>
        </w:rPr>
        <w:t>）未取得不动产权证书（含房屋所有权证）的，应当提交</w:t>
      </w:r>
      <w:r>
        <w:rPr>
          <w:rFonts w:hint="eastAsia" w:ascii="仿宋_GB2312" w:hAnsi="仿宋_GB2312" w:eastAsia="仿宋_GB2312" w:cs="仿宋_GB2312"/>
          <w:snapToGrid w:val="0"/>
          <w:color w:val="auto"/>
          <w:spacing w:val="0"/>
          <w:kern w:val="0"/>
          <w:sz w:val="32"/>
          <w:szCs w:val="32"/>
          <w:u w:val="none" w:color="auto"/>
          <w:lang w:val="en-US" w:eastAsia="zh-CN"/>
        </w:rPr>
        <w:t>房屋竣工验收证明、经备案的购房合同、房屋权属查询证明</w:t>
      </w:r>
      <w:r>
        <w:rPr>
          <w:rFonts w:hint="eastAsia" w:ascii="仿宋_GB2312" w:hAnsi="仿宋_GB2312" w:cs="仿宋_GB2312"/>
          <w:snapToGrid w:val="0"/>
          <w:color w:val="auto"/>
          <w:spacing w:val="0"/>
          <w:kern w:val="0"/>
          <w:sz w:val="32"/>
          <w:szCs w:val="32"/>
          <w:u w:val="none" w:color="auto"/>
          <w:lang w:val="en-US" w:eastAsia="zh-CN"/>
        </w:rPr>
        <w:t>的</w:t>
      </w:r>
      <w:r>
        <w:rPr>
          <w:rFonts w:hint="eastAsia" w:ascii="仿宋_GB2312" w:hAnsi="仿宋_GB2312" w:eastAsia="仿宋_GB2312" w:cs="仿宋_GB2312"/>
          <w:snapToGrid w:val="0"/>
          <w:color w:val="auto"/>
          <w:spacing w:val="0"/>
          <w:kern w:val="0"/>
          <w:sz w:val="32"/>
          <w:szCs w:val="32"/>
          <w:u w:val="none" w:color="auto"/>
          <w:lang w:val="en-US" w:eastAsia="zh-CN"/>
        </w:rPr>
        <w:t>复印件</w:t>
      </w:r>
      <w:r>
        <w:rPr>
          <w:rFonts w:hint="eastAsia" w:ascii="仿宋_GB2312" w:hAnsi="仿宋_GB2312" w:eastAsia="仿宋_GB2312" w:cs="仿宋_GB2312"/>
          <w:snapToGrid w:val="0"/>
          <w:color w:val="auto"/>
          <w:spacing w:val="0"/>
          <w:kern w:val="0"/>
          <w:sz w:val="32"/>
          <w:szCs w:val="32"/>
          <w:u w:val="none" w:color="auto"/>
        </w:rPr>
        <w:t>，当地政府或者其派出机构、各类经济功能区管委会及行政机关、事业单位出具的相关证明也可作为使用证明。</w:t>
      </w:r>
    </w:p>
    <w:p w14:paraId="7FDA050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市场主体申请登记的住所（经营场所）属转租、分租的，须同时提交房屋所有权人同意材料。</w:t>
      </w:r>
    </w:p>
    <w:p w14:paraId="6E13C610">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lang w:eastAsia="zh-CN"/>
        </w:rPr>
      </w:pPr>
      <w:r>
        <w:rPr>
          <w:rFonts w:hint="eastAsia" w:ascii="仿宋_GB2312" w:hAnsi="仿宋_GB2312" w:eastAsia="仿宋_GB2312" w:cs="仿宋_GB2312"/>
          <w:snapToGrid w:val="0"/>
          <w:color w:val="auto"/>
          <w:spacing w:val="0"/>
          <w:kern w:val="0"/>
          <w:sz w:val="32"/>
          <w:szCs w:val="32"/>
          <w:u w:val="none" w:color="auto"/>
        </w:rPr>
        <w:t>采取住所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自主申报承诺</w:t>
      </w:r>
      <w:r>
        <w:rPr>
          <w:rFonts w:hint="eastAsia" w:ascii="仿宋_GB2312" w:hAnsi="仿宋_GB2312" w:eastAsia="仿宋_GB2312" w:cs="仿宋_GB2312"/>
          <w:snapToGrid w:val="0"/>
          <w:color w:val="auto"/>
          <w:spacing w:val="0"/>
          <w:kern w:val="0"/>
          <w:sz w:val="32"/>
          <w:szCs w:val="32"/>
          <w:u w:val="none" w:color="auto"/>
          <w:lang w:eastAsia="zh-CN"/>
        </w:rPr>
        <w:t>制</w:t>
      </w:r>
      <w:r>
        <w:rPr>
          <w:rFonts w:hint="eastAsia" w:ascii="仿宋_GB2312" w:hAnsi="仿宋_GB2312" w:eastAsia="仿宋_GB2312" w:cs="仿宋_GB2312"/>
          <w:snapToGrid w:val="0"/>
          <w:color w:val="auto"/>
          <w:spacing w:val="0"/>
          <w:kern w:val="0"/>
          <w:sz w:val="32"/>
          <w:szCs w:val="32"/>
          <w:u w:val="none" w:color="auto"/>
        </w:rPr>
        <w:t>方式办理设立登记的市场主体，变更为不再适用住所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自主申报承诺制</w:t>
      </w:r>
      <w:r>
        <w:rPr>
          <w:rFonts w:hint="eastAsia" w:ascii="仿宋_GB2312" w:hAnsi="仿宋_GB2312" w:eastAsia="仿宋_GB2312" w:cs="仿宋_GB2312"/>
          <w:snapToGrid w:val="0"/>
          <w:color w:val="auto"/>
          <w:spacing w:val="0"/>
          <w:kern w:val="0"/>
          <w:sz w:val="32"/>
          <w:szCs w:val="32"/>
          <w:u w:val="none" w:color="auto"/>
          <w:lang w:eastAsia="zh-CN"/>
        </w:rPr>
        <w:t>的</w:t>
      </w:r>
      <w:r>
        <w:rPr>
          <w:rFonts w:hint="eastAsia" w:ascii="仿宋_GB2312" w:hAnsi="仿宋_GB2312" w:eastAsia="仿宋_GB2312" w:cs="仿宋_GB2312"/>
          <w:snapToGrid w:val="0"/>
          <w:color w:val="auto"/>
          <w:spacing w:val="0"/>
          <w:kern w:val="0"/>
          <w:sz w:val="32"/>
          <w:szCs w:val="32"/>
          <w:u w:val="none" w:color="auto"/>
        </w:rPr>
        <w:t>，应当按本办法第十四条、第十五条规定提交住所（经营场所）使用证明。</w:t>
      </w:r>
    </w:p>
    <w:p w14:paraId="75F5ACA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lang w:eastAsia="zh-CN"/>
        </w:rPr>
        <w:t>第十五条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原</w:t>
      </w:r>
      <w:r>
        <w:rPr>
          <w:rFonts w:hint="eastAsia" w:ascii="仿宋_GB2312" w:hAnsi="仿宋_GB2312" w:eastAsia="仿宋_GB2312" w:cs="仿宋_GB2312"/>
          <w:snapToGrid w:val="0"/>
          <w:color w:val="auto"/>
          <w:spacing w:val="0"/>
          <w:kern w:val="0"/>
          <w:sz w:val="32"/>
          <w:szCs w:val="32"/>
          <w:u w:val="none" w:color="auto"/>
          <w:lang w:eastAsia="zh-CN"/>
        </w:rPr>
        <w:t>市场</w:t>
      </w:r>
      <w:r>
        <w:rPr>
          <w:rFonts w:hint="eastAsia" w:ascii="仿宋_GB2312" w:hAnsi="仿宋_GB2312" w:eastAsia="仿宋_GB2312" w:cs="仿宋_GB2312"/>
          <w:snapToGrid w:val="0"/>
          <w:color w:val="auto"/>
          <w:spacing w:val="0"/>
          <w:kern w:val="0"/>
          <w:sz w:val="32"/>
          <w:szCs w:val="32"/>
          <w:u w:val="none" w:color="auto"/>
        </w:rPr>
        <w:t>主体已经不在其登记住所（经营场所）开展经营活动且未办理住所（经营场所）变更登记或</w:t>
      </w:r>
      <w:r>
        <w:rPr>
          <w:rFonts w:hint="eastAsia" w:ascii="仿宋_GB2312" w:hAnsi="仿宋_GB2312" w:cs="仿宋_GB2312"/>
          <w:snapToGrid w:val="0"/>
          <w:color w:val="auto"/>
          <w:spacing w:val="0"/>
          <w:kern w:val="0"/>
          <w:sz w:val="32"/>
          <w:szCs w:val="32"/>
          <w:u w:val="none" w:color="auto"/>
          <w:lang w:eastAsia="zh-CN"/>
        </w:rPr>
        <w:t>者</w:t>
      </w:r>
      <w:r>
        <w:rPr>
          <w:rFonts w:hint="eastAsia" w:ascii="仿宋_GB2312" w:hAnsi="仿宋_GB2312" w:eastAsia="仿宋_GB2312" w:cs="仿宋_GB2312"/>
          <w:snapToGrid w:val="0"/>
          <w:color w:val="auto"/>
          <w:spacing w:val="0"/>
          <w:kern w:val="0"/>
          <w:sz w:val="32"/>
          <w:szCs w:val="32"/>
          <w:u w:val="none" w:color="auto"/>
        </w:rPr>
        <w:t>注销登记的，经登记机关调查核实将原</w:t>
      </w:r>
      <w:r>
        <w:rPr>
          <w:rFonts w:hint="eastAsia" w:ascii="仿宋_GB2312" w:hAnsi="仿宋_GB2312" w:eastAsia="仿宋_GB2312" w:cs="仿宋_GB2312"/>
          <w:snapToGrid w:val="0"/>
          <w:color w:val="auto"/>
          <w:spacing w:val="0"/>
          <w:kern w:val="0"/>
          <w:sz w:val="32"/>
          <w:szCs w:val="32"/>
          <w:u w:val="none" w:color="auto"/>
          <w:lang w:eastAsia="zh-CN"/>
        </w:rPr>
        <w:t>市场</w:t>
      </w:r>
      <w:r>
        <w:rPr>
          <w:rFonts w:hint="eastAsia" w:ascii="仿宋_GB2312" w:hAnsi="仿宋_GB2312" w:eastAsia="仿宋_GB2312" w:cs="仿宋_GB2312"/>
          <w:snapToGrid w:val="0"/>
          <w:color w:val="auto"/>
          <w:spacing w:val="0"/>
          <w:kern w:val="0"/>
          <w:sz w:val="32"/>
          <w:szCs w:val="32"/>
          <w:u w:val="none" w:color="auto"/>
        </w:rPr>
        <w:t>主体列入经营异常名录</w:t>
      </w:r>
      <w:r>
        <w:rPr>
          <w:rFonts w:hint="eastAsia" w:ascii="仿宋_GB2312" w:hAnsi="仿宋_GB2312" w:cs="仿宋_GB2312"/>
          <w:snapToGrid w:val="0"/>
          <w:color w:val="auto"/>
          <w:spacing w:val="0"/>
          <w:kern w:val="0"/>
          <w:sz w:val="32"/>
          <w:szCs w:val="32"/>
          <w:u w:val="none" w:color="auto"/>
          <w:lang w:eastAsia="zh-CN"/>
        </w:rPr>
        <w:t>或者</w:t>
      </w:r>
      <w:r>
        <w:rPr>
          <w:rFonts w:hint="eastAsia" w:ascii="仿宋_GB2312" w:hAnsi="仿宋_GB2312" w:eastAsia="仿宋_GB2312" w:cs="仿宋_GB2312"/>
          <w:snapToGrid w:val="0"/>
          <w:color w:val="auto"/>
          <w:spacing w:val="0"/>
          <w:kern w:val="0"/>
          <w:sz w:val="32"/>
          <w:szCs w:val="32"/>
          <w:u w:val="none" w:color="auto"/>
        </w:rPr>
        <w:t>标记为经营异常状态后，该地址可以申请登记为新</w:t>
      </w:r>
      <w:r>
        <w:rPr>
          <w:rFonts w:hint="eastAsia" w:ascii="仿宋_GB2312" w:hAnsi="仿宋_GB2312" w:eastAsia="仿宋_GB2312" w:cs="仿宋_GB2312"/>
          <w:snapToGrid w:val="0"/>
          <w:color w:val="auto"/>
          <w:spacing w:val="0"/>
          <w:kern w:val="0"/>
          <w:sz w:val="32"/>
          <w:szCs w:val="32"/>
          <w:u w:val="none" w:color="auto"/>
          <w:lang w:eastAsia="zh-CN"/>
        </w:rPr>
        <w:t>市场</w:t>
      </w:r>
      <w:r>
        <w:rPr>
          <w:rFonts w:hint="eastAsia" w:ascii="仿宋_GB2312" w:hAnsi="仿宋_GB2312" w:eastAsia="仿宋_GB2312" w:cs="仿宋_GB2312"/>
          <w:snapToGrid w:val="0"/>
          <w:color w:val="auto"/>
          <w:spacing w:val="0"/>
          <w:kern w:val="0"/>
          <w:sz w:val="32"/>
          <w:szCs w:val="32"/>
          <w:u w:val="none" w:color="auto"/>
        </w:rPr>
        <w:t>主体的住所（经营场所）。申请人申请住所（经营场所）登记时，应当另外提交房屋所有权人出具的声明材料。</w:t>
      </w:r>
    </w:p>
    <w:p w14:paraId="7307C469">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snapToGrid w:val="0"/>
          <w:color w:val="auto"/>
          <w:spacing w:val="0"/>
          <w:kern w:val="0"/>
          <w:u w:val="none" w:color="auto"/>
        </w:rPr>
      </w:pPr>
    </w:p>
    <w:p w14:paraId="6FF0137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第四章  集群登记</w:t>
      </w:r>
    </w:p>
    <w:p w14:paraId="7546CA3E">
      <w:pPr>
        <w:pStyle w:val="2"/>
        <w:rPr>
          <w:rFonts w:hint="eastAsia"/>
        </w:rPr>
      </w:pPr>
    </w:p>
    <w:p w14:paraId="1873880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第十</w:t>
      </w:r>
      <w:r>
        <w:rPr>
          <w:rFonts w:hint="eastAsia" w:ascii="黑体" w:hAnsi="黑体" w:eastAsia="黑体" w:cs="黑体"/>
          <w:snapToGrid w:val="0"/>
          <w:color w:val="auto"/>
          <w:spacing w:val="0"/>
          <w:kern w:val="0"/>
          <w:sz w:val="32"/>
          <w:szCs w:val="32"/>
          <w:u w:val="none" w:color="auto"/>
          <w:lang w:eastAsia="zh-CN"/>
        </w:rPr>
        <w:t>六</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县</w:t>
      </w:r>
      <w:r>
        <w:rPr>
          <w:rFonts w:hint="eastAsia" w:ascii="仿宋_GB2312" w:hAnsi="仿宋_GB2312" w:cs="仿宋_GB2312"/>
          <w:snapToGrid w:val="0"/>
          <w:color w:val="auto"/>
          <w:spacing w:val="0"/>
          <w:kern w:val="0"/>
          <w:sz w:val="32"/>
          <w:szCs w:val="32"/>
          <w:u w:val="none" w:color="auto"/>
          <w:lang w:eastAsia="zh-CN"/>
        </w:rPr>
        <w:t>级</w:t>
      </w:r>
      <w:r>
        <w:rPr>
          <w:rFonts w:hint="eastAsia" w:ascii="仿宋_GB2312" w:hAnsi="仿宋_GB2312" w:eastAsia="仿宋_GB2312" w:cs="仿宋_GB2312"/>
          <w:snapToGrid w:val="0"/>
          <w:color w:val="auto"/>
          <w:spacing w:val="0"/>
          <w:kern w:val="0"/>
          <w:sz w:val="32"/>
          <w:szCs w:val="32"/>
          <w:u w:val="none" w:color="auto"/>
        </w:rPr>
        <w:t>以上</w:t>
      </w:r>
      <w:r>
        <w:rPr>
          <w:rFonts w:hint="eastAsia" w:ascii="仿宋_GB2312" w:hAnsi="仿宋_GB2312" w:cs="仿宋_GB2312"/>
          <w:snapToGrid w:val="0"/>
          <w:color w:val="auto"/>
          <w:spacing w:val="0"/>
          <w:kern w:val="0"/>
          <w:sz w:val="32"/>
          <w:szCs w:val="32"/>
          <w:u w:val="none" w:color="auto"/>
          <w:lang w:eastAsia="zh-CN"/>
        </w:rPr>
        <w:t>人民</w:t>
      </w:r>
      <w:r>
        <w:rPr>
          <w:rFonts w:hint="eastAsia" w:ascii="仿宋_GB2312" w:hAnsi="仿宋_GB2312" w:eastAsia="仿宋_GB2312" w:cs="仿宋_GB2312"/>
          <w:snapToGrid w:val="0"/>
          <w:color w:val="auto"/>
          <w:spacing w:val="0"/>
          <w:kern w:val="0"/>
          <w:sz w:val="32"/>
          <w:szCs w:val="32"/>
          <w:u w:val="none" w:color="auto"/>
        </w:rPr>
        <w:t>政府或</w:t>
      </w:r>
      <w:r>
        <w:rPr>
          <w:rFonts w:hint="eastAsia" w:ascii="仿宋_GB2312" w:hAnsi="仿宋_GB2312" w:cs="仿宋_GB2312"/>
          <w:snapToGrid w:val="0"/>
          <w:color w:val="auto"/>
          <w:spacing w:val="0"/>
          <w:kern w:val="0"/>
          <w:sz w:val="32"/>
          <w:szCs w:val="32"/>
          <w:u w:val="none" w:color="auto"/>
          <w:lang w:eastAsia="zh-CN"/>
        </w:rPr>
        <w:t>者</w:t>
      </w:r>
      <w:r>
        <w:rPr>
          <w:rFonts w:hint="eastAsia" w:ascii="仿宋_GB2312" w:hAnsi="仿宋_GB2312" w:eastAsia="仿宋_GB2312" w:cs="仿宋_GB2312"/>
          <w:snapToGrid w:val="0"/>
          <w:color w:val="auto"/>
          <w:spacing w:val="0"/>
          <w:kern w:val="0"/>
          <w:sz w:val="32"/>
          <w:szCs w:val="32"/>
          <w:u w:val="none" w:color="auto"/>
        </w:rPr>
        <w:t>有关部门批准设立的工业园、科技园、产业园、孵化器、战略性新兴产业基地等园区内或者高校、市级以上科研单位，其建设</w:t>
      </w:r>
      <w:r>
        <w:rPr>
          <w:rFonts w:hint="eastAsia" w:ascii="仿宋_GB2312" w:hAnsi="仿宋_GB2312" w:cs="仿宋_GB2312"/>
          <w:snapToGrid w:val="0"/>
          <w:color w:val="auto"/>
          <w:spacing w:val="0"/>
          <w:kern w:val="0"/>
          <w:sz w:val="32"/>
          <w:szCs w:val="32"/>
          <w:u w:val="none" w:color="auto"/>
          <w:lang w:eastAsia="zh-CN"/>
        </w:rPr>
        <w:t>或者</w:t>
      </w:r>
      <w:r>
        <w:rPr>
          <w:rFonts w:hint="eastAsia" w:ascii="仿宋_GB2312" w:hAnsi="仿宋_GB2312" w:eastAsia="仿宋_GB2312" w:cs="仿宋_GB2312"/>
          <w:snapToGrid w:val="0"/>
          <w:color w:val="auto"/>
          <w:spacing w:val="0"/>
          <w:kern w:val="0"/>
          <w:sz w:val="32"/>
          <w:szCs w:val="32"/>
          <w:u w:val="none" w:color="auto"/>
        </w:rPr>
        <w:t>运营单位可以以“一址多照”形式为入驻企业提供住所托管服务，实行住所（经营场所）集群注册登记模式。</w:t>
      </w:r>
    </w:p>
    <w:p w14:paraId="603CDC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lang w:eastAsia="zh-CN"/>
        </w:rPr>
      </w:pPr>
      <w:r>
        <w:rPr>
          <w:rFonts w:hint="eastAsia" w:ascii="仿宋_GB2312" w:hAnsi="仿宋_GB2312" w:eastAsia="仿宋_GB2312" w:cs="仿宋_GB2312"/>
          <w:snapToGrid w:val="0"/>
          <w:color w:val="auto"/>
          <w:spacing w:val="0"/>
          <w:kern w:val="0"/>
          <w:sz w:val="32"/>
          <w:szCs w:val="32"/>
          <w:u w:val="none" w:color="auto"/>
        </w:rPr>
        <w:t>申请集群注册登记的企业，应当提供托管方营业执照或者批准成立文件及托管协议，明确由托管方为入驻的市场主体提供代收公函文书、信函、邮件等住所托管服务，登记机关在其营业执照住所（经营场所）后标注“集群登记”字样。</w:t>
      </w:r>
    </w:p>
    <w:p w14:paraId="2F276BE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lang w:eastAsia="zh-CN"/>
        </w:rPr>
        <w:t>第十七条</w:t>
      </w:r>
      <w:r>
        <w:rPr>
          <w:rFonts w:hint="eastAsia" w:ascii="仿宋_GB2312" w:hAnsi="仿宋_GB2312" w:eastAsia="仿宋_GB2312" w:cs="仿宋_GB2312"/>
          <w:snapToGrid w:val="0"/>
          <w:color w:val="auto"/>
          <w:spacing w:val="0"/>
          <w:kern w:val="0"/>
          <w:sz w:val="32"/>
          <w:szCs w:val="32"/>
          <w:u w:val="none" w:color="auto"/>
          <w:lang w:val="en-US" w:eastAsia="zh-CN"/>
        </w:rPr>
        <w:t xml:space="preserve"> </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经营范围涉及《企业登记前置审批事项目录》和《企业变更登记、注销登记前置审批事项目录》及从事生产加工、餐饮服务、旅业、娱乐服务、网吧、药品、医疗器械、危险化学品、民用爆炸物品、烟花爆竹、放射性物品等特定行业或者法律</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法规</w:t>
      </w:r>
      <w:r>
        <w:rPr>
          <w:rFonts w:hint="eastAsia" w:ascii="仿宋_GB2312" w:hAnsi="仿宋_GB2312" w:cs="仿宋_GB2312"/>
          <w:snapToGrid w:val="0"/>
          <w:color w:val="auto"/>
          <w:spacing w:val="0"/>
          <w:kern w:val="0"/>
          <w:sz w:val="32"/>
          <w:szCs w:val="32"/>
          <w:u w:val="none" w:color="auto"/>
          <w:lang w:eastAsia="zh-CN"/>
        </w:rPr>
        <w:t>、规章等规定</w:t>
      </w:r>
      <w:r>
        <w:rPr>
          <w:rFonts w:hint="eastAsia" w:ascii="仿宋_GB2312" w:hAnsi="仿宋_GB2312" w:eastAsia="仿宋_GB2312" w:cs="仿宋_GB2312"/>
          <w:snapToGrid w:val="0"/>
          <w:color w:val="auto"/>
          <w:spacing w:val="0"/>
          <w:kern w:val="0"/>
          <w:sz w:val="32"/>
          <w:szCs w:val="32"/>
          <w:u w:val="none" w:color="auto"/>
        </w:rPr>
        <w:t>需要特定经营场所方能开展经营活动的市场主体，不适用集群注册登记模式。</w:t>
      </w:r>
    </w:p>
    <w:p w14:paraId="5FD8CA8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p>
    <w:p w14:paraId="17A14DD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第五章  “一址多照”和“一照多址”</w:t>
      </w:r>
    </w:p>
    <w:p w14:paraId="5BF72805">
      <w:pPr>
        <w:pStyle w:val="2"/>
        <w:rPr>
          <w:rFonts w:hint="eastAsia"/>
        </w:rPr>
      </w:pPr>
    </w:p>
    <w:p w14:paraId="15164AC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w:t>
      </w:r>
      <w:r>
        <w:rPr>
          <w:rFonts w:hint="eastAsia" w:ascii="黑体" w:hAnsi="黑体" w:eastAsia="黑体" w:cs="黑体"/>
          <w:snapToGrid w:val="0"/>
          <w:color w:val="auto"/>
          <w:spacing w:val="0"/>
          <w:kern w:val="0"/>
          <w:sz w:val="32"/>
          <w:szCs w:val="32"/>
          <w:u w:val="none" w:color="auto"/>
          <w:lang w:eastAsia="zh-CN"/>
        </w:rPr>
        <w:t>十八</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符合下列情形之一的，同一地址可以登记为多个市场主体的住所（经营场所）。</w:t>
      </w:r>
    </w:p>
    <w:p w14:paraId="7414162B">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（一）电子商务经营者集中办公区域登记的；</w:t>
      </w:r>
    </w:p>
    <w:p w14:paraId="56075CD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（二）在各类经济功能区内，经经济功能区管委会同意的；</w:t>
      </w:r>
    </w:p>
    <w:p w14:paraId="615EB4FA">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（三）市场主体之间股东（投资人）相同</w:t>
      </w:r>
      <w:r>
        <w:rPr>
          <w:rFonts w:hint="eastAsia" w:ascii="仿宋_GB2312" w:hAnsi="仿宋_GB2312" w:cs="仿宋_GB2312"/>
          <w:snapToGrid w:val="0"/>
          <w:color w:val="auto"/>
          <w:spacing w:val="0"/>
          <w:kern w:val="0"/>
          <w:sz w:val="32"/>
          <w:szCs w:val="32"/>
          <w:u w:val="none" w:color="auto"/>
          <w:lang w:eastAsia="zh-CN"/>
        </w:rPr>
        <w:t>或者</w:t>
      </w:r>
      <w:r>
        <w:rPr>
          <w:rFonts w:hint="eastAsia" w:ascii="仿宋_GB2312" w:hAnsi="仿宋_GB2312" w:eastAsia="仿宋_GB2312" w:cs="仿宋_GB2312"/>
          <w:snapToGrid w:val="0"/>
          <w:color w:val="auto"/>
          <w:spacing w:val="0"/>
          <w:kern w:val="0"/>
          <w:sz w:val="32"/>
          <w:szCs w:val="32"/>
          <w:u w:val="none" w:color="auto"/>
        </w:rPr>
        <w:t>有投资关系的；</w:t>
      </w:r>
    </w:p>
    <w:p w14:paraId="05C5EDD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（四）符合集群注册登记的。</w:t>
      </w:r>
    </w:p>
    <w:p w14:paraId="6D249E04">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lang w:eastAsia="zh-CN"/>
        </w:rPr>
      </w:pPr>
      <w:r>
        <w:rPr>
          <w:rFonts w:hint="eastAsia" w:ascii="仿宋_GB2312" w:hAnsi="仿宋_GB2312" w:eastAsia="仿宋_GB2312" w:cs="仿宋_GB2312"/>
          <w:snapToGrid w:val="0"/>
          <w:color w:val="auto"/>
          <w:spacing w:val="0"/>
          <w:kern w:val="0"/>
          <w:sz w:val="32"/>
          <w:szCs w:val="32"/>
          <w:u w:val="none" w:color="auto"/>
        </w:rPr>
        <w:t>同一门牌号码，但属不同楼层、不同房间的地址，不视为同一地址，申请人在申请住所（经营场所）登记时</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应当在地址后加以明确和区分。</w:t>
      </w:r>
    </w:p>
    <w:p w14:paraId="22874A8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lang w:eastAsia="zh-CN"/>
        </w:rPr>
        <w:t>第十九条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黑体" w:hAnsi="黑体" w:eastAsia="黑体" w:cs="黑体"/>
          <w:snapToGrid w:val="0"/>
          <w:color w:val="auto"/>
          <w:spacing w:val="0"/>
          <w:kern w:val="0"/>
          <w:sz w:val="32"/>
          <w:szCs w:val="32"/>
          <w:u w:val="none" w:color="auto"/>
        </w:rPr>
        <w:t xml:space="preserve"> </w:t>
      </w:r>
      <w:r>
        <w:rPr>
          <w:rFonts w:hint="eastAsia" w:ascii="仿宋_GB2312" w:hAnsi="仿宋_GB2312" w:eastAsia="仿宋_GB2312" w:cs="仿宋_GB2312"/>
          <w:snapToGrid w:val="0"/>
          <w:color w:val="auto"/>
          <w:spacing w:val="0"/>
          <w:kern w:val="0"/>
          <w:sz w:val="32"/>
          <w:szCs w:val="32"/>
          <w:u w:val="none" w:color="auto"/>
        </w:rPr>
        <w:t>实施</w:t>
      </w:r>
      <w:r>
        <w:rPr>
          <w:rFonts w:hint="eastAsia" w:ascii="仿宋_GB2312" w:hAnsi="仿宋_GB2312" w:eastAsia="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一址多照</w:t>
      </w:r>
      <w:r>
        <w:rPr>
          <w:rFonts w:hint="eastAsia" w:ascii="仿宋_GB2312" w:hAnsi="仿宋_GB2312" w:eastAsia="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的市场主体，适用住所（经营场所）信息自主申报承诺制的，应当申报住所</w:t>
      </w:r>
      <w:r>
        <w:rPr>
          <w:rFonts w:hint="eastAsia" w:ascii="仿宋_GB2312" w:hAnsi="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信息；不适用住所（经营场所）信息自主申报承诺制的，应当按本办法第十四条、第十五条规定提交住所（经营场所）使用证明。</w:t>
      </w:r>
    </w:p>
    <w:p w14:paraId="392C12F6">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b w:val="0"/>
          <w:bCs w:val="0"/>
          <w:snapToGrid w:val="0"/>
          <w:color w:val="auto"/>
          <w:spacing w:val="0"/>
          <w:kern w:val="0"/>
          <w:sz w:val="32"/>
          <w:szCs w:val="32"/>
          <w:highlight w:val="yellow"/>
          <w:u w:val="none" w:color="auto"/>
          <w:lang w:val="en-US" w:eastAsia="zh-CN"/>
        </w:rPr>
      </w:pPr>
      <w:r>
        <w:rPr>
          <w:rFonts w:hint="eastAsia" w:ascii="黑体" w:hAnsi="黑体" w:eastAsia="黑体" w:cs="黑体"/>
          <w:snapToGrid w:val="0"/>
          <w:color w:val="auto"/>
          <w:spacing w:val="0"/>
          <w:kern w:val="0"/>
          <w:sz w:val="32"/>
          <w:szCs w:val="32"/>
          <w:u w:val="none" w:color="auto"/>
        </w:rPr>
        <w:t>第二十条</w:t>
      </w:r>
      <w:r>
        <w:rPr>
          <w:rFonts w:hint="eastAsia" w:ascii="仿宋_GB2312" w:hAnsi="仿宋_GB2312" w:eastAsia="仿宋_GB2312" w:cs="仿宋_GB2312"/>
          <w:snapToGrid w:val="0"/>
          <w:color w:val="auto"/>
          <w:spacing w:val="0"/>
          <w:kern w:val="0"/>
          <w:sz w:val="32"/>
          <w:szCs w:val="32"/>
          <w:u w:val="none" w:color="auto"/>
        </w:rPr>
        <w:t xml:space="preserve">  在住所（经营场所）以外，市场主体可在本市设其他经营场所，申请“一照多址”经营场所登记</w:t>
      </w:r>
      <w:r>
        <w:rPr>
          <w:rFonts w:hint="eastAsia" w:ascii="仿宋_GB2312" w:hAnsi="仿宋_GB2312" w:eastAsia="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免于设立分支机构登记，</w:t>
      </w:r>
      <w:r>
        <w:rPr>
          <w:rFonts w:hint="eastAsia" w:ascii="仿宋_GB2312" w:hAnsi="仿宋_GB2312" w:cs="仿宋_GB2312"/>
          <w:snapToGrid w:val="0"/>
          <w:color w:val="auto"/>
          <w:spacing w:val="0"/>
          <w:kern w:val="0"/>
          <w:sz w:val="32"/>
          <w:szCs w:val="32"/>
          <w:u w:val="none" w:color="auto"/>
          <w:lang w:eastAsia="zh-CN"/>
        </w:rPr>
        <w:t>有关职能</w:t>
      </w:r>
      <w:r>
        <w:rPr>
          <w:rFonts w:hint="eastAsia" w:ascii="仿宋_GB2312" w:hAnsi="仿宋_GB2312" w:eastAsia="仿宋_GB2312" w:cs="仿宋_GB2312"/>
          <w:snapToGrid w:val="0"/>
          <w:color w:val="auto"/>
          <w:spacing w:val="0"/>
          <w:kern w:val="0"/>
          <w:sz w:val="32"/>
          <w:szCs w:val="32"/>
          <w:u w:val="none" w:color="auto"/>
        </w:rPr>
        <w:t>部门对经营场所的管理参照分支机构进行。经营活动涉及许可经营项目的，应</w:t>
      </w:r>
      <w:r>
        <w:rPr>
          <w:rFonts w:hint="eastAsia" w:ascii="仿宋_GB2312" w:hAnsi="仿宋_GB2312" w:cs="仿宋_GB2312"/>
          <w:snapToGrid w:val="0"/>
          <w:color w:val="auto"/>
          <w:spacing w:val="0"/>
          <w:kern w:val="0"/>
          <w:sz w:val="32"/>
          <w:szCs w:val="32"/>
          <w:u w:val="none" w:color="auto"/>
          <w:lang w:eastAsia="zh-CN"/>
        </w:rPr>
        <w:t>当</w:t>
      </w:r>
      <w:r>
        <w:rPr>
          <w:rFonts w:hint="eastAsia" w:ascii="仿宋_GB2312" w:hAnsi="仿宋_GB2312" w:eastAsia="仿宋_GB2312" w:cs="仿宋_GB2312"/>
          <w:snapToGrid w:val="0"/>
          <w:color w:val="auto"/>
          <w:spacing w:val="0"/>
          <w:kern w:val="0"/>
          <w:sz w:val="32"/>
          <w:szCs w:val="32"/>
          <w:u w:val="none" w:color="auto"/>
        </w:rPr>
        <w:t>申请设立分支机构。</w:t>
      </w:r>
    </w:p>
    <w:p w14:paraId="791E95C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第六章</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黑体" w:hAnsi="黑体" w:eastAsia="黑体" w:cs="黑体"/>
          <w:snapToGrid w:val="0"/>
          <w:color w:val="auto"/>
          <w:spacing w:val="0"/>
          <w:kern w:val="0"/>
          <w:sz w:val="32"/>
          <w:szCs w:val="32"/>
          <w:u w:val="none" w:color="auto"/>
        </w:rPr>
        <w:t>住改商特别规定</w:t>
      </w:r>
    </w:p>
    <w:p w14:paraId="54CA414B">
      <w:pPr>
        <w:pStyle w:val="2"/>
        <w:rPr>
          <w:rFonts w:hint="eastAsia"/>
        </w:rPr>
      </w:pPr>
    </w:p>
    <w:p w14:paraId="2854F511">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第二十</w:t>
      </w:r>
      <w:r>
        <w:rPr>
          <w:rFonts w:hint="eastAsia" w:ascii="黑体" w:hAnsi="黑体" w:eastAsia="黑体" w:cs="黑体"/>
          <w:snapToGrid w:val="0"/>
          <w:color w:val="auto"/>
          <w:spacing w:val="0"/>
          <w:kern w:val="0"/>
          <w:sz w:val="32"/>
          <w:szCs w:val="32"/>
          <w:u w:val="none" w:color="auto"/>
          <w:lang w:eastAsia="zh-CN"/>
        </w:rPr>
        <w:t>一</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cs="仿宋_GB2312"/>
          <w:snapToGrid w:val="0"/>
          <w:color w:val="auto"/>
          <w:spacing w:val="0"/>
          <w:kern w:val="0"/>
          <w:sz w:val="32"/>
          <w:szCs w:val="32"/>
          <w:u w:val="none" w:color="auto"/>
          <w:lang w:val="en-US" w:eastAsia="zh-CN"/>
        </w:rPr>
        <w:t xml:space="preserve">  允</w:t>
      </w:r>
      <w:r>
        <w:rPr>
          <w:rFonts w:hint="eastAsia" w:ascii="仿宋_GB2312" w:hAnsi="仿宋_GB2312" w:eastAsia="仿宋_GB2312" w:cs="仿宋_GB2312"/>
          <w:snapToGrid w:val="0"/>
          <w:color w:val="auto"/>
          <w:spacing w:val="0"/>
          <w:kern w:val="0"/>
          <w:sz w:val="32"/>
          <w:szCs w:val="32"/>
          <w:u w:val="none" w:color="auto"/>
        </w:rPr>
        <w:t>许市场主体将住宅在不改变房产性质的情况下，作为市场主体住所（经营场所）办理登记。</w:t>
      </w:r>
    </w:p>
    <w:p w14:paraId="33A9B185">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仿宋_GB2312" w:hAnsi="仿宋_GB2312" w:eastAsia="仿宋_GB2312" w:cs="仿宋_GB2312"/>
          <w:snapToGrid w:val="0"/>
          <w:color w:val="auto"/>
          <w:spacing w:val="0"/>
          <w:kern w:val="0"/>
          <w:sz w:val="32"/>
          <w:szCs w:val="32"/>
          <w:u w:val="none" w:color="auto"/>
        </w:rPr>
        <w:t>市场主体将住宅作为住所（经营场所）登记的，除遵守法律、法规及管理规约外，还应当经有利害关系的业主一致同意。</w:t>
      </w:r>
    </w:p>
    <w:p w14:paraId="64709069">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第二十</w:t>
      </w:r>
      <w:r>
        <w:rPr>
          <w:rFonts w:hint="eastAsia" w:ascii="黑体" w:hAnsi="黑体" w:eastAsia="黑体" w:cs="黑体"/>
          <w:snapToGrid w:val="0"/>
          <w:color w:val="auto"/>
          <w:spacing w:val="0"/>
          <w:kern w:val="0"/>
          <w:sz w:val="32"/>
          <w:szCs w:val="32"/>
          <w:u w:val="none" w:color="auto"/>
          <w:lang w:eastAsia="zh-CN"/>
        </w:rPr>
        <w:t>二</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市场主体将住宅作为住所（经营场所）登记的，不得从事污染环境、危及公共安全、生命财产安全和影响其他业主正常生活等生产经营活动。</w:t>
      </w:r>
    </w:p>
    <w:p w14:paraId="0C47F762">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snapToGrid w:val="0"/>
          <w:color w:val="auto"/>
          <w:spacing w:val="0"/>
          <w:kern w:val="0"/>
          <w:u w:val="none" w:color="auto"/>
        </w:rPr>
      </w:pPr>
      <w:r>
        <w:rPr>
          <w:rFonts w:hint="eastAsia" w:ascii="黑体" w:hAnsi="黑体" w:eastAsia="黑体" w:cs="黑体"/>
          <w:snapToGrid w:val="0"/>
          <w:color w:val="auto"/>
          <w:spacing w:val="0"/>
          <w:kern w:val="0"/>
          <w:sz w:val="32"/>
          <w:szCs w:val="32"/>
          <w:u w:val="none" w:color="auto"/>
        </w:rPr>
        <w:t>第二十</w:t>
      </w:r>
      <w:r>
        <w:rPr>
          <w:rFonts w:hint="eastAsia" w:ascii="黑体" w:hAnsi="黑体" w:eastAsia="黑体" w:cs="黑体"/>
          <w:snapToGrid w:val="0"/>
          <w:color w:val="auto"/>
          <w:spacing w:val="0"/>
          <w:kern w:val="0"/>
          <w:sz w:val="32"/>
          <w:szCs w:val="32"/>
          <w:u w:val="none" w:color="auto"/>
          <w:lang w:eastAsia="zh-CN"/>
        </w:rPr>
        <w:t>三</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cs="仿宋_GB2312"/>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市场主体将住宅作为住所（经营场所）登记的，实行告知承诺制，由登记机关告知其将住宅改变为经营性用房的相关法律</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法规</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规章</w:t>
      </w:r>
      <w:r>
        <w:rPr>
          <w:rFonts w:hint="eastAsia" w:ascii="仿宋_GB2312" w:hAnsi="仿宋_GB2312" w:cs="仿宋_GB2312"/>
          <w:snapToGrid w:val="0"/>
          <w:color w:val="auto"/>
          <w:spacing w:val="0"/>
          <w:kern w:val="0"/>
          <w:sz w:val="32"/>
          <w:szCs w:val="32"/>
          <w:u w:val="none" w:color="auto"/>
          <w:lang w:eastAsia="zh-CN"/>
        </w:rPr>
        <w:t>等</w:t>
      </w:r>
      <w:r>
        <w:rPr>
          <w:rFonts w:hint="eastAsia" w:ascii="仿宋_GB2312" w:hAnsi="仿宋_GB2312" w:eastAsia="仿宋_GB2312" w:cs="仿宋_GB2312"/>
          <w:snapToGrid w:val="0"/>
          <w:color w:val="auto"/>
          <w:spacing w:val="0"/>
          <w:kern w:val="0"/>
          <w:sz w:val="32"/>
          <w:szCs w:val="32"/>
          <w:u w:val="none" w:color="auto"/>
        </w:rPr>
        <w:t>规定，除提交本办法第三章规定的住所（经营场所）使用证明外，还应当征得有利害关系的业主一致同意后，提交《住改商登记承诺书》。</w:t>
      </w:r>
    </w:p>
    <w:p w14:paraId="2592541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p>
    <w:p w14:paraId="4E3016E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第七章  监督管理</w:t>
      </w:r>
    </w:p>
    <w:p w14:paraId="5B4602D1">
      <w:pPr>
        <w:pStyle w:val="2"/>
        <w:rPr>
          <w:rFonts w:hint="eastAsia"/>
        </w:rPr>
      </w:pPr>
    </w:p>
    <w:p w14:paraId="71484F3F">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第二十</w:t>
      </w:r>
      <w:r>
        <w:rPr>
          <w:rFonts w:hint="eastAsia" w:ascii="黑体" w:hAnsi="黑体" w:eastAsia="黑体" w:cs="黑体"/>
          <w:snapToGrid w:val="0"/>
          <w:color w:val="auto"/>
          <w:spacing w:val="0"/>
          <w:kern w:val="0"/>
          <w:sz w:val="32"/>
          <w:szCs w:val="32"/>
          <w:u w:val="none" w:color="auto"/>
          <w:lang w:eastAsia="zh-CN"/>
        </w:rPr>
        <w:t>四</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市场主体住所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实行属地管理。各级市场</w:t>
      </w:r>
      <w:r>
        <w:rPr>
          <w:rFonts w:hint="eastAsia" w:ascii="仿宋_GB2312" w:hAnsi="仿宋_GB2312" w:cs="仿宋_GB2312"/>
          <w:snapToGrid w:val="0"/>
          <w:color w:val="auto"/>
          <w:spacing w:val="0"/>
          <w:kern w:val="0"/>
          <w:sz w:val="32"/>
          <w:szCs w:val="32"/>
          <w:u w:val="none" w:color="auto"/>
          <w:lang w:eastAsia="zh-CN"/>
        </w:rPr>
        <w:t>监督管理</w:t>
      </w:r>
      <w:r>
        <w:rPr>
          <w:rFonts w:hint="eastAsia" w:ascii="仿宋_GB2312" w:hAnsi="仿宋_GB2312" w:eastAsia="仿宋_GB2312" w:cs="仿宋_GB2312"/>
          <w:snapToGrid w:val="0"/>
          <w:color w:val="auto"/>
          <w:spacing w:val="0"/>
          <w:kern w:val="0"/>
          <w:sz w:val="32"/>
          <w:szCs w:val="32"/>
          <w:u w:val="none" w:color="auto"/>
        </w:rPr>
        <w:t>部门依法处理市场主体登记住所（经营场所）与实际情况不符的问题。</w:t>
      </w:r>
    </w:p>
    <w:p w14:paraId="533278CC">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default" w:ascii="楷体_GB2312" w:hAnsi="楷体_GB2312" w:eastAsia="楷体_GB2312" w:cs="楷体_GB2312"/>
          <w:b w:val="0"/>
          <w:bCs w:val="0"/>
          <w:snapToGrid w:val="0"/>
          <w:color w:val="FF0000"/>
          <w:spacing w:val="0"/>
          <w:kern w:val="0"/>
          <w:sz w:val="30"/>
          <w:szCs w:val="30"/>
          <w:highlight w:val="none"/>
          <w:u w:val="none" w:color="auto"/>
          <w:lang w:val="en-US" w:eastAsia="zh-CN"/>
        </w:rPr>
      </w:pPr>
      <w:r>
        <w:rPr>
          <w:rFonts w:hint="eastAsia" w:ascii="黑体" w:hAnsi="黑体" w:eastAsia="黑体" w:cs="黑体"/>
          <w:snapToGrid w:val="0"/>
          <w:color w:val="auto"/>
          <w:spacing w:val="0"/>
          <w:kern w:val="0"/>
          <w:sz w:val="32"/>
          <w:szCs w:val="32"/>
          <w:u w:val="none" w:color="auto"/>
        </w:rPr>
        <w:t>第</w:t>
      </w:r>
      <w:r>
        <w:rPr>
          <w:rFonts w:hint="eastAsia" w:ascii="黑体" w:hAnsi="黑体" w:eastAsia="黑体" w:cs="黑体"/>
          <w:snapToGrid w:val="0"/>
          <w:color w:val="auto"/>
          <w:spacing w:val="0"/>
          <w:kern w:val="0"/>
          <w:sz w:val="32"/>
          <w:szCs w:val="32"/>
          <w:u w:val="none" w:color="auto"/>
          <w:lang w:eastAsia="zh-CN"/>
        </w:rPr>
        <w:t>二十五</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市场监督管理部门应当加强市场主体住所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登记管理。对通过登记的住所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无法</w:t>
      </w:r>
      <w:r>
        <w:rPr>
          <w:rFonts w:hint="eastAsia" w:ascii="仿宋_GB2312" w:hAnsi="仿宋_GB2312" w:eastAsia="仿宋_GB2312" w:cs="仿宋_GB2312"/>
          <w:snapToGrid w:val="0"/>
          <w:color w:val="auto"/>
          <w:spacing w:val="0"/>
          <w:kern w:val="0"/>
          <w:sz w:val="32"/>
          <w:szCs w:val="32"/>
          <w:u w:val="none" w:color="auto"/>
          <w:lang w:eastAsia="zh-CN"/>
        </w:rPr>
        <w:t>联络</w:t>
      </w:r>
      <w:r>
        <w:rPr>
          <w:rFonts w:hint="eastAsia" w:ascii="仿宋_GB2312" w:hAnsi="仿宋_GB2312" w:eastAsia="仿宋_GB2312" w:cs="仿宋_GB2312"/>
          <w:snapToGrid w:val="0"/>
          <w:color w:val="auto"/>
          <w:spacing w:val="0"/>
          <w:kern w:val="0"/>
          <w:sz w:val="32"/>
          <w:szCs w:val="32"/>
          <w:u w:val="none" w:color="auto"/>
        </w:rPr>
        <w:t>的市场主体依法列入经营异常名录</w:t>
      </w:r>
      <w:r>
        <w:rPr>
          <w:rFonts w:hint="eastAsia" w:ascii="仿宋_GB2312" w:hAnsi="仿宋_GB2312" w:cs="仿宋_GB2312"/>
          <w:snapToGrid w:val="0"/>
          <w:color w:val="auto"/>
          <w:spacing w:val="0"/>
          <w:kern w:val="0"/>
          <w:sz w:val="32"/>
          <w:szCs w:val="32"/>
          <w:u w:val="none" w:color="auto"/>
          <w:lang w:eastAsia="zh-CN"/>
        </w:rPr>
        <w:t>或者</w:t>
      </w:r>
      <w:r>
        <w:rPr>
          <w:rFonts w:hint="eastAsia" w:ascii="仿宋_GB2312" w:hAnsi="仿宋_GB2312" w:eastAsia="仿宋_GB2312" w:cs="仿宋_GB2312"/>
          <w:snapToGrid w:val="0"/>
          <w:color w:val="auto"/>
          <w:spacing w:val="0"/>
          <w:kern w:val="0"/>
          <w:sz w:val="32"/>
          <w:szCs w:val="32"/>
          <w:u w:val="none" w:color="auto"/>
        </w:rPr>
        <w:t>标记为经营异常状态，并在企业信用信息公示系统向社会公示；纳入经营异常名录或者标记为经营异常状态的市场主体不得通过住所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信息申报制度办理登记。</w:t>
      </w:r>
    </w:p>
    <w:p w14:paraId="78E8C85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w:t>
      </w:r>
      <w:r>
        <w:rPr>
          <w:rFonts w:hint="eastAsia" w:ascii="黑体" w:hAnsi="黑体" w:eastAsia="黑体" w:cs="黑体"/>
          <w:snapToGrid w:val="0"/>
          <w:color w:val="auto"/>
          <w:spacing w:val="0"/>
          <w:kern w:val="0"/>
          <w:sz w:val="32"/>
          <w:szCs w:val="32"/>
          <w:u w:val="none" w:color="auto"/>
          <w:lang w:eastAsia="zh-CN"/>
        </w:rPr>
        <w:t>二十六</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w:t>
      </w:r>
      <w:r>
        <w:rPr>
          <w:rFonts w:hint="eastAsia" w:ascii="仿宋_GB2312" w:hAnsi="仿宋_GB2312" w:cs="仿宋_GB2312"/>
          <w:snapToGrid w:val="0"/>
          <w:color w:val="auto"/>
          <w:spacing w:val="0"/>
          <w:kern w:val="0"/>
          <w:sz w:val="32"/>
          <w:szCs w:val="32"/>
          <w:u w:val="none" w:color="auto"/>
          <w:lang w:eastAsia="zh-CN"/>
        </w:rPr>
        <w:t>按照</w:t>
      </w:r>
      <w:r>
        <w:rPr>
          <w:rFonts w:hint="eastAsia" w:ascii="仿宋_GB2312" w:hAnsi="仿宋_GB2312" w:eastAsia="仿宋_GB2312" w:cs="仿宋_GB2312"/>
          <w:snapToGrid w:val="0"/>
          <w:color w:val="auto"/>
          <w:spacing w:val="0"/>
          <w:kern w:val="0"/>
          <w:sz w:val="32"/>
          <w:szCs w:val="32"/>
          <w:u w:val="none" w:color="auto"/>
        </w:rPr>
        <w:t>“谁审批、谁监管，谁主管、谁监管”原则，有关</w:t>
      </w:r>
      <w:r>
        <w:rPr>
          <w:rFonts w:hint="eastAsia" w:ascii="仿宋_GB2312" w:hAnsi="仿宋_GB2312" w:cs="仿宋_GB2312"/>
          <w:snapToGrid w:val="0"/>
          <w:color w:val="auto"/>
          <w:spacing w:val="0"/>
          <w:kern w:val="0"/>
          <w:sz w:val="32"/>
          <w:szCs w:val="32"/>
          <w:u w:val="none" w:color="auto"/>
          <w:lang w:eastAsia="zh-CN"/>
        </w:rPr>
        <w:t>职能</w:t>
      </w:r>
      <w:r>
        <w:rPr>
          <w:rFonts w:hint="eastAsia" w:ascii="仿宋_GB2312" w:hAnsi="仿宋_GB2312" w:eastAsia="仿宋_GB2312" w:cs="仿宋_GB2312"/>
          <w:snapToGrid w:val="0"/>
          <w:color w:val="auto"/>
          <w:spacing w:val="0"/>
          <w:kern w:val="0"/>
          <w:sz w:val="32"/>
          <w:szCs w:val="32"/>
          <w:u w:val="none" w:color="auto"/>
        </w:rPr>
        <w:t>部门应当在职责范围内加强对市场主体住所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的监督管理。对应当具备特定条件的住所</w:t>
      </w:r>
      <w:r>
        <w:rPr>
          <w:rFonts w:hint="eastAsia" w:ascii="仿宋_GB2312" w:hAnsi="仿宋_GB2312" w:eastAsia="仿宋_GB2312" w:cs="仿宋_GB2312"/>
          <w:snapToGrid w:val="0"/>
          <w:color w:val="auto"/>
          <w:spacing w:val="0"/>
          <w:kern w:val="0"/>
          <w:sz w:val="32"/>
          <w:szCs w:val="32"/>
          <w:u w:val="none" w:color="auto"/>
          <w:lang w:eastAsia="zh-CN"/>
        </w:rPr>
        <w:t>（经营场所）</w:t>
      </w:r>
      <w:r>
        <w:rPr>
          <w:rFonts w:hint="eastAsia" w:ascii="仿宋_GB2312" w:hAnsi="仿宋_GB2312" w:eastAsia="仿宋_GB2312" w:cs="仿宋_GB2312"/>
          <w:snapToGrid w:val="0"/>
          <w:color w:val="auto"/>
          <w:spacing w:val="0"/>
          <w:kern w:val="0"/>
          <w:sz w:val="32"/>
          <w:szCs w:val="32"/>
          <w:u w:val="none" w:color="auto"/>
        </w:rPr>
        <w:t>，或者利用非法建筑、擅自改变房屋用途</w:t>
      </w:r>
      <w:r>
        <w:rPr>
          <w:rFonts w:hint="eastAsia" w:ascii="仿宋_GB2312" w:hAnsi="仿宋_GB2312" w:eastAsia="仿宋_GB2312" w:cs="仿宋_GB2312"/>
          <w:snapToGrid w:val="0"/>
          <w:color w:val="auto"/>
          <w:spacing w:val="0"/>
          <w:kern w:val="0"/>
          <w:sz w:val="32"/>
          <w:szCs w:val="32"/>
          <w:u w:val="none" w:color="auto"/>
          <w:lang w:eastAsia="zh-CN"/>
        </w:rPr>
        <w:t>、使用改扩建、使用装饰装修改变承重结构安全和消防安全条件的房屋从事经营活动的</w:t>
      </w:r>
      <w:r>
        <w:rPr>
          <w:rFonts w:hint="eastAsia" w:ascii="仿宋_GB2312" w:hAnsi="仿宋_GB2312" w:eastAsia="仿宋_GB2312" w:cs="仿宋_GB2312"/>
          <w:snapToGrid w:val="0"/>
          <w:color w:val="auto"/>
          <w:spacing w:val="0"/>
          <w:kern w:val="0"/>
          <w:sz w:val="32"/>
          <w:szCs w:val="32"/>
          <w:u w:val="none" w:color="auto"/>
        </w:rPr>
        <w:t>，由公安、自然资源、生态环境、住房城乡建设、应急管理、城管</w:t>
      </w:r>
      <w:r>
        <w:rPr>
          <w:rFonts w:hint="eastAsia" w:ascii="仿宋_GB2312" w:hAnsi="仿宋_GB2312" w:cs="仿宋_GB2312"/>
          <w:snapToGrid w:val="0"/>
          <w:color w:val="auto"/>
          <w:spacing w:val="0"/>
          <w:kern w:val="0"/>
          <w:sz w:val="32"/>
          <w:szCs w:val="32"/>
          <w:u w:val="none" w:color="auto"/>
          <w:lang w:eastAsia="zh-CN"/>
        </w:rPr>
        <w:t>综合执法</w:t>
      </w:r>
      <w:r>
        <w:rPr>
          <w:rFonts w:hint="eastAsia" w:ascii="仿宋_GB2312" w:hAnsi="仿宋_GB2312" w:eastAsia="仿宋_GB2312" w:cs="仿宋_GB2312"/>
          <w:snapToGrid w:val="0"/>
          <w:color w:val="auto"/>
          <w:spacing w:val="0"/>
          <w:kern w:val="0"/>
          <w:sz w:val="32"/>
          <w:szCs w:val="32"/>
          <w:u w:val="none" w:color="auto"/>
        </w:rPr>
        <w:t>、消防</w:t>
      </w:r>
      <w:r>
        <w:rPr>
          <w:rFonts w:hint="eastAsia" w:ascii="仿宋_GB2312" w:hAnsi="仿宋_GB2312" w:cs="仿宋_GB2312"/>
          <w:snapToGrid w:val="0"/>
          <w:color w:val="auto"/>
          <w:spacing w:val="0"/>
          <w:kern w:val="0"/>
          <w:sz w:val="32"/>
          <w:szCs w:val="32"/>
          <w:u w:val="none" w:color="auto"/>
          <w:lang w:eastAsia="zh-CN"/>
        </w:rPr>
        <w:t>救援</w:t>
      </w:r>
      <w:r>
        <w:rPr>
          <w:rFonts w:hint="eastAsia" w:ascii="仿宋_GB2312" w:hAnsi="仿宋_GB2312" w:eastAsia="仿宋_GB2312" w:cs="仿宋_GB2312"/>
          <w:snapToGrid w:val="0"/>
          <w:color w:val="auto"/>
          <w:spacing w:val="0"/>
          <w:kern w:val="0"/>
          <w:sz w:val="32"/>
          <w:szCs w:val="32"/>
          <w:u w:val="none" w:color="auto"/>
        </w:rPr>
        <w:t>和相关许可审批部门根据各自职责依法管理。</w:t>
      </w:r>
    </w:p>
    <w:p w14:paraId="1B780E4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w:t>
      </w:r>
      <w:r>
        <w:rPr>
          <w:rFonts w:hint="eastAsia" w:ascii="黑体" w:hAnsi="黑体" w:eastAsia="黑体" w:cs="黑体"/>
          <w:snapToGrid w:val="0"/>
          <w:color w:val="auto"/>
          <w:spacing w:val="0"/>
          <w:kern w:val="0"/>
          <w:sz w:val="32"/>
          <w:szCs w:val="32"/>
          <w:u w:val="none" w:color="auto"/>
          <w:lang w:eastAsia="zh-CN"/>
        </w:rPr>
        <w:t>二十七</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对于市场主体提交虚假住所（经营场所）材料的行为，登记机关按照</w:t>
      </w:r>
      <w:r>
        <w:rPr>
          <w:rFonts w:hint="eastAsia" w:ascii="仿宋_GB2312" w:hAnsi="仿宋_GB2312" w:cs="仿宋_GB2312"/>
          <w:snapToGrid w:val="0"/>
          <w:color w:val="auto"/>
          <w:spacing w:val="0"/>
          <w:kern w:val="0"/>
          <w:sz w:val="32"/>
          <w:szCs w:val="32"/>
          <w:u w:val="none" w:color="auto"/>
          <w:lang w:eastAsia="zh-CN"/>
        </w:rPr>
        <w:t>相关</w:t>
      </w:r>
      <w:r>
        <w:rPr>
          <w:rFonts w:hint="eastAsia" w:ascii="仿宋_GB2312" w:hAnsi="仿宋_GB2312" w:eastAsia="仿宋_GB2312" w:cs="仿宋_GB2312"/>
          <w:snapToGrid w:val="0"/>
          <w:color w:val="auto"/>
          <w:spacing w:val="0"/>
          <w:kern w:val="0"/>
          <w:sz w:val="32"/>
          <w:szCs w:val="32"/>
          <w:u w:val="none" w:color="auto"/>
        </w:rPr>
        <w:t>法律、法规</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规章</w:t>
      </w:r>
      <w:r>
        <w:rPr>
          <w:rFonts w:hint="eastAsia" w:ascii="仿宋_GB2312" w:hAnsi="仿宋_GB2312" w:cs="仿宋_GB2312"/>
          <w:snapToGrid w:val="0"/>
          <w:color w:val="auto"/>
          <w:spacing w:val="0"/>
          <w:kern w:val="0"/>
          <w:sz w:val="32"/>
          <w:szCs w:val="32"/>
          <w:u w:val="none" w:color="auto"/>
          <w:lang w:eastAsia="zh-CN"/>
        </w:rPr>
        <w:t>等</w:t>
      </w:r>
      <w:r>
        <w:rPr>
          <w:rFonts w:hint="eastAsia" w:ascii="仿宋_GB2312" w:hAnsi="仿宋_GB2312" w:eastAsia="仿宋_GB2312" w:cs="仿宋_GB2312"/>
          <w:snapToGrid w:val="0"/>
          <w:color w:val="auto"/>
          <w:spacing w:val="0"/>
          <w:kern w:val="0"/>
          <w:sz w:val="32"/>
          <w:szCs w:val="32"/>
          <w:u w:val="none" w:color="auto"/>
        </w:rPr>
        <w:t>规定予以查处，对涉嫌犯罪的，依法移送司法机关追究责任。</w:t>
      </w:r>
    </w:p>
    <w:p w14:paraId="64F6CE4E">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eastAsia="仿宋_GB2312"/>
          <w:snapToGrid w:val="0"/>
          <w:color w:val="auto"/>
          <w:spacing w:val="0"/>
          <w:kern w:val="0"/>
          <w:sz w:val="32"/>
          <w:szCs w:val="32"/>
          <w:u w:val="none" w:color="auto"/>
          <w:lang w:val="en-US" w:eastAsia="zh-CN"/>
        </w:rPr>
      </w:pPr>
      <w:r>
        <w:rPr>
          <w:rFonts w:hint="eastAsia" w:ascii="仿宋_GB2312" w:hAnsi="仿宋_GB2312" w:eastAsia="仿宋_GB2312" w:cs="仿宋_GB2312"/>
          <w:snapToGrid w:val="0"/>
          <w:color w:val="auto"/>
          <w:spacing w:val="0"/>
          <w:kern w:val="0"/>
          <w:sz w:val="32"/>
          <w:szCs w:val="32"/>
          <w:u w:val="none" w:color="auto"/>
        </w:rPr>
        <w:t>市场主体违反本办法规定，除依照</w:t>
      </w:r>
      <w:r>
        <w:rPr>
          <w:rFonts w:hint="eastAsia" w:ascii="仿宋_GB2312" w:hAnsi="仿宋_GB2312" w:cs="仿宋_GB2312"/>
          <w:snapToGrid w:val="0"/>
          <w:color w:val="auto"/>
          <w:spacing w:val="0"/>
          <w:kern w:val="0"/>
          <w:sz w:val="32"/>
          <w:szCs w:val="32"/>
          <w:u w:val="none" w:color="auto"/>
          <w:lang w:eastAsia="zh-CN"/>
        </w:rPr>
        <w:t>相关</w:t>
      </w:r>
      <w:r>
        <w:rPr>
          <w:rFonts w:hint="eastAsia" w:ascii="仿宋_GB2312" w:hAnsi="仿宋_GB2312" w:eastAsia="仿宋_GB2312" w:cs="仿宋_GB2312"/>
          <w:snapToGrid w:val="0"/>
          <w:color w:val="auto"/>
          <w:spacing w:val="0"/>
          <w:kern w:val="0"/>
          <w:sz w:val="32"/>
          <w:szCs w:val="32"/>
          <w:u w:val="none" w:color="auto"/>
        </w:rPr>
        <w:t>法律、法规</w:t>
      </w:r>
      <w:r>
        <w:rPr>
          <w:rFonts w:hint="eastAsia" w:ascii="仿宋_GB2312" w:hAnsi="仿宋_GB2312" w:cs="仿宋_GB2312"/>
          <w:snapToGrid w:val="0"/>
          <w:color w:val="auto"/>
          <w:spacing w:val="0"/>
          <w:kern w:val="0"/>
          <w:sz w:val="32"/>
          <w:szCs w:val="32"/>
          <w:u w:val="none" w:color="auto"/>
          <w:lang w:eastAsia="zh-CN"/>
        </w:rPr>
        <w:t>、</w:t>
      </w:r>
      <w:r>
        <w:rPr>
          <w:rFonts w:hint="eastAsia" w:ascii="仿宋_GB2312" w:hAnsi="仿宋_GB2312" w:eastAsia="仿宋_GB2312" w:cs="仿宋_GB2312"/>
          <w:snapToGrid w:val="0"/>
          <w:color w:val="auto"/>
          <w:spacing w:val="0"/>
          <w:kern w:val="0"/>
          <w:sz w:val="32"/>
          <w:szCs w:val="32"/>
          <w:u w:val="none" w:color="auto"/>
        </w:rPr>
        <w:t>规章</w:t>
      </w:r>
      <w:r>
        <w:rPr>
          <w:rFonts w:hint="eastAsia" w:ascii="仿宋_GB2312" w:hAnsi="仿宋_GB2312" w:cs="仿宋_GB2312"/>
          <w:snapToGrid w:val="0"/>
          <w:color w:val="auto"/>
          <w:spacing w:val="0"/>
          <w:kern w:val="0"/>
          <w:sz w:val="32"/>
          <w:szCs w:val="32"/>
          <w:u w:val="none" w:color="auto"/>
          <w:lang w:eastAsia="zh-CN"/>
        </w:rPr>
        <w:t>等</w:t>
      </w:r>
      <w:r>
        <w:rPr>
          <w:rFonts w:hint="eastAsia" w:ascii="仿宋_GB2312" w:hAnsi="仿宋_GB2312" w:eastAsia="仿宋_GB2312" w:cs="仿宋_GB2312"/>
          <w:snapToGrid w:val="0"/>
          <w:color w:val="auto"/>
          <w:spacing w:val="0"/>
          <w:kern w:val="0"/>
          <w:sz w:val="32"/>
          <w:szCs w:val="32"/>
          <w:u w:val="none" w:color="auto"/>
        </w:rPr>
        <w:t>处理外，纳入信用管理。</w:t>
      </w:r>
    </w:p>
    <w:p w14:paraId="3D5B1FC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p>
    <w:p w14:paraId="365C54E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黑体"/>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第八章  附  则</w:t>
      </w:r>
    </w:p>
    <w:p w14:paraId="58273C14">
      <w:pPr>
        <w:pStyle w:val="2"/>
        <w:rPr>
          <w:rFonts w:hint="eastAsia"/>
        </w:rPr>
      </w:pPr>
    </w:p>
    <w:p w14:paraId="3E40B0C7">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方正楷体_GBK" w:hAnsi="方正楷体_GBK" w:eastAsia="方正楷体_GBK" w:cs="方正楷体_GBK"/>
          <w:b w:val="0"/>
          <w:bCs w:val="0"/>
          <w:snapToGrid w:val="0"/>
          <w:color w:val="FF0000"/>
          <w:spacing w:val="0"/>
          <w:kern w:val="0"/>
          <w:sz w:val="30"/>
          <w:szCs w:val="30"/>
          <w:highlight w:val="none"/>
          <w:u w:val="none" w:color="auto"/>
        </w:rPr>
      </w:pPr>
      <w:r>
        <w:rPr>
          <w:rFonts w:hint="eastAsia" w:ascii="黑体" w:hAnsi="黑体" w:eastAsia="黑体" w:cs="黑体"/>
          <w:snapToGrid w:val="0"/>
          <w:color w:val="auto"/>
          <w:spacing w:val="0"/>
          <w:kern w:val="0"/>
          <w:sz w:val="32"/>
          <w:szCs w:val="32"/>
          <w:u w:val="none" w:color="auto"/>
        </w:rPr>
        <w:t>第</w:t>
      </w:r>
      <w:r>
        <w:rPr>
          <w:rFonts w:hint="eastAsia" w:ascii="黑体" w:hAnsi="黑体" w:eastAsia="黑体" w:cs="黑体"/>
          <w:snapToGrid w:val="0"/>
          <w:color w:val="auto"/>
          <w:spacing w:val="0"/>
          <w:kern w:val="0"/>
          <w:sz w:val="32"/>
          <w:szCs w:val="32"/>
          <w:u w:val="none" w:color="auto"/>
          <w:lang w:eastAsia="zh-CN"/>
        </w:rPr>
        <w:t>二十八</w:t>
      </w:r>
      <w:r>
        <w:rPr>
          <w:rFonts w:hint="eastAsia" w:ascii="黑体" w:hAnsi="黑体" w:eastAsia="黑体" w:cs="黑体"/>
          <w:snapToGrid w:val="0"/>
          <w:color w:val="auto"/>
          <w:spacing w:val="0"/>
          <w:kern w:val="0"/>
          <w:sz w:val="32"/>
          <w:szCs w:val="32"/>
          <w:u w:val="none" w:color="auto"/>
        </w:rPr>
        <w:t>条</w:t>
      </w:r>
      <w:r>
        <w:rPr>
          <w:rFonts w:hint="eastAsia" w:ascii="仿宋_GB2312" w:hAnsi="仿宋_GB2312" w:eastAsia="仿宋_GB2312" w:cs="仿宋_GB2312"/>
          <w:snapToGrid w:val="0"/>
          <w:color w:val="auto"/>
          <w:spacing w:val="0"/>
          <w:kern w:val="0"/>
          <w:sz w:val="32"/>
          <w:szCs w:val="32"/>
          <w:u w:val="none" w:color="auto"/>
        </w:rPr>
        <w:t xml:space="preserve">  本办法由市</w:t>
      </w:r>
      <w:r>
        <w:rPr>
          <w:rFonts w:hint="eastAsia" w:ascii="仿宋_GB2312" w:hAnsi="仿宋_GB2312" w:cs="仿宋_GB2312"/>
          <w:snapToGrid w:val="0"/>
          <w:color w:val="auto"/>
          <w:spacing w:val="0"/>
          <w:kern w:val="0"/>
          <w:sz w:val="32"/>
          <w:szCs w:val="32"/>
          <w:u w:val="none" w:color="auto"/>
          <w:lang w:eastAsia="zh-CN"/>
        </w:rPr>
        <w:t>场监督管理部门</w:t>
      </w:r>
      <w:r>
        <w:rPr>
          <w:rFonts w:hint="eastAsia" w:ascii="仿宋_GB2312" w:hAnsi="仿宋_GB2312" w:eastAsia="仿宋_GB2312" w:cs="仿宋_GB2312"/>
          <w:snapToGrid w:val="0"/>
          <w:color w:val="auto"/>
          <w:spacing w:val="0"/>
          <w:kern w:val="0"/>
          <w:sz w:val="32"/>
          <w:szCs w:val="32"/>
          <w:u w:val="none" w:color="auto"/>
        </w:rPr>
        <w:t>会同有关</w:t>
      </w:r>
      <w:r>
        <w:rPr>
          <w:rFonts w:hint="eastAsia" w:ascii="仿宋_GB2312" w:hAnsi="仿宋_GB2312" w:cs="仿宋_GB2312"/>
          <w:snapToGrid w:val="0"/>
          <w:color w:val="auto"/>
          <w:spacing w:val="0"/>
          <w:kern w:val="0"/>
          <w:sz w:val="32"/>
          <w:szCs w:val="32"/>
          <w:u w:val="none" w:color="auto"/>
          <w:lang w:eastAsia="zh-CN"/>
        </w:rPr>
        <w:t>职能</w:t>
      </w:r>
      <w:r>
        <w:rPr>
          <w:rFonts w:hint="eastAsia" w:ascii="仿宋_GB2312" w:hAnsi="仿宋_GB2312" w:eastAsia="仿宋_GB2312" w:cs="仿宋_GB2312"/>
          <w:snapToGrid w:val="0"/>
          <w:color w:val="auto"/>
          <w:spacing w:val="0"/>
          <w:kern w:val="0"/>
          <w:sz w:val="32"/>
          <w:szCs w:val="32"/>
          <w:u w:val="none" w:color="auto"/>
        </w:rPr>
        <w:t>部门负责解释。市</w:t>
      </w:r>
      <w:r>
        <w:rPr>
          <w:rFonts w:hint="eastAsia" w:ascii="仿宋_GB2312" w:hAnsi="仿宋_GB2312" w:cs="仿宋_GB2312"/>
          <w:snapToGrid w:val="0"/>
          <w:color w:val="auto"/>
          <w:spacing w:val="0"/>
          <w:kern w:val="0"/>
          <w:sz w:val="32"/>
          <w:szCs w:val="32"/>
          <w:u w:val="none" w:color="auto"/>
          <w:lang w:eastAsia="zh-CN"/>
        </w:rPr>
        <w:t>场监督管理部门</w:t>
      </w:r>
      <w:r>
        <w:rPr>
          <w:rFonts w:hint="eastAsia" w:ascii="仿宋_GB2312" w:hAnsi="仿宋_GB2312" w:eastAsia="仿宋_GB2312" w:cs="仿宋_GB2312"/>
          <w:snapToGrid w:val="0"/>
          <w:color w:val="auto"/>
          <w:spacing w:val="0"/>
          <w:kern w:val="0"/>
          <w:sz w:val="32"/>
          <w:szCs w:val="32"/>
          <w:u w:val="none" w:color="auto"/>
        </w:rPr>
        <w:t>根据本办法制定相关文书格式样本并向社会公开。</w:t>
      </w:r>
    </w:p>
    <w:p w14:paraId="7C3301BD">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hint="eastAsia" w:ascii="仿宋_GB2312" w:hAnsi="仿宋_GB2312" w:eastAsia="仿宋_GB2312" w:cs="仿宋_GB2312"/>
          <w:snapToGrid w:val="0"/>
          <w:color w:val="auto"/>
          <w:spacing w:val="0"/>
          <w:kern w:val="0"/>
          <w:sz w:val="32"/>
          <w:szCs w:val="32"/>
          <w:u w:val="none" w:color="auto"/>
        </w:rPr>
      </w:pPr>
      <w:r>
        <w:rPr>
          <w:rFonts w:hint="eastAsia" w:ascii="黑体" w:hAnsi="黑体" w:eastAsia="黑体" w:cs="黑体"/>
          <w:snapToGrid w:val="0"/>
          <w:color w:val="auto"/>
          <w:spacing w:val="0"/>
          <w:kern w:val="0"/>
          <w:sz w:val="32"/>
          <w:szCs w:val="32"/>
          <w:u w:val="none" w:color="auto"/>
        </w:rPr>
        <w:t>第二十</w:t>
      </w:r>
      <w:r>
        <w:rPr>
          <w:rFonts w:hint="eastAsia" w:ascii="黑体" w:hAnsi="黑体" w:eastAsia="黑体" w:cs="黑体"/>
          <w:snapToGrid w:val="0"/>
          <w:color w:val="auto"/>
          <w:spacing w:val="0"/>
          <w:kern w:val="0"/>
          <w:sz w:val="32"/>
          <w:szCs w:val="32"/>
          <w:u w:val="none" w:color="auto"/>
          <w:lang w:eastAsia="zh-CN"/>
        </w:rPr>
        <w:t>九</w:t>
      </w:r>
      <w:r>
        <w:rPr>
          <w:rFonts w:hint="eastAsia" w:ascii="黑体" w:hAnsi="黑体" w:eastAsia="黑体" w:cs="黑体"/>
          <w:snapToGrid w:val="0"/>
          <w:color w:val="auto"/>
          <w:spacing w:val="0"/>
          <w:kern w:val="0"/>
          <w:sz w:val="32"/>
          <w:szCs w:val="32"/>
          <w:u w:val="none" w:color="auto"/>
        </w:rPr>
        <w:t>条</w:t>
      </w:r>
      <w:r>
        <w:rPr>
          <w:rFonts w:hint="eastAsia" w:ascii="黑体" w:hAnsi="黑体" w:eastAsia="黑体" w:cs="黑体"/>
          <w:snapToGrid w:val="0"/>
          <w:color w:val="auto"/>
          <w:spacing w:val="0"/>
          <w:kern w:val="0"/>
          <w:sz w:val="32"/>
          <w:szCs w:val="32"/>
          <w:u w:val="none" w:color="auto"/>
          <w:lang w:val="en-US" w:eastAsia="zh-CN"/>
        </w:rPr>
        <w:t xml:space="preserve">  </w:t>
      </w:r>
      <w:r>
        <w:rPr>
          <w:rFonts w:hint="eastAsia" w:ascii="仿宋_GB2312" w:hAnsi="仿宋_GB2312" w:eastAsia="仿宋_GB2312" w:cs="仿宋_GB2312"/>
          <w:snapToGrid w:val="0"/>
          <w:color w:val="auto"/>
          <w:spacing w:val="0"/>
          <w:kern w:val="0"/>
          <w:sz w:val="32"/>
          <w:szCs w:val="32"/>
          <w:u w:val="none" w:color="auto"/>
        </w:rPr>
        <w:t>本办法自</w:t>
      </w:r>
      <w:r>
        <w:rPr>
          <w:rFonts w:hint="eastAsia" w:ascii="仿宋_GB2312" w:hAnsi="仿宋_GB2312" w:cs="仿宋_GB2312"/>
          <w:snapToGrid w:val="0"/>
          <w:color w:val="auto"/>
          <w:spacing w:val="0"/>
          <w:kern w:val="0"/>
          <w:sz w:val="32"/>
          <w:szCs w:val="32"/>
          <w:u w:val="none" w:color="auto"/>
          <w:lang w:val="en-US" w:eastAsia="zh-CN"/>
        </w:rPr>
        <w:t>2025</w:t>
      </w:r>
      <w:r>
        <w:rPr>
          <w:rFonts w:hint="eastAsia" w:ascii="仿宋_GB2312" w:hAnsi="仿宋_GB2312" w:eastAsia="仿宋_GB2312" w:cs="仿宋_GB2312"/>
          <w:snapToGrid w:val="0"/>
          <w:color w:val="auto"/>
          <w:spacing w:val="0"/>
          <w:kern w:val="0"/>
          <w:sz w:val="32"/>
          <w:szCs w:val="32"/>
          <w:u w:val="none" w:color="auto"/>
        </w:rPr>
        <w:t>年</w:t>
      </w:r>
      <w:r>
        <w:rPr>
          <w:rFonts w:hint="eastAsia" w:ascii="仿宋_GB2312" w:hAnsi="仿宋_GB2312" w:cs="仿宋_GB2312"/>
          <w:snapToGrid w:val="0"/>
          <w:color w:val="auto"/>
          <w:spacing w:val="0"/>
          <w:kern w:val="0"/>
          <w:sz w:val="32"/>
          <w:szCs w:val="32"/>
          <w:u w:val="none" w:color="auto"/>
          <w:lang w:val="en-US" w:eastAsia="zh-CN"/>
        </w:rPr>
        <w:t>7</w:t>
      </w:r>
      <w:r>
        <w:rPr>
          <w:rFonts w:hint="eastAsia" w:ascii="仿宋_GB2312" w:hAnsi="仿宋_GB2312" w:eastAsia="仿宋_GB2312" w:cs="仿宋_GB2312"/>
          <w:snapToGrid w:val="0"/>
          <w:color w:val="auto"/>
          <w:spacing w:val="0"/>
          <w:kern w:val="0"/>
          <w:sz w:val="32"/>
          <w:szCs w:val="32"/>
          <w:u w:val="none" w:color="auto"/>
        </w:rPr>
        <w:t>月</w:t>
      </w:r>
      <w:r>
        <w:rPr>
          <w:rFonts w:hint="eastAsia" w:ascii="仿宋_GB2312" w:hAnsi="仿宋_GB2312" w:cs="仿宋_GB2312"/>
          <w:snapToGrid w:val="0"/>
          <w:color w:val="auto"/>
          <w:spacing w:val="0"/>
          <w:kern w:val="0"/>
          <w:sz w:val="32"/>
          <w:szCs w:val="32"/>
          <w:u w:val="none" w:color="auto"/>
          <w:lang w:val="en-US" w:eastAsia="zh-CN"/>
        </w:rPr>
        <w:t>14</w:t>
      </w:r>
      <w:r>
        <w:rPr>
          <w:rFonts w:hint="eastAsia" w:ascii="仿宋_GB2312" w:hAnsi="仿宋_GB2312" w:eastAsia="仿宋_GB2312" w:cs="仿宋_GB2312"/>
          <w:snapToGrid w:val="0"/>
          <w:color w:val="auto"/>
          <w:spacing w:val="0"/>
          <w:kern w:val="0"/>
          <w:sz w:val="32"/>
          <w:szCs w:val="32"/>
          <w:u w:val="none" w:color="auto"/>
        </w:rPr>
        <w:t>日起施行，有效期为5年。《河源市商事主体住所（经营场所）登记管理办法》（河府〔2021〕64号）同时废止。</w:t>
      </w:r>
    </w:p>
    <w:p w14:paraId="4C3E703E">
      <w:pPr>
        <w:spacing w:line="600" w:lineRule="exact"/>
        <w:rPr>
          <w:rFonts w:hint="eastAsia" w:ascii="黑体" w:eastAsia="黑体"/>
        </w:rPr>
      </w:pPr>
    </w:p>
    <w:p w14:paraId="5A64E77E">
      <w:pPr>
        <w:pStyle w:val="2"/>
        <w:rPr>
          <w:rFonts w:hint="eastAsia" w:ascii="黑体" w:eastAsia="黑体"/>
        </w:rPr>
      </w:pPr>
    </w:p>
    <w:p w14:paraId="15DD9D0C">
      <w:pPr>
        <w:pStyle w:val="2"/>
        <w:rPr>
          <w:rFonts w:hint="eastAsia" w:ascii="黑体" w:eastAsia="黑体"/>
        </w:rPr>
      </w:pPr>
    </w:p>
    <w:p w14:paraId="13740B84">
      <w:pPr>
        <w:pStyle w:val="2"/>
        <w:rPr>
          <w:rFonts w:hint="eastAsia" w:ascii="黑体" w:eastAsia="黑体"/>
        </w:rPr>
      </w:pPr>
    </w:p>
    <w:p w14:paraId="0B6934D5">
      <w:pPr>
        <w:pStyle w:val="2"/>
        <w:rPr>
          <w:rFonts w:hint="eastAsia" w:ascii="黑体" w:eastAsia="黑体"/>
        </w:rPr>
      </w:pPr>
    </w:p>
    <w:p w14:paraId="6C545BB7">
      <w:pPr>
        <w:pStyle w:val="2"/>
        <w:rPr>
          <w:rFonts w:hint="eastAsia" w:ascii="黑体" w:eastAsia="黑体"/>
        </w:rPr>
      </w:pPr>
    </w:p>
    <w:p w14:paraId="663B3085">
      <w:pPr>
        <w:pStyle w:val="2"/>
        <w:rPr>
          <w:rFonts w:hint="eastAsia" w:ascii="黑体" w:eastAsia="黑体"/>
        </w:rPr>
      </w:pPr>
    </w:p>
    <w:p w14:paraId="780C9F2F">
      <w:pPr>
        <w:pStyle w:val="2"/>
        <w:rPr>
          <w:rFonts w:hint="eastAsia" w:ascii="黑体" w:eastAsia="黑体"/>
        </w:rPr>
      </w:pPr>
    </w:p>
    <w:p w14:paraId="2D3FF00A">
      <w:pPr>
        <w:pStyle w:val="2"/>
        <w:rPr>
          <w:rFonts w:hint="eastAsia" w:ascii="黑体" w:eastAsia="黑体"/>
        </w:rPr>
      </w:pPr>
    </w:p>
    <w:p w14:paraId="6BB05498">
      <w:pPr>
        <w:pStyle w:val="2"/>
        <w:rPr>
          <w:rFonts w:hint="eastAsia" w:ascii="黑体" w:eastAsia="黑体"/>
        </w:rPr>
      </w:pPr>
    </w:p>
    <w:p w14:paraId="0F0BF53D">
      <w:pPr>
        <w:pStyle w:val="2"/>
        <w:rPr>
          <w:rFonts w:hint="eastAsia" w:ascii="黑体" w:eastAsia="黑体"/>
        </w:rPr>
      </w:pPr>
    </w:p>
    <w:p w14:paraId="011083CD">
      <w:pPr>
        <w:spacing w:line="600" w:lineRule="exact"/>
        <w:rPr>
          <w:rFonts w:hint="eastAsia" w:ascii="黑体" w:eastAsia="黑体"/>
        </w:rPr>
      </w:pPr>
    </w:p>
    <w:p w14:paraId="5B004238">
      <w:pPr>
        <w:pStyle w:val="2"/>
        <w:rPr>
          <w:rFonts w:hint="eastAsia"/>
        </w:rPr>
      </w:pPr>
    </w:p>
    <w:p w14:paraId="3FB0B82C">
      <w:pPr>
        <w:spacing w:line="600" w:lineRule="exact"/>
        <w:rPr>
          <w:rFonts w:hint="eastAsia"/>
        </w:rPr>
      </w:pPr>
      <w:r>
        <w:rPr>
          <w:rFonts w:hint="eastAsia" w:ascii="黑体" w:eastAsia="黑体"/>
        </w:rPr>
        <w:t>公开方式：</w:t>
      </w:r>
      <w:r>
        <w:rPr>
          <w:rFonts w:hint="eastAsia"/>
        </w:rPr>
        <w:t>主动公开</w:t>
      </w:r>
    </w:p>
    <w:p w14:paraId="71BEC739">
      <w:pPr>
        <w:spacing w:line="600" w:lineRule="exact"/>
        <w:ind w:firstLine="63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251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060" w:type="dxa"/>
            <w:tcBorders>
              <w:top w:val="single" w:color="auto" w:sz="8" w:space="0"/>
              <w:left w:val="nil"/>
              <w:bottom w:val="single" w:color="auto" w:sz="2" w:space="0"/>
              <w:right w:val="nil"/>
            </w:tcBorders>
            <w:noWrap w:val="0"/>
            <w:vAlign w:val="top"/>
          </w:tcPr>
          <w:p w14:paraId="759C4EE6">
            <w:pPr>
              <w:spacing w:line="500" w:lineRule="exact"/>
              <w:ind w:left="1144" w:leftChars="100" w:hanging="828" w:hangingChars="300"/>
              <w:rPr>
                <w:rFonts w:hint="eastAsia" w:ascii="仿宋_GB2312"/>
                <w:sz w:val="28"/>
                <w:szCs w:val="28"/>
              </w:rPr>
            </w:pPr>
            <w:r>
              <w:rPr>
                <w:rFonts w:hint="eastAsia" w:ascii="仿宋_GB2312"/>
                <w:sz w:val="28"/>
                <w:szCs w:val="28"/>
              </w:rPr>
              <w:t>抄送：</w:t>
            </w:r>
            <w:r>
              <w:rPr>
                <w:rFonts w:hint="eastAsia"/>
                <w:sz w:val="28"/>
                <w:szCs w:val="28"/>
              </w:rPr>
              <w:t>市纪委</w:t>
            </w:r>
            <w:r>
              <w:rPr>
                <w:rFonts w:hint="eastAsia"/>
                <w:sz w:val="28"/>
                <w:szCs w:val="28"/>
                <w:lang w:eastAsia="zh-CN"/>
              </w:rPr>
              <w:t>监委</w:t>
            </w:r>
            <w:r>
              <w:rPr>
                <w:rFonts w:hint="eastAsia"/>
                <w:sz w:val="28"/>
                <w:szCs w:val="28"/>
              </w:rPr>
              <w:t>，市委办，市人大办，市政协办，市委工作部门，河源军分区，市法院，市检察院，群团组织，中央、省驻市单位，市新闻单位。</w:t>
            </w:r>
          </w:p>
        </w:tc>
      </w:tr>
      <w:tr w14:paraId="524F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60" w:type="dxa"/>
            <w:tcBorders>
              <w:top w:val="single" w:color="auto" w:sz="2" w:space="0"/>
              <w:left w:val="nil"/>
              <w:bottom w:val="single" w:color="auto" w:sz="8" w:space="0"/>
              <w:right w:val="nil"/>
            </w:tcBorders>
            <w:noWrap w:val="0"/>
            <w:vAlign w:val="top"/>
          </w:tcPr>
          <w:p w14:paraId="5174A57E">
            <w:pPr>
              <w:spacing w:line="500" w:lineRule="exact"/>
              <w:rPr>
                <w:rFonts w:hint="eastAsia" w:ascii="仿宋_GB2312"/>
                <w:sz w:val="28"/>
                <w:szCs w:val="28"/>
              </w:rPr>
            </w:pPr>
            <w:r>
              <w:rPr>
                <w:rFonts w:hint="eastAsia" w:ascii="仿宋_GB2312"/>
                <w:sz w:val="28"/>
                <w:szCs w:val="28"/>
              </w:rPr>
              <w:t xml:space="preserve">  河源市人民政府办公室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25</w:t>
            </w:r>
            <w:r>
              <w:rPr>
                <w:rFonts w:hint="eastAsia" w:ascii="仿宋_GB2312"/>
                <w:sz w:val="28"/>
                <w:szCs w:val="28"/>
              </w:rPr>
              <w:t>年</w:t>
            </w:r>
            <w:r>
              <w:rPr>
                <w:rFonts w:hint="eastAsia" w:ascii="仿宋_GB2312"/>
                <w:sz w:val="28"/>
                <w:szCs w:val="28"/>
                <w:lang w:val="en-US" w:eastAsia="zh-CN"/>
              </w:rPr>
              <w:t>6</w:t>
            </w:r>
            <w:r>
              <w:rPr>
                <w:rFonts w:hint="eastAsia" w:ascii="仿宋_GB2312"/>
                <w:sz w:val="28"/>
                <w:szCs w:val="28"/>
              </w:rPr>
              <w:t>月</w:t>
            </w:r>
            <w:r>
              <w:rPr>
                <w:rFonts w:hint="eastAsia" w:ascii="仿宋_GB2312"/>
                <w:sz w:val="28"/>
                <w:szCs w:val="28"/>
                <w:lang w:val="en-US" w:eastAsia="zh-CN"/>
              </w:rPr>
              <w:t>13</w:t>
            </w:r>
            <w:r>
              <w:rPr>
                <w:rFonts w:hint="eastAsia" w:ascii="仿宋_GB2312"/>
                <w:sz w:val="28"/>
                <w:szCs w:val="28"/>
              </w:rPr>
              <w:t>日印发</w:t>
            </w:r>
          </w:p>
        </w:tc>
      </w:tr>
    </w:tbl>
    <w:p w14:paraId="547ABADC">
      <w:pPr>
        <w:pStyle w:val="3"/>
        <w:keepNext w:val="0"/>
        <w:keepLines w:val="0"/>
        <w:pageBreakBefore w:val="0"/>
        <w:widowControl w:val="0"/>
        <w:kinsoku/>
        <w:wordWrap/>
        <w:overflowPunct/>
        <w:topLinePunct w:val="0"/>
        <w:autoSpaceDE/>
        <w:autoSpaceDN/>
        <w:bidi w:val="0"/>
        <w:adjustRightInd/>
        <w:snapToGrid/>
        <w:spacing w:line="20" w:lineRule="exact"/>
        <w:ind w:firstLine="601"/>
        <w:textAlignment w:val="auto"/>
        <w:rPr>
          <w:rFonts w:hint="eastAsia"/>
        </w:rPr>
      </w:pPr>
    </w:p>
    <w:p w14:paraId="58521E5C">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EF7F">
    <w:pPr>
      <w:pStyle w:val="4"/>
      <w:framePr w:wrap="around" w:vAnchor="text" w:hAnchor="margin" w:xAlign="outside" w:y="1"/>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p w14:paraId="2B904AC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AC8D">
    <w:pPr>
      <w:pStyle w:val="4"/>
      <w:framePr w:wrap="around" w:vAnchor="text" w:hAnchor="margin" w:xAlign="outside" w:y="1"/>
      <w:rPr>
        <w:rStyle w:val="9"/>
      </w:rPr>
    </w:pPr>
    <w:r>
      <w:fldChar w:fldCharType="begin"/>
    </w:r>
    <w:r>
      <w:rPr>
        <w:rStyle w:val="9"/>
      </w:rPr>
      <w:instrText xml:space="preserve">PAGE  </w:instrText>
    </w:r>
    <w:r>
      <w:fldChar w:fldCharType="end"/>
    </w:r>
  </w:p>
  <w:p w14:paraId="3A65BAAC">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91501"/>
    <w:rsid w:val="00216F67"/>
    <w:rsid w:val="003C5CC1"/>
    <w:rsid w:val="008D3AFC"/>
    <w:rsid w:val="009E5220"/>
    <w:rsid w:val="009F50F2"/>
    <w:rsid w:val="00A110CF"/>
    <w:rsid w:val="00A94F38"/>
    <w:rsid w:val="00CA28FC"/>
    <w:rsid w:val="00DC6612"/>
    <w:rsid w:val="00E95548"/>
    <w:rsid w:val="025767F6"/>
    <w:rsid w:val="0D2673CE"/>
    <w:rsid w:val="1208566F"/>
    <w:rsid w:val="22D14717"/>
    <w:rsid w:val="23FD4D93"/>
    <w:rsid w:val="25C44D58"/>
    <w:rsid w:val="39904AD2"/>
    <w:rsid w:val="39E65851"/>
    <w:rsid w:val="3A4E24D0"/>
    <w:rsid w:val="3EE91501"/>
    <w:rsid w:val="5C167DD0"/>
    <w:rsid w:val="68D9461A"/>
    <w:rsid w:val="76190DA9"/>
    <w:rsid w:val="7C98148B"/>
    <w:rsid w:val="7F44309A"/>
    <w:rsid w:val="7F660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10</Pages>
  <Words>4475</Words>
  <Characters>4506</Characters>
  <Lines>1</Lines>
  <Paragraphs>1</Paragraphs>
  <TotalTime>7</TotalTime>
  <ScaleCrop>false</ScaleCrop>
  <LinksUpToDate>false</LinksUpToDate>
  <CharactersWithSpaces>4624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2025-06-13T07:54:00Z</dcterms:created>
  <dc:creator>市府办公室电脑室</dc:creator>
  <cp:lastModifiedBy>hyxr</cp:lastModifiedBy>
  <cp:lastPrinted>2025-06-16T08:11:00Z</cp:lastPrinted>
  <dcterms:modified xsi:type="dcterms:W3CDTF">2025-08-12T09:11:06Z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AB3932EFA8494EDAB566916A8BAAF21E_13</vt:lpwstr>
  </property>
  <property fmtid="{D5CDD505-2E9C-101B-9397-08002B2CF9AE}" pid="4" name="KSOTemplateDocerSaveRecord">
    <vt:lpwstr>eyJoZGlkIjoiNThiZTFmYTdmMDU1ZDQ4NTNkZGZhZjYzY2ZiODViYmQiLCJ1c2VySWQiOiI3MTY4NDI1MDEifQ==</vt:lpwstr>
  </property>
</Properties>
</file>