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ordWrap/>
        <w:overflowPunct/>
        <w:topLinePunct w:val="0"/>
        <w:bidi w:val="0"/>
        <w:spacing w:line="600" w:lineRule="exact"/>
        <w:rPr>
          <w:rFonts w:hint="eastAsia" w:ascii="宋体" w:hAnsi="宋体"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222222"/>
          <w:kern w:val="0"/>
          <w:sz w:val="44"/>
          <w:szCs w:val="44"/>
          <w:shd w:val="clear" w:color="auto" w:fill="FFFFFF"/>
          <w:lang w:val="en-US" w:eastAsia="zh-CN" w:bidi="ar-SA"/>
        </w:rPr>
      </w:pPr>
      <w:r>
        <w:rPr>
          <w:rFonts w:hint="eastAsia" w:ascii="宋体" w:hAnsi="宋体" w:eastAsia="方正小标宋_GBK" w:cs="方正小标宋_GBK"/>
          <w:color w:val="222222"/>
          <w:kern w:val="0"/>
          <w:sz w:val="44"/>
          <w:szCs w:val="44"/>
          <w:shd w:val="clear" w:color="auto" w:fill="FFFFFF"/>
          <w:lang w:val="en-US" w:eastAsia="zh-CN" w:bidi="ar-SA"/>
        </w:rPr>
        <w:t>重点企业专利导航分析与应用项目</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default" w:ascii="宋体" w:hAnsi="宋体" w:eastAsia="方正小标宋_GBK" w:cs="方正小标宋_GBK"/>
          <w:sz w:val="44"/>
          <w:szCs w:val="44"/>
          <w:lang w:val="en-US" w:eastAsia="zh-CN"/>
        </w:rPr>
      </w:pPr>
      <w:r>
        <w:rPr>
          <w:rFonts w:hint="eastAsia" w:ascii="宋体" w:hAnsi="宋体" w:eastAsia="方正小标宋_GBK" w:cs="方正小标宋_GBK"/>
          <w:color w:val="222222"/>
          <w:kern w:val="0"/>
          <w:sz w:val="44"/>
          <w:szCs w:val="44"/>
          <w:shd w:val="clear" w:color="auto" w:fill="FFFFFF"/>
          <w:lang w:val="en-US" w:eastAsia="zh-CN" w:bidi="ar-SA"/>
        </w:rPr>
        <w:t>申报指南</w:t>
      </w:r>
    </w:p>
    <w:p>
      <w:pPr>
        <w:keepNext w:val="0"/>
        <w:keepLines w:val="0"/>
        <w:pageBreakBefore w:val="0"/>
        <w:wordWrap/>
        <w:overflowPunct/>
        <w:topLinePunct w:val="0"/>
        <w:bidi w:val="0"/>
        <w:spacing w:line="600" w:lineRule="exact"/>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b/>
          <w:bCs/>
          <w:color w:val="auto"/>
          <w:sz w:val="32"/>
          <w:szCs w:val="32"/>
          <w:u w:val="none"/>
          <w:lang w:val="en-US" w:eastAsia="zh-CN"/>
        </w:rPr>
      </w:pPr>
      <w:r>
        <w:rPr>
          <w:rFonts w:hint="eastAsia" w:ascii="宋体" w:hAnsi="宋体" w:eastAsia="黑体" w:cs="黑体"/>
          <w:color w:val="auto"/>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val="en-US" w:eastAsia="zh-CN"/>
        </w:rPr>
        <w:t>重点企业专利导航分析与应用项目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二、项目目标</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推动重点企业开展经营研发活动专利导航</w:t>
      </w:r>
      <w:r>
        <w:rPr>
          <w:rFonts w:hint="eastAsia" w:ascii="宋体" w:hAnsi="宋体" w:eastAsia="仿宋_GB2312" w:cs="仿宋_GB2312"/>
          <w:color w:val="auto"/>
          <w:sz w:val="32"/>
          <w:szCs w:val="32"/>
          <w:lang w:eastAsia="zh-CN"/>
        </w:rPr>
        <w:t>分析与应用</w:t>
      </w:r>
      <w:r>
        <w:rPr>
          <w:rFonts w:hint="eastAsia" w:ascii="宋体" w:hAnsi="宋体" w:eastAsia="仿宋_GB2312" w:cs="仿宋_GB2312"/>
          <w:color w:val="auto"/>
          <w:sz w:val="32"/>
          <w:szCs w:val="32"/>
        </w:rPr>
        <w:t>工作，支持战略性产业集群、未来产业领域企业、战略科技力量开展支撑企业投资并购、上市、技术创新、产品开发、研发立项及过程辅助、专利布局等决策的专利导航。强化专利导航成果应用，推动企业建立健全常态化专利导航工作机制，提升企业创新发展综合效能</w:t>
      </w:r>
      <w:r>
        <w:rPr>
          <w:rFonts w:hint="eastAsia" w:ascii="宋体" w:hAnsi="宋体" w:eastAsia="仿宋_GB2312" w:cs="仿宋_GB2312"/>
          <w:color w:val="auto"/>
          <w:sz w:val="32"/>
          <w:szCs w:val="32"/>
          <w:lang w:eastAsia="zh-CN"/>
        </w:rPr>
        <w:t>，助力重点企业技术创新发展。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u w:val="none"/>
          <w:lang w:eastAsia="zh-CN"/>
        </w:rPr>
      </w:pPr>
      <w:r>
        <w:rPr>
          <w:rFonts w:hint="eastAsia" w:ascii="宋体" w:hAnsi="宋体" w:eastAsia="黑体" w:cs="黑体"/>
          <w:color w:val="auto"/>
          <w:sz w:val="32"/>
          <w:szCs w:val="32"/>
          <w:u w:val="none"/>
          <w:lang w:val="en-US" w:eastAsia="zh-CN"/>
        </w:rPr>
        <w:t>三、项目</w:t>
      </w:r>
      <w:r>
        <w:rPr>
          <w:rFonts w:hint="eastAsia" w:ascii="宋体" w:hAnsi="宋体" w:eastAsia="黑体" w:cs="黑体"/>
          <w:color w:val="auto"/>
          <w:sz w:val="32"/>
          <w:szCs w:val="32"/>
          <w:u w:val="none"/>
          <w:lang w:eastAsia="zh-CN"/>
        </w:rPr>
        <w:t>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（一）开展企业专利导航需求调研。针对企业特点和高质量发展需求，</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采用文献研究</w:t>
      </w:r>
      <w:r>
        <w:rPr>
          <w:rFonts w:hint="eastAsia" w:ascii="仿宋_GB2312" w:hAnsi="仿宋_GB2312" w:eastAsia="仿宋_GB2312" w:cs="仿宋_GB2312"/>
          <w:i w:val="0"/>
          <w:iCs w:val="0"/>
          <w:caps w:val="0"/>
          <w:snapToGrid w:val="0"/>
          <w:color w:val="auto"/>
          <w:spacing w:val="0"/>
          <w:kern w:val="0"/>
          <w:sz w:val="32"/>
          <w:szCs w:val="32"/>
          <w:shd w:val="clear"/>
          <w:lang w:val="en-US" w:eastAsia="zh-CN" w:bidi="ar"/>
        </w:rPr>
        <w:t>、</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问卷调查</w:t>
      </w:r>
      <w:r>
        <w:rPr>
          <w:rFonts w:hint="eastAsia" w:ascii="仿宋_GB2312" w:hAnsi="仿宋_GB2312" w:eastAsia="仿宋_GB2312" w:cs="仿宋_GB2312"/>
          <w:i w:val="0"/>
          <w:iCs w:val="0"/>
          <w:caps w:val="0"/>
          <w:snapToGrid w:val="0"/>
          <w:color w:val="auto"/>
          <w:spacing w:val="0"/>
          <w:kern w:val="0"/>
          <w:sz w:val="32"/>
          <w:szCs w:val="32"/>
          <w:shd w:val="clear"/>
          <w:lang w:val="en-US" w:eastAsia="zh-CN" w:bidi="ar"/>
        </w:rPr>
        <w:t>、</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实地走访</w:t>
      </w:r>
      <w:r>
        <w:rPr>
          <w:rFonts w:hint="eastAsia" w:ascii="仿宋_GB2312" w:hAnsi="仿宋_GB2312" w:eastAsia="仿宋_GB2312" w:cs="仿宋_GB2312"/>
          <w:i w:val="0"/>
          <w:iCs w:val="0"/>
          <w:caps w:val="0"/>
          <w:snapToGrid w:val="0"/>
          <w:color w:val="auto"/>
          <w:spacing w:val="0"/>
          <w:kern w:val="0"/>
          <w:sz w:val="32"/>
          <w:szCs w:val="32"/>
          <w:shd w:val="clear"/>
          <w:lang w:val="en-US" w:eastAsia="zh-CN" w:bidi="ar"/>
        </w:rPr>
        <w:t>等</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相结合的方式</w:t>
      </w:r>
      <w:r>
        <w:rPr>
          <w:rFonts w:hint="eastAsia" w:ascii="仿宋_GB2312" w:hAnsi="仿宋_GB2312" w:eastAsia="仿宋_GB2312" w:cs="仿宋_GB2312"/>
          <w:i w:val="0"/>
          <w:iCs w:val="0"/>
          <w:caps w:val="0"/>
          <w:snapToGrid w:val="0"/>
          <w:color w:val="auto"/>
          <w:spacing w:val="0"/>
          <w:kern w:val="0"/>
          <w:sz w:val="32"/>
          <w:szCs w:val="32"/>
          <w:shd w:val="clear"/>
          <w:lang w:val="en-US" w:eastAsia="zh-CN" w:bidi="ar"/>
        </w:rPr>
        <w:t>，</w:t>
      </w:r>
      <w:r>
        <w:rPr>
          <w:rFonts w:hint="eastAsia" w:ascii="仿宋_GB2312" w:hAnsi="仿宋_GB2312" w:eastAsia="仿宋_GB2312" w:cs="仿宋_GB2312"/>
          <w:color w:val="auto"/>
          <w:sz w:val="32"/>
          <w:szCs w:val="32"/>
          <w:lang w:val="en-US" w:eastAsia="zh-CN"/>
        </w:rPr>
        <w:t>调研不少于10家企业专利导航应用的现状、痛点和需求，分析企业专利导航与高质量发展具体需求，</w:t>
      </w:r>
      <w:r>
        <w:rPr>
          <w:rFonts w:hint="eastAsia" w:ascii="仿宋_GB2312" w:hAnsi="仿宋_GB2312" w:eastAsia="仿宋_GB2312" w:cs="仿宋_GB2312"/>
          <w:color w:val="000000"/>
          <w:sz w:val="32"/>
          <w:szCs w:val="36"/>
          <w:lang w:eastAsia="zh-CN"/>
        </w:rPr>
        <w:t>科学规划企业知识产权发展方向和创新资源配置，</w:t>
      </w:r>
      <w:r>
        <w:rPr>
          <w:rFonts w:hint="eastAsia" w:ascii="仿宋_GB2312" w:hAnsi="仿宋_GB2312" w:eastAsia="仿宋_GB2312" w:cs="仿宋_GB2312"/>
          <w:color w:val="auto"/>
          <w:sz w:val="32"/>
          <w:szCs w:val="32"/>
          <w:lang w:val="en-US" w:eastAsia="zh-CN"/>
        </w:rPr>
        <w:t>形成企业专利导航需求调研报告1份。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开展企业专利导航分析。选择不少于3家重点企业开展专利导航分析，每家企业形成专利导航分析报告和研究成果核心精华专报各1份。协助企业建立健全常态化专利导航工作机制，提升企业运用专利导航推动创新发展的综合效能。</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开展企业专利导航成果推广应用。与不少于3家重点企业建立沟通机制，跟踪专利导航分析报告中建议的落地情况，梳理企业专利导航成果材料，协助企业完成国家专利导航平台备案，促进实现专利导航成果在企业经营研发决策中的实际运用。撰写企业专利导航成果应用案例,形成不少于1个企业运用导航成果解决实际研发或经营难题的案例总结。  </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开展专利导航实务培训。面向重点企业，组织开展不少于1场专利导航实务培训活动，推广普及专利导航工作指南和导航技能，助力企业培养具备专利导航基础分析能力的内部专业人才，每场培训活动不少于50人。</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（五）引导企业加强专利协同创新及运营。引导企业利用导航成果开展专利运营，助力企业研发创新与专利布局。</w:t>
      </w:r>
      <w:r>
        <w:rPr>
          <w:rFonts w:hint="eastAsia" w:ascii="仿宋_GB2312" w:hAnsi="仿宋_GB2312" w:eastAsia="仿宋_GB2312" w:cs="仿宋_GB2312"/>
          <w:color w:val="auto"/>
          <w:sz w:val="32"/>
          <w:szCs w:val="32"/>
          <w:u w:val="none"/>
          <w:lang w:val="en-US" w:eastAsia="zh-CN"/>
        </w:rPr>
        <w:t>推动企业积极开展知识产权优势示范创建工作，参与中国/广东专利奖等国家、省知识产权相关评奖，粤港澳大湾区高价值知识产权培育布局大赛、粤东西北知识产权创新运用大赛、知识产权交易博览会等各类赛事、大型展会活动。</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四、申报主体及条件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一）申报主体：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二）申报条件：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申报单位应具熟悉《专利导航指南》系列国家标准和《数字化时代专利导航工作指南》地方标准，具备专利信息资源开发利用与分析的能力和经验，具备为相关产业、企业提供专利导航服务的资源、基础和条件，</w:t>
      </w:r>
      <w:r>
        <w:rPr>
          <w:rFonts w:hint="default" w:ascii="宋体" w:hAnsi="宋体" w:eastAsia="仿宋_GB2312" w:cs="仿宋_GB2312"/>
          <w:color w:val="auto"/>
          <w:sz w:val="32"/>
          <w:szCs w:val="32"/>
          <w:lang w:val="en-US" w:eastAsia="zh-CN"/>
        </w:rPr>
        <w:t>具有丰富的</w:t>
      </w:r>
      <w:r>
        <w:rPr>
          <w:rFonts w:hint="eastAsia" w:ascii="宋体" w:hAnsi="宋体" w:eastAsia="仿宋_GB2312" w:cs="仿宋_GB2312"/>
          <w:color w:val="auto"/>
          <w:sz w:val="32"/>
          <w:szCs w:val="32"/>
          <w:lang w:val="en-US" w:eastAsia="zh-CN"/>
        </w:rPr>
        <w:t>开展</w:t>
      </w:r>
      <w:r>
        <w:rPr>
          <w:rFonts w:hint="default" w:ascii="宋体" w:hAnsi="宋体" w:eastAsia="仿宋_GB2312" w:cs="仿宋_GB2312"/>
          <w:color w:val="auto"/>
          <w:sz w:val="32"/>
          <w:szCs w:val="32"/>
          <w:lang w:val="en-US" w:eastAsia="zh-CN"/>
        </w:rPr>
        <w:t>专利导航</w:t>
      </w:r>
      <w:r>
        <w:rPr>
          <w:rFonts w:hint="eastAsia" w:ascii="宋体" w:hAnsi="宋体" w:eastAsia="仿宋_GB2312" w:cs="仿宋_GB2312"/>
          <w:color w:val="auto"/>
          <w:sz w:val="32"/>
          <w:szCs w:val="32"/>
          <w:lang w:val="en-US" w:eastAsia="zh-CN"/>
        </w:rPr>
        <w:t>相关</w:t>
      </w:r>
      <w:r>
        <w:rPr>
          <w:rFonts w:hint="default" w:ascii="宋体" w:hAnsi="宋体" w:eastAsia="仿宋_GB2312" w:cs="仿宋_GB2312"/>
          <w:color w:val="auto"/>
          <w:sz w:val="32"/>
          <w:szCs w:val="32"/>
          <w:lang w:val="en-US" w:eastAsia="zh-CN"/>
        </w:rPr>
        <w:t>项目工作经验</w:t>
      </w:r>
      <w:r>
        <w:rPr>
          <w:rFonts w:hint="eastAsia" w:ascii="宋体" w:hAnsi="宋体"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宋体" w:hAnsi="宋体" w:eastAsia="黑体" w:cs="黑体"/>
          <w:color w:val="auto"/>
          <w:sz w:val="32"/>
          <w:szCs w:val="32"/>
          <w:u w:val="none"/>
          <w:lang w:eastAsia="zh-CN"/>
        </w:rPr>
      </w:pPr>
      <w:r>
        <w:rPr>
          <w:rFonts w:hint="eastAsia" w:ascii="宋体" w:hAnsi="宋体" w:eastAsia="黑体" w:cs="黑体"/>
          <w:color w:val="auto"/>
          <w:sz w:val="32"/>
          <w:szCs w:val="32"/>
          <w:u w:val="none"/>
          <w:lang w:eastAsia="zh-CN"/>
        </w:rPr>
        <w:t>五、申报材料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（一）《2026年河源市知识产权促进类储备项目申报书》；</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上述材料均需加盖公章并在</w:t>
      </w:r>
      <w:r>
        <w:rPr>
          <w:rFonts w:hint="eastAsia" w:ascii="仿宋_GB2312" w:hAnsi="仿宋_GB2312" w:eastAsia="仿宋_GB2312" w:cs="仿宋_GB2312"/>
          <w:color w:val="auto"/>
          <w:kern w:val="2"/>
          <w:sz w:val="32"/>
          <w:szCs w:val="32"/>
        </w:rPr>
        <w:t>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sz w:val="32"/>
          <w:szCs w:val="32"/>
          <w:lang w:val="en-US" w:eastAsia="zh-CN"/>
        </w:rPr>
        <w:t>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u w:val="none"/>
          <w:lang w:val="en-US" w:eastAsia="zh-CN"/>
        </w:rPr>
      </w:pPr>
      <w:r>
        <w:rPr>
          <w:rFonts w:hint="eastAsia" w:ascii="宋体" w:hAnsi="宋体" w:eastAsia="黑体" w:cs="Times New Roman"/>
          <w:color w:val="auto"/>
          <w:sz w:val="32"/>
          <w:szCs w:val="32"/>
          <w:lang w:val="en-US" w:eastAsia="zh-CN"/>
        </w:rPr>
        <w:t>六、</w:t>
      </w:r>
      <w:r>
        <w:rPr>
          <w:rFonts w:hint="eastAsia" w:ascii="宋体" w:hAnsi="宋体" w:eastAsia="黑体"/>
          <w:color w:val="auto"/>
          <w:sz w:val="32"/>
          <w:lang w:val="en-US" w:eastAsia="zh-CN"/>
        </w:rPr>
        <w:t>经费安排</w:t>
      </w:r>
      <w:r>
        <w:rPr>
          <w:rFonts w:hint="eastAsia" w:ascii="宋体" w:hAnsi="宋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支持项目1项，经费安排约20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FD2671-A794-4103-9359-6807954DF4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DAE4B78-93BC-4357-8BE5-641E3921A850}"/>
  </w:font>
  <w:font w:name="方正小标宋_GBK">
    <w:panose1 w:val="02000000000000000000"/>
    <w:charset w:val="86"/>
    <w:family w:val="auto"/>
    <w:pitch w:val="default"/>
    <w:sig w:usb0="A00002BF" w:usb1="38CF7CFA" w:usb2="00082016" w:usb3="00000000" w:csb0="00040001" w:csb1="00000000"/>
    <w:embedRegular r:id="rId3" w:fontKey="{8FFFC254-2091-41AA-8ED5-5E9422FF922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62F2A"/>
    <w:rsid w:val="03387179"/>
    <w:rsid w:val="134F33A5"/>
    <w:rsid w:val="1A414E21"/>
    <w:rsid w:val="1E826BC1"/>
    <w:rsid w:val="1FFCFE47"/>
    <w:rsid w:val="2FF7A4D7"/>
    <w:rsid w:val="4A373BDD"/>
    <w:rsid w:val="547ED6C0"/>
    <w:rsid w:val="5BEFB8AD"/>
    <w:rsid w:val="5CFA8605"/>
    <w:rsid w:val="5D862F2A"/>
    <w:rsid w:val="5FD4DAC1"/>
    <w:rsid w:val="5FD77737"/>
    <w:rsid w:val="67BB04C8"/>
    <w:rsid w:val="6B76F2F9"/>
    <w:rsid w:val="6CF65206"/>
    <w:rsid w:val="73D84459"/>
    <w:rsid w:val="77FCD84A"/>
    <w:rsid w:val="7D7F0CB9"/>
    <w:rsid w:val="7DEF3CDB"/>
    <w:rsid w:val="7F8F20B5"/>
    <w:rsid w:val="7FEE2D27"/>
    <w:rsid w:val="BAEFEC22"/>
    <w:rsid w:val="BF7DFC04"/>
    <w:rsid w:val="BF9F54DB"/>
    <w:rsid w:val="BFFFC0FD"/>
    <w:rsid w:val="F5F62F43"/>
    <w:rsid w:val="FA9FC086"/>
    <w:rsid w:val="FAFC626A"/>
    <w:rsid w:val="FF6FE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2025-07-14T02:38:00Z</dcterms:created>
  <dc:creator>LM</dc:creator>
  <cp:lastModifiedBy>LM</cp:lastModifiedBy>
  <dcterms:modified xsi:type="dcterms:W3CDTF">2025-08-05T08:27:25Z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C651D6C858FB11932076776832E4A5FF</vt:lpwstr>
  </property>
</Properties>
</file>