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仿宋"/>
          <w:kern w:val="60"/>
          <w:sz w:val="32"/>
          <w:szCs w:val="32"/>
          <w:lang w:val="en-US" w:eastAsia="zh-CN"/>
        </w:rPr>
      </w:pPr>
      <w:bookmarkStart w:id="0" w:name="OLE_LINK4"/>
      <w:bookmarkStart w:id="1" w:name="OLE_LINK3"/>
      <w:r>
        <w:rPr>
          <w:rFonts w:hint="eastAsia" w:ascii="仿宋" w:hAnsi="仿宋" w:eastAsia="仿宋" w:cs="仿宋"/>
          <w:kern w:val="6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黑体" w:hAnsi="黑体" w:eastAsia="黑体" w:cs="黑体"/>
          <w:kern w:val="60"/>
          <w:sz w:val="36"/>
          <w:szCs w:val="36"/>
        </w:rPr>
      </w:pPr>
      <w:r>
        <w:rPr>
          <w:rFonts w:hint="eastAsia" w:ascii="黑体" w:hAnsi="黑体" w:eastAsia="黑体" w:cs="黑体"/>
          <w:kern w:val="60"/>
          <w:sz w:val="36"/>
          <w:szCs w:val="36"/>
        </w:rPr>
        <w:t>2018年“新升规”工业企业在2019年工业增加值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60"/>
          <w:sz w:val="36"/>
          <w:szCs w:val="36"/>
        </w:rPr>
        <w:t>增长超过10%</w:t>
      </w:r>
      <w:bookmarkEnd w:id="0"/>
      <w:bookmarkEnd w:id="1"/>
      <w:r>
        <w:rPr>
          <w:rFonts w:hint="eastAsia" w:ascii="黑体" w:hAnsi="黑体" w:eastAsia="黑体" w:cs="黑体"/>
          <w:kern w:val="60"/>
          <w:sz w:val="36"/>
          <w:szCs w:val="36"/>
        </w:rPr>
        <w:t>的企业</w:t>
      </w:r>
      <w:r>
        <w:rPr>
          <w:rFonts w:hint="eastAsia" w:ascii="黑体" w:hAnsi="黑体" w:eastAsia="黑体" w:cs="黑体"/>
          <w:kern w:val="60"/>
          <w:sz w:val="36"/>
          <w:szCs w:val="36"/>
          <w:lang w:eastAsia="zh-CN"/>
        </w:rPr>
        <w:t>奖补</w:t>
      </w:r>
      <w:r>
        <w:rPr>
          <w:rFonts w:hint="eastAsia" w:ascii="黑体" w:hAnsi="黑体" w:eastAsia="黑体" w:cs="黑体"/>
          <w:kern w:val="60"/>
          <w:sz w:val="36"/>
          <w:szCs w:val="36"/>
          <w:lang w:val="en-US" w:eastAsia="zh-CN"/>
        </w:rPr>
        <w:t>明细</w:t>
      </w:r>
      <w:r>
        <w:rPr>
          <w:rFonts w:hint="eastAsia" w:ascii="黑体" w:hAnsi="黑体" w:eastAsia="黑体" w:cs="黑体"/>
          <w:kern w:val="60"/>
          <w:sz w:val="36"/>
          <w:szCs w:val="36"/>
        </w:rPr>
        <w:t>表</w:t>
      </w:r>
      <w:bookmarkStart w:id="2" w:name="_GoBack"/>
      <w:bookmarkEnd w:id="2"/>
    </w:p>
    <w:p>
      <w:pPr>
        <w:ind w:firstLine="11550" w:firstLineChars="5500"/>
        <w:rPr>
          <w:rFonts w:hint="eastAsia" w:ascii="宋体" w:hAnsi="宋体"/>
          <w:szCs w:val="21"/>
        </w:rPr>
      </w:pPr>
    </w:p>
    <w:p>
      <w:pPr>
        <w:ind w:firstLine="11130" w:firstLineChars="5300"/>
        <w:rPr>
          <w:rFonts w:hint="eastAsia"/>
        </w:rPr>
      </w:pPr>
      <w:r>
        <w:rPr>
          <w:rFonts w:hint="eastAsia" w:ascii="宋体" w:hAnsi="宋体"/>
          <w:szCs w:val="21"/>
        </w:rPr>
        <w:t xml:space="preserve">  </w:t>
      </w:r>
    </w:p>
    <w:tbl>
      <w:tblPr>
        <w:tblStyle w:val="2"/>
        <w:tblpPr w:leftFromText="180" w:rightFromText="180" w:vertAnchor="page" w:horzAnchor="margin" w:tblpY="3744"/>
        <w:tblW w:w="9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870"/>
        <w:gridCol w:w="331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</w:rPr>
              <w:t>序号</w:t>
            </w:r>
          </w:p>
        </w:tc>
        <w:tc>
          <w:tcPr>
            <w:tcW w:w="4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</w:rPr>
              <w:t>企业名称</w:t>
            </w:r>
          </w:p>
        </w:tc>
        <w:tc>
          <w:tcPr>
            <w:tcW w:w="3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  <w:lang w:eastAsia="zh-CN"/>
              </w:rPr>
              <w:t>奖补金额（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Cs w:val="21"/>
              </w:rPr>
            </w:pPr>
          </w:p>
        </w:tc>
        <w:tc>
          <w:tcPr>
            <w:tcW w:w="4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Cs w:val="21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河源市联腾实业有限公司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河源市山峰金属制品有限公司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河源市大鹏再生资源有限公司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河源锦鹏科技有限公司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东源天华阳光新能源电力有限公司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广东旗滨节能玻璃有限公司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河源东康纸品有限公司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铭镭激光智能装备（河源）有限公司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河源市宏松源科技有限公司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河源云创新能源实业有限公司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广东白洁管业有限公司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广东诗卡意电子科技有限公司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广东普能达科技有限公司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中建二局广东建设基地有限公司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广东澳都家居有限公司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广东省特浩迪金属制品有限公司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振扬实业（河源）有限公司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河源市华志混凝土有限公司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连平县新鸿基水泥制品有限公司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连平县中顺达建筑材料有限公司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连平县粤盛兴钢铁实业有限公司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河源轩朗光电科技有限公司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广东埃纳生医学科技有限公司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河源市中启通讯科技有限公司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河源市凯源硬质合金股份有限公司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河源市皓吉达通讯器材有限公司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</w:tbl>
    <w:p/>
    <w:p/>
    <w:sectPr>
      <w:pgSz w:w="11906" w:h="16838"/>
      <w:pgMar w:top="1440" w:right="935" w:bottom="1440" w:left="10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175C"/>
    <w:rsid w:val="134416D3"/>
    <w:rsid w:val="1B8E2C44"/>
    <w:rsid w:val="27F46E9F"/>
    <w:rsid w:val="346D19C3"/>
    <w:rsid w:val="35A86C52"/>
    <w:rsid w:val="3C2D175C"/>
    <w:rsid w:val="7F0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2020-05-22T03:16:00Z</dcterms:created>
  <dc:creator>LENOVO</dc:creator>
  <cp:lastModifiedBy>谭晓华</cp:lastModifiedBy>
  <dcterms:modified xsi:type="dcterms:W3CDTF">2020-06-03T08:22:19Z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