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bookmarkStart w:id="0" w:name="_Toc10315"/>
      <w:bookmarkStart w:id="1" w:name="_Toc4673"/>
      <w:bookmarkStart w:id="2" w:name="_Toc22538"/>
      <w:bookmarkStart w:id="3" w:name="_Toc2670"/>
      <w:bookmarkStart w:id="4" w:name="_Toc21122"/>
      <w:bookmarkStart w:id="5" w:name="_Toc11197"/>
    </w:p>
    <w:p>
      <w:pPr>
        <w:pStyle w:val="2"/>
        <w:spacing w:before="0" w:beforeLines="0" w:after="0" w:afterLines="0" w:line="560" w:lineRule="exact"/>
        <w:jc w:val="center"/>
        <w:rPr>
          <w:rFonts w:hint="eastAsia"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lang w:val="en-US" w:eastAsia="zh-CN"/>
        </w:rPr>
        <w:t>需进行文物考古调查、勘探与发掘的大型基本建设工程审批</w:t>
      </w:r>
      <w:r>
        <w:rPr>
          <w:rFonts w:hint="eastAsia" w:ascii="方正小标宋简体" w:hAnsi="方正小标宋简体" w:eastAsia="方正小标宋简体" w:cs="方正小标宋简体"/>
          <w:b w:val="0"/>
          <w:bCs w:val="0"/>
        </w:rPr>
        <w:t>办事指南</w:t>
      </w:r>
      <w:bookmarkEnd w:id="0"/>
      <w:bookmarkEnd w:id="1"/>
      <w:bookmarkEnd w:id="2"/>
      <w:bookmarkEnd w:id="3"/>
      <w:bookmarkEnd w:id="4"/>
      <w:bookmarkEnd w:id="5"/>
    </w:p>
    <w:p>
      <w:pPr>
        <w:spacing w:line="560" w:lineRule="exact"/>
        <w:rPr>
          <w:rFonts w:hint="eastAsia"/>
        </w:rPr>
      </w:pPr>
    </w:p>
    <w:p>
      <w:pPr>
        <w:pStyle w:val="5"/>
        <w:snapToGrid w:val="0"/>
        <w:spacing w:line="560" w:lineRule="exact"/>
        <w:ind w:firstLine="640"/>
        <w:rPr>
          <w:rFonts w:hint="eastAsia" w:ascii="黑体" w:hAnsi="宋体" w:eastAsia="黑体"/>
          <w:sz w:val="32"/>
          <w:szCs w:val="32"/>
        </w:rPr>
      </w:pPr>
      <w:bookmarkStart w:id="6" w:name="_Toc341706672"/>
      <w:r>
        <w:rPr>
          <w:rFonts w:hint="eastAsia" w:ascii="黑体" w:hAnsi="宋体" w:eastAsia="黑体"/>
          <w:sz w:val="32"/>
          <w:szCs w:val="32"/>
        </w:rPr>
        <w:t>一、适用范围</w:t>
      </w:r>
      <w:bookmarkEnd w:id="6"/>
    </w:p>
    <w:p>
      <w:pPr>
        <w:pStyle w:val="5"/>
        <w:snapToGrid w:val="0"/>
        <w:spacing w:line="560" w:lineRule="exact"/>
        <w:ind w:firstLine="640"/>
        <w:rPr>
          <w:rFonts w:hint="eastAsia" w:ascii="仿宋_GB2312" w:hAnsi="宋体" w:eastAsia="仿宋_GB2312"/>
          <w:color w:val="FF0000"/>
          <w:sz w:val="32"/>
          <w:szCs w:val="32"/>
        </w:rPr>
      </w:pPr>
      <w:bookmarkStart w:id="7" w:name="_Toc341706673"/>
      <w:r>
        <w:rPr>
          <w:rFonts w:hint="eastAsia" w:ascii="仿宋_GB2312" w:hAnsi="宋体" w:eastAsia="仿宋_GB2312"/>
          <w:sz w:val="32"/>
          <w:szCs w:val="32"/>
        </w:rPr>
        <w:t>本指南适用于广东省</w:t>
      </w:r>
      <w:r>
        <w:rPr>
          <w:rFonts w:hint="eastAsia" w:ascii="仿宋_GB2312" w:hAnsi="宋体" w:eastAsia="仿宋_GB2312"/>
          <w:sz w:val="32"/>
          <w:szCs w:val="32"/>
          <w:lang w:eastAsia="zh-CN"/>
        </w:rPr>
        <w:t>内进行大型基本建设工程，建设单位应当事先在工程范围内有可能埋藏文物的地方进行考古调查、勘探。</w:t>
      </w:r>
      <w:r>
        <w:rPr>
          <w:rFonts w:hint="eastAsia" w:ascii="仿宋_GB2312" w:hAnsi="宋体" w:eastAsia="仿宋_GB2312"/>
          <w:sz w:val="32"/>
          <w:szCs w:val="32"/>
        </w:rPr>
        <w:t>办理对象为</w:t>
      </w:r>
      <w:r>
        <w:rPr>
          <w:rFonts w:hint="eastAsia" w:ascii="仿宋_GB2312" w:hAnsi="宋体" w:eastAsia="仿宋_GB2312"/>
          <w:color w:val="FF0000"/>
          <w:sz w:val="32"/>
          <w:szCs w:val="32"/>
          <w:lang w:eastAsia="zh-CN"/>
        </w:rPr>
        <w:t>建设单位、</w:t>
      </w:r>
      <w:r>
        <w:rPr>
          <w:rFonts w:hint="eastAsia" w:ascii="仿宋_GB2312" w:hAnsi="宋体" w:eastAsia="仿宋_GB2312"/>
          <w:b w:val="0"/>
          <w:bCs w:val="0"/>
          <w:color w:val="FF0000"/>
          <w:sz w:val="32"/>
          <w:szCs w:val="32"/>
          <w:lang w:eastAsia="zh-CN"/>
        </w:rPr>
        <w:t>所在地文物行政部门</w:t>
      </w:r>
      <w:r>
        <w:rPr>
          <w:rFonts w:hint="eastAsia" w:ascii="仿宋_GB2312" w:hAnsi="宋体" w:eastAsia="仿宋_GB2312"/>
          <w:color w:val="FF0000"/>
          <w:sz w:val="32"/>
          <w:szCs w:val="32"/>
        </w:rPr>
        <w:t>。</w:t>
      </w:r>
    </w:p>
    <w:p>
      <w:pPr>
        <w:pStyle w:val="5"/>
        <w:snapToGrid w:val="0"/>
        <w:spacing w:line="560" w:lineRule="exact"/>
        <w:ind w:firstLine="640"/>
        <w:rPr>
          <w:rFonts w:hint="eastAsia" w:ascii="仿宋_GB2312" w:hAnsi="宋体" w:eastAsia="仿宋_GB2312"/>
          <w:color w:val="FF0000"/>
          <w:sz w:val="32"/>
          <w:szCs w:val="32"/>
          <w:lang w:val="en-US" w:eastAsia="zh-CN"/>
        </w:rPr>
      </w:pPr>
      <w:r>
        <w:rPr>
          <w:rFonts w:hint="eastAsia" w:ascii="仿宋_GB2312" w:hAnsi="宋体" w:eastAsia="仿宋_GB2312"/>
          <w:color w:val="FF0000"/>
          <w:sz w:val="32"/>
          <w:szCs w:val="32"/>
          <w:lang w:val="en-US" w:eastAsia="zh-CN"/>
        </w:rPr>
        <w:t>跨市大型基本建设工程、重大建设工程的需进行文物考古调查、勘探与发掘的仍由省文物行政主管部门组织实施。</w:t>
      </w:r>
    </w:p>
    <w:p>
      <w:pPr>
        <w:pStyle w:val="5"/>
        <w:snapToGrid w:val="0"/>
        <w:spacing w:line="560" w:lineRule="exact"/>
        <w:ind w:firstLine="640"/>
        <w:rPr>
          <w:rFonts w:hint="eastAsia" w:ascii="黑体" w:hAnsi="宋体" w:eastAsia="黑体"/>
          <w:sz w:val="32"/>
          <w:szCs w:val="32"/>
        </w:rPr>
      </w:pPr>
      <w:r>
        <w:rPr>
          <w:rFonts w:hint="eastAsia" w:ascii="黑体" w:hAnsi="宋体" w:eastAsia="黑体"/>
          <w:sz w:val="32"/>
          <w:szCs w:val="32"/>
        </w:rPr>
        <w:t>二、</w:t>
      </w:r>
      <w:bookmarkEnd w:id="7"/>
      <w:r>
        <w:rPr>
          <w:rFonts w:hint="eastAsia" w:ascii="黑体" w:hAnsi="宋体" w:eastAsia="黑体"/>
          <w:sz w:val="32"/>
          <w:szCs w:val="32"/>
        </w:rPr>
        <w:t>申请事项</w:t>
      </w:r>
    </w:p>
    <w:p>
      <w:pPr>
        <w:pStyle w:val="5"/>
        <w:snapToGrid w:val="0"/>
        <w:spacing w:line="560" w:lineRule="exact"/>
        <w:ind w:firstLine="640"/>
        <w:rPr>
          <w:rFonts w:hint="eastAsia" w:ascii="仿宋_GB2312" w:hAnsi="宋体" w:eastAsia="仿宋_GB2312"/>
          <w:sz w:val="32"/>
          <w:szCs w:val="32"/>
        </w:rPr>
      </w:pPr>
      <w:bookmarkStart w:id="8" w:name="_Toc341706675"/>
      <w:r>
        <w:rPr>
          <w:rFonts w:hint="eastAsia" w:ascii="仿宋_GB2312" w:hAnsi="宋体" w:eastAsia="仿宋_GB2312"/>
          <w:sz w:val="32"/>
          <w:szCs w:val="32"/>
        </w:rPr>
        <w:t>事项：</w:t>
      </w:r>
      <w:r>
        <w:rPr>
          <w:rFonts w:hint="eastAsia" w:ascii="仿宋_GB2312" w:hAnsi="宋体" w:eastAsia="仿宋_GB2312"/>
          <w:sz w:val="32"/>
          <w:szCs w:val="32"/>
          <w:lang w:val="en-US" w:eastAsia="zh-CN"/>
        </w:rPr>
        <w:t>需进行文物考古调查、勘探与发掘的大型基本建设工程许可</w:t>
      </w:r>
      <w:r>
        <w:rPr>
          <w:rFonts w:hint="eastAsia" w:ascii="仿宋_GB2312" w:hAnsi="宋体" w:eastAsia="仿宋_GB2312"/>
          <w:sz w:val="32"/>
          <w:szCs w:val="32"/>
          <w:lang w:eastAsia="zh-CN"/>
        </w:rPr>
        <w:t>。</w:t>
      </w:r>
    </w:p>
    <w:p>
      <w:pPr>
        <w:pStyle w:val="5"/>
        <w:snapToGrid w:val="0"/>
        <w:spacing w:line="560" w:lineRule="exact"/>
        <w:ind w:firstLine="640"/>
        <w:rPr>
          <w:rFonts w:hint="eastAsia" w:ascii="黑体" w:hAnsi="宋体" w:eastAsia="黑体"/>
          <w:sz w:val="32"/>
          <w:szCs w:val="32"/>
        </w:rPr>
      </w:pPr>
      <w:bookmarkStart w:id="9" w:name="_Toc342380254"/>
      <w:r>
        <w:rPr>
          <w:rFonts w:hint="eastAsia" w:ascii="黑体" w:hAnsi="宋体" w:eastAsia="黑体"/>
          <w:sz w:val="32"/>
          <w:szCs w:val="32"/>
        </w:rPr>
        <w:t>三、法规依据</w:t>
      </w:r>
      <w:bookmarkEnd w:id="9"/>
    </w:p>
    <w:p>
      <w:pPr>
        <w:spacing w:line="560" w:lineRule="exact"/>
        <w:ind w:firstLine="0"/>
        <w:rPr>
          <w:rFonts w:hint="eastAsia" w:ascii="仿宋_GB2312" w:hAnsi="宋体" w:eastAsia="仿宋_GB2312"/>
          <w:kern w:val="2"/>
          <w:sz w:val="32"/>
          <w:szCs w:val="32"/>
          <w:lang w:val="en-US" w:eastAsia="zh-CN" w:bidi="ar-SA"/>
        </w:rPr>
      </w:pPr>
      <w:r>
        <w:rPr>
          <w:rFonts w:hint="eastAsia" w:ascii="仿宋_GB2312" w:hAnsi="宋体" w:eastAsia="仿宋_GB2312"/>
          <w:sz w:val="32"/>
          <w:szCs w:val="32"/>
        </w:rPr>
        <w:t xml:space="preserve">   《中华人民共和国文物保护法》（201</w:t>
      </w:r>
      <w:r>
        <w:rPr>
          <w:rFonts w:hint="eastAsia" w:ascii="仿宋_GB2312" w:hAnsi="宋体" w:eastAsia="仿宋_GB2312"/>
          <w:sz w:val="32"/>
          <w:szCs w:val="32"/>
          <w:lang w:val="en-US" w:eastAsia="zh-CN"/>
        </w:rPr>
        <w:t>7</w:t>
      </w:r>
      <w:r>
        <w:rPr>
          <w:rFonts w:hint="eastAsia" w:ascii="仿宋_GB2312" w:hAnsi="宋体" w:eastAsia="仿宋_GB2312"/>
          <w:sz w:val="32"/>
          <w:szCs w:val="32"/>
        </w:rPr>
        <w:t>年修正）第</w:t>
      </w:r>
      <w:r>
        <w:rPr>
          <w:rFonts w:hint="eastAsia" w:ascii="仿宋_GB2312" w:hAnsi="宋体" w:eastAsia="仿宋_GB2312"/>
          <w:sz w:val="32"/>
          <w:szCs w:val="32"/>
          <w:lang w:eastAsia="zh-CN"/>
        </w:rPr>
        <w:t>二十九</w:t>
      </w:r>
      <w:r>
        <w:rPr>
          <w:rFonts w:hint="eastAsia" w:ascii="仿宋_GB2312" w:hAnsi="宋体" w:eastAsia="仿宋_GB2312"/>
          <w:sz w:val="32"/>
          <w:szCs w:val="32"/>
        </w:rPr>
        <w:t>条</w:t>
      </w:r>
      <w:r>
        <w:rPr>
          <w:rFonts w:hint="eastAsia" w:ascii="仿宋_GB2312" w:hAnsi="宋体" w:eastAsia="仿宋_GB2312"/>
          <w:sz w:val="32"/>
          <w:szCs w:val="32"/>
          <w:lang w:eastAsia="zh-CN"/>
        </w:rPr>
        <w:t>、</w:t>
      </w:r>
      <w:r>
        <w:rPr>
          <w:rFonts w:hint="eastAsia" w:ascii="仿宋_GB2312" w:hAnsi="宋体" w:eastAsia="仿宋_GB2312"/>
          <w:kern w:val="2"/>
          <w:sz w:val="32"/>
          <w:szCs w:val="32"/>
          <w:lang w:val="en-US" w:eastAsia="zh-CN" w:bidi="ar-SA"/>
        </w:rPr>
        <w:t>第三十条、第三十一条。</w:t>
      </w:r>
      <w:r>
        <w:rPr>
          <w:rFonts w:hint="eastAsia" w:ascii="仿宋_GB2312" w:hAnsi="宋体" w:eastAsia="仿宋_GB2312"/>
          <w:sz w:val="32"/>
          <w:szCs w:val="32"/>
        </w:rPr>
        <w:t>《中华人民共和国文物保护法实施条例》</w:t>
      </w:r>
      <w:r>
        <w:rPr>
          <w:rFonts w:hint="eastAsia" w:ascii="仿宋_GB2312" w:hAnsi="宋体" w:eastAsia="仿宋_GB2312"/>
          <w:sz w:val="32"/>
          <w:szCs w:val="32"/>
          <w:lang w:eastAsia="zh-CN"/>
        </w:rPr>
        <w:t>。</w:t>
      </w:r>
      <w:r>
        <w:rPr>
          <w:rFonts w:hint="eastAsia" w:ascii="仿宋_GB2312" w:hAnsi="宋体" w:eastAsia="仿宋_GB2312"/>
          <w:sz w:val="32"/>
          <w:szCs w:val="32"/>
        </w:rPr>
        <w:t>广东省实施《中华人民共和国文物保护法》办法（2009年）</w:t>
      </w:r>
      <w:r>
        <w:rPr>
          <w:rFonts w:hint="eastAsia" w:ascii="仿宋_GB2312" w:hAnsi="宋体" w:eastAsia="仿宋_GB2312"/>
          <w:sz w:val="32"/>
          <w:szCs w:val="32"/>
          <w:lang w:eastAsia="zh-CN"/>
        </w:rPr>
        <w:t>。</w:t>
      </w:r>
    </w:p>
    <w:p>
      <w:pPr>
        <w:spacing w:line="560" w:lineRule="exact"/>
        <w:ind w:firstLine="640"/>
        <w:rPr>
          <w:rFonts w:hint="eastAsia" w:ascii="仿宋_GB2312" w:hAnsi="宋体" w:eastAsia="仿宋_GB2312"/>
          <w:sz w:val="32"/>
          <w:szCs w:val="32"/>
        </w:rPr>
      </w:pPr>
      <w:r>
        <w:rPr>
          <w:rFonts w:hint="eastAsia" w:ascii="仿宋_GB2312" w:hAnsi="宋体" w:eastAsia="仿宋_GB2312"/>
          <w:kern w:val="2"/>
          <w:sz w:val="32"/>
          <w:szCs w:val="32"/>
          <w:lang w:val="en-US" w:eastAsia="zh-CN" w:bidi="ar-SA"/>
        </w:rPr>
        <w:t>《广东省人民政府关于调整实施一批省级权责清单事项的决定》（广东省人民政府令第270号）附件1委托事项清单，第239项：需进行文物考古调查、勘探与发掘的大型基本建设工程审批。</w:t>
      </w:r>
    </w:p>
    <w:p>
      <w:pPr>
        <w:pStyle w:val="5"/>
        <w:snapToGrid w:val="0"/>
        <w:spacing w:line="560" w:lineRule="exact"/>
        <w:ind w:firstLine="640"/>
        <w:rPr>
          <w:rFonts w:hint="eastAsia" w:ascii="黑体" w:hAnsi="宋体" w:eastAsia="黑体"/>
          <w:sz w:val="32"/>
          <w:szCs w:val="32"/>
        </w:rPr>
      </w:pPr>
      <w:r>
        <w:rPr>
          <w:rFonts w:hint="eastAsia" w:ascii="黑体" w:hAnsi="宋体" w:eastAsia="黑体"/>
          <w:sz w:val="32"/>
          <w:szCs w:val="32"/>
        </w:rPr>
        <w:t>四、</w:t>
      </w:r>
      <w:bookmarkEnd w:id="8"/>
      <w:r>
        <w:rPr>
          <w:rFonts w:hint="eastAsia" w:ascii="黑体" w:hAnsi="宋体" w:eastAsia="黑体"/>
          <w:sz w:val="32"/>
          <w:szCs w:val="32"/>
        </w:rPr>
        <w:t>实施机关</w:t>
      </w:r>
    </w:p>
    <w:p>
      <w:pPr>
        <w:pStyle w:val="5"/>
        <w:snapToGrid w:val="0"/>
        <w:spacing w:line="560" w:lineRule="exact"/>
        <w:ind w:firstLine="640"/>
        <w:rPr>
          <w:rFonts w:hint="eastAsia" w:ascii="仿宋_GB2312" w:hAnsi="宋体" w:eastAsia="仿宋_GB2312"/>
          <w:color w:val="FF0000"/>
          <w:sz w:val="32"/>
          <w:szCs w:val="32"/>
          <w:lang w:eastAsia="zh-CN"/>
        </w:rPr>
      </w:pPr>
      <w:bookmarkStart w:id="10" w:name="_Toc341706677"/>
      <w:bookmarkStart w:id="11" w:name="_Toc341706676"/>
      <w:r>
        <w:rPr>
          <w:rFonts w:hint="eastAsia" w:ascii="仿宋_GB2312" w:hAnsi="宋体" w:eastAsia="仿宋_GB2312"/>
          <w:color w:val="FF0000"/>
          <w:sz w:val="32"/>
          <w:szCs w:val="32"/>
          <w:lang w:eastAsia="zh-CN"/>
        </w:rPr>
        <w:t>各地市文物行政部门</w:t>
      </w:r>
    </w:p>
    <w:p>
      <w:pPr>
        <w:pStyle w:val="5"/>
        <w:snapToGrid w:val="0"/>
        <w:spacing w:line="560" w:lineRule="exact"/>
        <w:ind w:firstLine="640"/>
        <w:rPr>
          <w:rFonts w:hint="eastAsia" w:ascii="黑体" w:hAnsi="宋体" w:eastAsia="黑体"/>
          <w:sz w:val="32"/>
          <w:szCs w:val="32"/>
        </w:rPr>
      </w:pPr>
      <w:r>
        <w:rPr>
          <w:rFonts w:hint="eastAsia" w:ascii="黑体" w:hAnsi="宋体" w:eastAsia="黑体"/>
          <w:sz w:val="32"/>
          <w:szCs w:val="32"/>
        </w:rPr>
        <w:t>五、审批数量</w:t>
      </w:r>
      <w:bookmarkEnd w:id="10"/>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无数量限制。</w:t>
      </w:r>
    </w:p>
    <w:p>
      <w:pPr>
        <w:pStyle w:val="5"/>
        <w:snapToGrid w:val="0"/>
        <w:spacing w:line="560" w:lineRule="exact"/>
        <w:ind w:firstLine="640"/>
        <w:rPr>
          <w:rFonts w:hint="eastAsia" w:ascii="黑体" w:hAnsi="宋体" w:eastAsia="黑体"/>
          <w:sz w:val="32"/>
          <w:szCs w:val="32"/>
        </w:rPr>
      </w:pPr>
      <w:r>
        <w:rPr>
          <w:rFonts w:hint="eastAsia" w:ascii="黑体" w:hAnsi="宋体" w:eastAsia="黑体"/>
          <w:sz w:val="32"/>
          <w:szCs w:val="32"/>
        </w:rPr>
        <w:t>六、审批条件</w:t>
      </w:r>
      <w:bookmarkEnd w:id="11"/>
    </w:p>
    <w:p>
      <w:pPr>
        <w:pStyle w:val="5"/>
        <w:snapToGrid w:val="0"/>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申报主体</w:t>
      </w:r>
      <w:r>
        <w:rPr>
          <w:rFonts w:hint="eastAsia" w:ascii="仿宋_GB2312" w:hAnsi="宋体" w:eastAsia="仿宋_GB2312"/>
          <w:color w:val="auto"/>
          <w:sz w:val="32"/>
          <w:szCs w:val="32"/>
          <w:lang w:eastAsia="zh-CN"/>
        </w:rPr>
        <w:t>为建设单位、</w:t>
      </w:r>
      <w:r>
        <w:rPr>
          <w:rFonts w:hint="eastAsia" w:ascii="仿宋_GB2312" w:hAnsi="宋体" w:eastAsia="仿宋_GB2312"/>
          <w:b w:val="0"/>
          <w:bCs w:val="0"/>
          <w:color w:val="auto"/>
          <w:sz w:val="32"/>
          <w:szCs w:val="32"/>
          <w:lang w:eastAsia="zh-CN"/>
        </w:rPr>
        <w:t>所在地文物行政部门</w:t>
      </w:r>
      <w:r>
        <w:rPr>
          <w:rFonts w:hint="eastAsia" w:ascii="仿宋_GB2312" w:hAnsi="宋体" w:eastAsia="仿宋_GB2312"/>
          <w:color w:val="auto"/>
          <w:sz w:val="32"/>
          <w:szCs w:val="32"/>
        </w:rPr>
        <w:t>。</w:t>
      </w:r>
    </w:p>
    <w:p>
      <w:pPr>
        <w:pStyle w:val="5"/>
        <w:snapToGrid w:val="0"/>
        <w:spacing w:line="560" w:lineRule="exact"/>
        <w:ind w:firstLine="640"/>
        <w:rPr>
          <w:rFonts w:hint="eastAsia" w:ascii="黑体" w:hAnsi="宋体" w:eastAsia="黑体"/>
          <w:sz w:val="32"/>
          <w:szCs w:val="32"/>
        </w:rPr>
      </w:pPr>
      <w:bookmarkStart w:id="12" w:name="_Toc341706678"/>
      <w:r>
        <w:rPr>
          <w:rFonts w:hint="eastAsia" w:ascii="黑体" w:hAnsi="宋体" w:eastAsia="黑体"/>
          <w:sz w:val="32"/>
          <w:szCs w:val="32"/>
        </w:rPr>
        <w:t>七、申请材料</w:t>
      </w:r>
      <w:bookmarkEnd w:id="12"/>
    </w:p>
    <w:p>
      <w:pPr>
        <w:spacing w:line="560" w:lineRule="exact"/>
        <w:ind w:firstLine="640" w:firstLineChars="200"/>
        <w:rPr>
          <w:rFonts w:hint="eastAsia" w:ascii="楷体_GB2312" w:hAnsi="宋体" w:eastAsia="楷体_GB2312"/>
          <w:color w:val="FF0000"/>
          <w:sz w:val="32"/>
          <w:szCs w:val="32"/>
        </w:rPr>
      </w:pPr>
      <w:r>
        <w:rPr>
          <w:rFonts w:hint="eastAsia" w:ascii="楷体_GB2312" w:hAnsi="宋体" w:eastAsia="楷体_GB2312"/>
          <w:sz w:val="32"/>
          <w:szCs w:val="32"/>
        </w:rPr>
        <w:t>（一）提交申请</w:t>
      </w:r>
    </w:p>
    <w:p>
      <w:pPr>
        <w:spacing w:line="560" w:lineRule="exact"/>
        <w:ind w:firstLine="640" w:firstLineChars="200"/>
        <w:rPr>
          <w:rFonts w:hint="eastAsia" w:ascii="仿宋_GB2312" w:hAnsi="宋体" w:eastAsia="仿宋_GB2312"/>
          <w:color w:val="auto"/>
          <w:sz w:val="32"/>
          <w:szCs w:val="32"/>
        </w:rPr>
      </w:pPr>
      <w:r>
        <w:rPr>
          <w:rFonts w:hint="eastAsia" w:ascii="仿宋_GB2312" w:hAnsi="宋体" w:eastAsia="仿宋_GB2312"/>
          <w:sz w:val="32"/>
          <w:szCs w:val="32"/>
        </w:rPr>
        <w:t>1、通</w:t>
      </w:r>
      <w:r>
        <w:rPr>
          <w:rFonts w:hint="eastAsia" w:ascii="仿宋_GB2312" w:hAnsi="宋体" w:eastAsia="仿宋_GB2312"/>
          <w:color w:val="auto"/>
          <w:sz w:val="32"/>
          <w:szCs w:val="32"/>
        </w:rPr>
        <w:t>过</w:t>
      </w:r>
      <w:r>
        <w:rPr>
          <w:rFonts w:hint="eastAsia" w:ascii="仿宋_GB2312" w:hAnsi="宋体" w:eastAsia="仿宋_GB2312"/>
          <w:color w:val="auto"/>
          <w:sz w:val="32"/>
          <w:szCs w:val="32"/>
          <w:u w:val="none" w:color="auto"/>
          <w:lang w:val="en-US" w:eastAsia="zh-CN"/>
        </w:rPr>
        <w:t>广东政务服务网</w:t>
      </w:r>
      <w:r>
        <w:rPr>
          <w:rFonts w:hint="eastAsia" w:ascii="仿宋_GB2312" w:hAnsi="宋体" w:eastAsia="仿宋_GB2312"/>
          <w:color w:val="auto"/>
          <w:sz w:val="32"/>
          <w:szCs w:val="32"/>
        </w:rPr>
        <w:t>进行申请办理</w:t>
      </w:r>
      <w:r>
        <w:rPr>
          <w:rFonts w:hint="eastAsia" w:ascii="仿宋_GB2312" w:hAnsi="宋体" w:eastAsia="仿宋_GB2312"/>
          <w:color w:val="auto"/>
          <w:sz w:val="32"/>
          <w:szCs w:val="32"/>
          <w:lang w:eastAsia="zh-CN"/>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color w:val="auto"/>
          <w:sz w:val="32"/>
          <w:szCs w:val="32"/>
        </w:rPr>
        <w:t>2、若附件过大无法通过</w:t>
      </w:r>
      <w:r>
        <w:rPr>
          <w:rFonts w:hint="eastAsia" w:ascii="仿宋_GB2312" w:hAnsi="宋体" w:eastAsia="仿宋_GB2312"/>
          <w:color w:val="auto"/>
          <w:sz w:val="32"/>
          <w:szCs w:val="32"/>
          <w:lang w:eastAsia="zh-CN"/>
        </w:rPr>
        <w:t>广东政务服务网</w:t>
      </w:r>
      <w:r>
        <w:rPr>
          <w:rFonts w:hint="eastAsia" w:ascii="仿宋_GB2312" w:hAnsi="宋体" w:eastAsia="仿宋_GB2312"/>
          <w:color w:val="auto"/>
          <w:sz w:val="32"/>
          <w:szCs w:val="32"/>
        </w:rPr>
        <w:t>申请，申请人可与经办人员确认后，通过邮件、传真或到办事窗口当</w:t>
      </w:r>
      <w:r>
        <w:rPr>
          <w:rFonts w:hint="eastAsia" w:ascii="仿宋_GB2312" w:hAnsi="宋体" w:eastAsia="仿宋_GB2312"/>
          <w:sz w:val="32"/>
          <w:szCs w:val="32"/>
        </w:rPr>
        <w:t>面提交申请，经受理窗口现场确认后，当场办理：</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（1）申报资料按本办事指南申请表载明的顺序排列；</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（2）申请材料的复印件清晰；</w:t>
      </w:r>
    </w:p>
    <w:p>
      <w:pPr>
        <w:spacing w:line="560" w:lineRule="exact"/>
        <w:ind w:firstLine="640" w:firstLineChars="200"/>
        <w:rPr>
          <w:rFonts w:hint="eastAsia" w:ascii="楷体_GB2312" w:hAnsi="宋体" w:eastAsia="楷体_GB2312"/>
          <w:sz w:val="32"/>
          <w:szCs w:val="32"/>
        </w:rPr>
      </w:pPr>
      <w:r>
        <w:rPr>
          <w:rFonts w:hint="eastAsia" w:ascii="仿宋_GB2312" w:hAnsi="宋体" w:eastAsia="仿宋_GB2312"/>
          <w:sz w:val="32"/>
          <w:szCs w:val="32"/>
        </w:rPr>
        <w:t>（3）所有材料为A4大小，（</w:t>
      </w:r>
      <w:r>
        <w:rPr>
          <w:rFonts w:hint="eastAsia" w:ascii="仿宋_GB2312" w:hAnsi="宋体" w:eastAsia="仿宋_GB2312"/>
          <w:sz w:val="32"/>
          <w:szCs w:val="32"/>
          <w:lang w:eastAsia="zh-CN"/>
        </w:rPr>
        <w:t>图纸</w:t>
      </w:r>
      <w:r>
        <w:rPr>
          <w:rFonts w:hint="eastAsia" w:ascii="仿宋_GB2312" w:hAnsi="宋体" w:eastAsia="仿宋_GB2312"/>
          <w:sz w:val="32"/>
          <w:szCs w:val="32"/>
        </w:rPr>
        <w:t>除外）。</w:t>
      </w:r>
    </w:p>
    <w:p>
      <w:pPr>
        <w:spacing w:line="560" w:lineRule="exact"/>
        <w:ind w:firstLine="640" w:firstLineChars="200"/>
        <w:rPr>
          <w:rFonts w:hint="eastAsia" w:ascii="楷体_GB2312" w:hAnsi="宋体" w:eastAsia="楷体_GB2312"/>
          <w:sz w:val="32"/>
          <w:szCs w:val="32"/>
        </w:rPr>
      </w:pPr>
      <w:r>
        <w:rPr>
          <w:rFonts w:hint="eastAsia" w:ascii="楷体_GB2312" w:hAnsi="宋体" w:eastAsia="楷体_GB2312"/>
          <w:sz w:val="32"/>
          <w:szCs w:val="32"/>
        </w:rPr>
        <w:t>（二）材料清单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仿宋_GB2312" w:hAnsi="宋体" w:eastAsia="仿宋_GB2312"/>
          <w:b w:val="0"/>
          <w:bCs w:val="0"/>
          <w:i w:val="0"/>
          <w:iCs w:val="0"/>
          <w:sz w:val="32"/>
          <w:szCs w:val="32"/>
          <w:lang w:val="en-US" w:eastAsia="zh-CN"/>
        </w:rPr>
      </w:pPr>
      <w:bookmarkStart w:id="13" w:name="_Toc341706679"/>
      <w:r>
        <w:rPr>
          <w:rFonts w:hint="eastAsia" w:ascii="仿宋_GB2312" w:hAnsi="宋体" w:eastAsia="仿宋_GB2312"/>
          <w:b w:val="0"/>
          <w:bCs w:val="0"/>
          <w:i w:val="0"/>
          <w:iCs w:val="0"/>
          <w:sz w:val="32"/>
          <w:szCs w:val="32"/>
          <w:lang w:val="en-US" w:eastAsia="zh-CN"/>
        </w:rPr>
        <w:t xml:space="preserve">    1</w:t>
      </w:r>
      <w:r>
        <w:rPr>
          <w:rFonts w:hint="default" w:ascii="仿宋_GB2312" w:hAnsi="宋体" w:eastAsia="仿宋_GB2312"/>
          <w:b w:val="0"/>
          <w:bCs w:val="0"/>
          <w:i w:val="0"/>
          <w:iCs w:val="0"/>
          <w:sz w:val="32"/>
          <w:szCs w:val="32"/>
          <w:lang w:val="en-US" w:eastAsia="zh-CN"/>
        </w:rPr>
        <w:t>.申请公文文本；</w:t>
      </w:r>
      <w:r>
        <w:rPr>
          <w:rFonts w:hint="default" w:ascii="仿宋_GB2312" w:hAnsi="宋体" w:eastAsia="仿宋_GB2312"/>
          <w:b w:val="0"/>
          <w:bCs w:val="0"/>
          <w:i w:val="0"/>
          <w:iCs w:val="0"/>
          <w:sz w:val="32"/>
          <w:szCs w:val="32"/>
          <w:lang w:val="en-US" w:eastAsia="zh-CN"/>
        </w:rPr>
        <w:br w:type="textWrapping"/>
      </w:r>
      <w:r>
        <w:rPr>
          <w:rFonts w:hint="eastAsia" w:ascii="仿宋_GB2312" w:hAnsi="宋体" w:eastAsia="仿宋_GB2312"/>
          <w:b w:val="0"/>
          <w:bCs w:val="0"/>
          <w:i w:val="0"/>
          <w:iCs w:val="0"/>
          <w:sz w:val="32"/>
          <w:szCs w:val="32"/>
          <w:lang w:val="en-US" w:eastAsia="zh-CN"/>
        </w:rPr>
        <w:t xml:space="preserve">    </w:t>
      </w:r>
      <w:r>
        <w:rPr>
          <w:rFonts w:hint="default" w:ascii="仿宋_GB2312" w:hAnsi="宋体" w:eastAsia="仿宋_GB2312"/>
          <w:b w:val="0"/>
          <w:bCs w:val="0"/>
          <w:i w:val="0"/>
          <w:iCs w:val="0"/>
          <w:sz w:val="32"/>
          <w:szCs w:val="32"/>
          <w:lang w:val="en-US" w:eastAsia="zh-CN"/>
        </w:rPr>
        <w:t>2.</w:t>
      </w:r>
      <w:r>
        <w:rPr>
          <w:rFonts w:hint="default" w:ascii="仿宋_GB2312" w:hAnsi="宋体" w:eastAsia="仿宋_GB2312"/>
          <w:sz w:val="32"/>
          <w:szCs w:val="32"/>
        </w:rPr>
        <w:t>发改委或其他部门批复同意设立该建设项目的文件</w:t>
      </w:r>
      <w:r>
        <w:rPr>
          <w:rFonts w:hint="default" w:ascii="仿宋_GB2312" w:hAnsi="宋体" w:eastAsia="仿宋_GB2312"/>
          <w:b w:val="0"/>
          <w:bCs w:val="0"/>
          <w:i w:val="0"/>
          <w:iCs w:val="0"/>
          <w:sz w:val="32"/>
          <w:szCs w:val="32"/>
          <w:lang w:val="en-US" w:eastAsia="zh-CN"/>
        </w:rPr>
        <w:t>；</w:t>
      </w:r>
      <w:r>
        <w:rPr>
          <w:rFonts w:hint="default" w:ascii="仿宋_GB2312" w:hAnsi="宋体" w:eastAsia="仿宋_GB2312"/>
          <w:b w:val="0"/>
          <w:bCs w:val="0"/>
          <w:i w:val="0"/>
          <w:iCs w:val="0"/>
          <w:sz w:val="32"/>
          <w:szCs w:val="32"/>
          <w:lang w:val="en-US" w:eastAsia="zh-CN"/>
        </w:rPr>
        <w:br w:type="textWrapping"/>
      </w:r>
      <w:r>
        <w:rPr>
          <w:rFonts w:hint="eastAsia" w:ascii="仿宋_GB2312" w:hAnsi="宋体" w:eastAsia="仿宋_GB2312"/>
          <w:b w:val="0"/>
          <w:bCs w:val="0"/>
          <w:i w:val="0"/>
          <w:iCs w:val="0"/>
          <w:sz w:val="32"/>
          <w:szCs w:val="32"/>
          <w:lang w:val="en-US" w:eastAsia="zh-CN"/>
        </w:rPr>
        <w:t xml:space="preserve">    </w:t>
      </w:r>
      <w:r>
        <w:rPr>
          <w:rFonts w:hint="default" w:ascii="仿宋_GB2312" w:hAnsi="宋体" w:eastAsia="仿宋_GB2312"/>
          <w:b w:val="0"/>
          <w:bCs w:val="0"/>
          <w:i w:val="0"/>
          <w:iCs w:val="0"/>
          <w:sz w:val="32"/>
          <w:szCs w:val="32"/>
          <w:lang w:val="en-US" w:eastAsia="zh-CN"/>
        </w:rPr>
        <w:t>3.</w:t>
      </w:r>
      <w:r>
        <w:rPr>
          <w:rFonts w:hint="eastAsia" w:ascii="仿宋_GB2312" w:hAnsi="宋体" w:eastAsia="仿宋_GB2312"/>
          <w:b w:val="0"/>
          <w:bCs w:val="0"/>
          <w:i w:val="0"/>
          <w:iCs w:val="0"/>
          <w:sz w:val="32"/>
          <w:szCs w:val="32"/>
          <w:lang w:val="en-US" w:eastAsia="zh-CN"/>
        </w:rPr>
        <w:t>工程用地范围地形图（</w:t>
      </w:r>
      <w:r>
        <w:rPr>
          <w:rFonts w:hint="default" w:ascii="仿宋_GB2312" w:hAnsi="宋体" w:eastAsia="仿宋_GB2312"/>
          <w:b w:val="0"/>
          <w:bCs w:val="0"/>
          <w:i w:val="0"/>
          <w:iCs w:val="0"/>
          <w:sz w:val="32"/>
          <w:szCs w:val="32"/>
          <w:lang w:val="en-US" w:eastAsia="zh-CN"/>
        </w:rPr>
        <w:t>需考古调查、勘探与发掘的位置地形图</w:t>
      </w:r>
      <w:r>
        <w:rPr>
          <w:rFonts w:hint="eastAsia" w:ascii="仿宋_GB2312" w:hAnsi="宋体" w:eastAsia="仿宋_GB2312"/>
          <w:b w:val="0"/>
          <w:bCs w:val="0"/>
          <w:i w:val="0"/>
          <w:iCs w:val="0"/>
          <w:sz w:val="32"/>
          <w:szCs w:val="32"/>
          <w:lang w:val="en-US" w:eastAsia="zh-CN"/>
        </w:rPr>
        <w:t>）</w:t>
      </w:r>
      <w:r>
        <w:rPr>
          <w:rFonts w:hint="default" w:ascii="仿宋_GB2312" w:hAnsi="宋体" w:eastAsia="仿宋_GB2312"/>
          <w:b w:val="0"/>
          <w:bCs w:val="0"/>
          <w:i w:val="0"/>
          <w:i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仿宋_GB2312" w:hAnsi="宋体" w:eastAsia="仿宋_GB2312"/>
          <w:b w:val="0"/>
          <w:bCs w:val="0"/>
          <w:i w:val="0"/>
          <w:iCs w:val="0"/>
          <w:sz w:val="32"/>
          <w:szCs w:val="32"/>
          <w:lang w:val="en-US" w:eastAsia="zh-CN"/>
        </w:rPr>
      </w:pPr>
      <w:r>
        <w:rPr>
          <w:rFonts w:hint="eastAsia" w:ascii="仿宋_GB2312" w:hAnsi="宋体" w:eastAsia="仿宋_GB2312"/>
          <w:b w:val="0"/>
          <w:bCs w:val="0"/>
          <w:i w:val="0"/>
          <w:iCs w:val="0"/>
          <w:sz w:val="32"/>
          <w:szCs w:val="32"/>
          <w:lang w:val="en-US" w:eastAsia="zh-CN"/>
        </w:rPr>
        <w:t xml:space="preserve">    </w:t>
      </w:r>
      <w:r>
        <w:rPr>
          <w:rFonts w:hint="default" w:ascii="仿宋_GB2312" w:hAnsi="宋体" w:eastAsia="仿宋_GB2312"/>
          <w:b w:val="0"/>
          <w:bCs w:val="0"/>
          <w:i w:val="0"/>
          <w:iCs w:val="0"/>
          <w:sz w:val="32"/>
          <w:szCs w:val="32"/>
          <w:lang w:val="en-US" w:eastAsia="zh-CN"/>
        </w:rPr>
        <w:t>4.文物考古调查、勘探与发掘的工作报告</w:t>
      </w:r>
      <w:r>
        <w:rPr>
          <w:rFonts w:hint="eastAsia" w:ascii="仿宋_GB2312" w:hAnsi="宋体" w:eastAsia="仿宋_GB2312"/>
          <w:b w:val="0"/>
          <w:bCs w:val="0"/>
          <w:i w:val="0"/>
          <w:i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default" w:ascii="仿宋_GB2312" w:hAnsi="宋体" w:eastAsia="仿宋_GB2312"/>
          <w:b w:val="0"/>
          <w:bCs w:val="0"/>
          <w:i w:val="0"/>
          <w:iCs w:val="0"/>
          <w:sz w:val="32"/>
          <w:szCs w:val="32"/>
          <w:lang w:val="en-US" w:eastAsia="zh-CN"/>
        </w:rPr>
      </w:pPr>
      <w:r>
        <w:rPr>
          <w:rFonts w:hint="eastAsia" w:ascii="仿宋_GB2312" w:hAnsi="宋体" w:eastAsia="仿宋_GB2312"/>
          <w:b w:val="0"/>
          <w:bCs w:val="0"/>
          <w:i w:val="0"/>
          <w:iCs w:val="0"/>
          <w:sz w:val="32"/>
          <w:szCs w:val="32"/>
          <w:lang w:val="en-US" w:eastAsia="zh-CN"/>
        </w:rPr>
        <w:t xml:space="preserve">    </w:t>
      </w:r>
      <w:r>
        <w:rPr>
          <w:rFonts w:hint="default" w:ascii="仿宋_GB2312" w:hAnsi="宋体" w:eastAsia="仿宋_GB2312"/>
          <w:b w:val="0"/>
          <w:bCs w:val="0"/>
          <w:i w:val="0"/>
          <w:iCs w:val="0"/>
          <w:sz w:val="32"/>
          <w:szCs w:val="32"/>
          <w:lang w:val="en-US" w:eastAsia="zh-CN"/>
        </w:rPr>
        <w:t>5.所在地文物行政部门对</w:t>
      </w:r>
      <w:r>
        <w:rPr>
          <w:rFonts w:hint="eastAsia" w:ascii="仿宋_GB2312" w:hAnsi="宋体" w:eastAsia="仿宋_GB2312"/>
          <w:b w:val="0"/>
          <w:bCs w:val="0"/>
          <w:i w:val="0"/>
          <w:iCs w:val="0"/>
          <w:sz w:val="32"/>
          <w:szCs w:val="32"/>
          <w:lang w:val="en-US" w:eastAsia="zh-CN"/>
        </w:rPr>
        <w:t>文物</w:t>
      </w:r>
      <w:r>
        <w:rPr>
          <w:rFonts w:hint="default" w:ascii="仿宋_GB2312" w:hAnsi="宋体" w:eastAsia="仿宋_GB2312"/>
          <w:b w:val="0"/>
          <w:bCs w:val="0"/>
          <w:i w:val="0"/>
          <w:iCs w:val="0"/>
          <w:sz w:val="32"/>
          <w:szCs w:val="32"/>
          <w:lang w:val="en-US" w:eastAsia="zh-CN"/>
        </w:rPr>
        <w:t>考古调查、勘探与发掘报告的审查意见。</w:t>
      </w:r>
    </w:p>
    <w:p>
      <w:pPr>
        <w:pStyle w:val="5"/>
        <w:numPr>
          <w:ilvl w:val="0"/>
          <w:numId w:val="1"/>
        </w:numPr>
        <w:snapToGrid w:val="0"/>
        <w:spacing w:line="560" w:lineRule="exact"/>
        <w:ind w:firstLine="64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配套制度</w:t>
      </w:r>
    </w:p>
    <w:p>
      <w:pPr>
        <w:pStyle w:val="5"/>
        <w:snapToGrid w:val="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1.撤销</w:t>
      </w:r>
    </w:p>
    <w:p>
      <w:pPr>
        <w:pStyle w:val="5"/>
        <w:spacing w:line="56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有下列情形之一的，依法撤销行政审批决定，书面告知申请人并说明理由：</w:t>
      </w:r>
    </w:p>
    <w:p>
      <w:pPr>
        <w:pStyle w:val="5"/>
        <w:spacing w:line="56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（1）审批人员滥用职权，玩忽职守作出行政审批决定的；</w:t>
      </w:r>
    </w:p>
    <w:p>
      <w:pPr>
        <w:pStyle w:val="5"/>
        <w:spacing w:line="56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（2）超越法定职权作出行政审批决定的；</w:t>
      </w:r>
    </w:p>
    <w:p>
      <w:pPr>
        <w:pStyle w:val="5"/>
        <w:spacing w:line="56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（3）违反法定程序作出行政审批决定的；</w:t>
      </w:r>
    </w:p>
    <w:p>
      <w:pPr>
        <w:pStyle w:val="5"/>
        <w:spacing w:line="56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（4）对不具备申请资格或者不符合法定条件的申请人作出行政审批决定的；</w:t>
      </w:r>
    </w:p>
    <w:p>
      <w:pPr>
        <w:pStyle w:val="5"/>
        <w:spacing w:line="56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（5）提交虚假材料或者以欺骗等不正当手段获得批准的；</w:t>
      </w:r>
    </w:p>
    <w:p>
      <w:pPr>
        <w:pStyle w:val="5"/>
        <w:spacing w:line="560" w:lineRule="exact"/>
        <w:ind w:firstLine="640"/>
        <w:rPr>
          <w:rFonts w:hint="eastAsia" w:ascii="仿宋_GB2312" w:hAnsi="仿宋" w:eastAsia="仿宋_GB2312" w:cs="仿宋"/>
          <w:sz w:val="32"/>
          <w:szCs w:val="32"/>
        </w:rPr>
      </w:pPr>
      <w:r>
        <w:rPr>
          <w:rFonts w:hint="eastAsia" w:ascii="仿宋_GB2312" w:hAnsi="仿宋" w:eastAsia="仿宋_GB2312" w:cs="仿宋"/>
          <w:sz w:val="32"/>
          <w:szCs w:val="32"/>
        </w:rPr>
        <w:t>（6）依法可以撤销行政审批决定的其他情形。</w:t>
      </w:r>
    </w:p>
    <w:p>
      <w:pPr>
        <w:pStyle w:val="5"/>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2.主动变更或撤回</w:t>
      </w:r>
      <w:r>
        <w:rPr>
          <w:rFonts w:hint="eastAsia" w:ascii="仿宋_GB2312" w:hAnsi="宋体" w:eastAsia="仿宋_GB2312"/>
          <w:sz w:val="32"/>
          <w:szCs w:val="32"/>
          <w:lang w:eastAsia="zh-CN"/>
        </w:rPr>
        <w:t>。</w:t>
      </w:r>
    </w:p>
    <w:p>
      <w:pPr>
        <w:pStyle w:val="5"/>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申请人在文物行政部门作出行政审批决定之前书面申请撤回行政审批申请的，应当终止行政审批，并书面通知申请人。</w:t>
      </w:r>
    </w:p>
    <w:p>
      <w:pPr>
        <w:pStyle w:val="5"/>
        <w:spacing w:line="560" w:lineRule="exact"/>
        <w:ind w:firstLine="640"/>
        <w:rPr>
          <w:rFonts w:ascii="仿宋_GB2312" w:hAnsi="宋体" w:eastAsia="仿宋_GB2312"/>
          <w:sz w:val="32"/>
          <w:szCs w:val="32"/>
        </w:rPr>
      </w:pPr>
      <w:r>
        <w:rPr>
          <w:rFonts w:hint="eastAsia" w:ascii="仿宋_GB2312" w:hAnsi="宋体" w:eastAsia="仿宋_GB2312"/>
          <w:sz w:val="32"/>
          <w:szCs w:val="32"/>
        </w:rPr>
        <w:t>申请人有权在审批程序过程中主动变更或撤回申请。</w:t>
      </w:r>
    </w:p>
    <w:p>
      <w:pPr>
        <w:spacing w:line="560" w:lineRule="exact"/>
        <w:ind w:firstLine="640" w:firstLineChars="200"/>
        <w:rPr>
          <w:rFonts w:hint="eastAsia" w:ascii="黑体" w:hAnsi="宋体" w:eastAsia="黑体"/>
          <w:sz w:val="32"/>
          <w:szCs w:val="32"/>
        </w:rPr>
      </w:pPr>
      <w:r>
        <w:rPr>
          <w:rFonts w:hint="eastAsia" w:ascii="黑体" w:hAnsi="宋体" w:eastAsia="黑体"/>
          <w:sz w:val="32"/>
          <w:szCs w:val="32"/>
        </w:rPr>
        <w:t>八、决定公开</w:t>
      </w:r>
    </w:p>
    <w:p>
      <w:pPr>
        <w:pStyle w:val="6"/>
        <w:spacing w:line="560" w:lineRule="exact"/>
        <w:ind w:left="0" w:leftChars="0" w:firstLine="640"/>
        <w:jc w:val="left"/>
        <w:rPr>
          <w:rFonts w:hint="eastAsia" w:ascii="仿宋_GB2312" w:eastAsia="仿宋_GB2312"/>
          <w:sz w:val="32"/>
          <w:szCs w:val="32"/>
        </w:rPr>
      </w:pPr>
      <w:r>
        <w:rPr>
          <w:rFonts w:hint="eastAsia" w:ascii="仿宋_GB2312" w:eastAsia="仿宋_GB2312"/>
          <w:sz w:val="32"/>
          <w:szCs w:val="32"/>
        </w:rPr>
        <w:t>自作出决定之日起2个工作日内在本单位官方网站上公开审批结果，内容包括批文文号、批准时间、批准内容等。</w:t>
      </w:r>
    </w:p>
    <w:p>
      <w:pPr>
        <w:pStyle w:val="5"/>
        <w:snapToGrid w:val="0"/>
        <w:spacing w:line="560" w:lineRule="exact"/>
        <w:ind w:firstLine="640"/>
        <w:rPr>
          <w:rFonts w:hint="eastAsia" w:ascii="黑体" w:hAnsi="宋体" w:eastAsia="黑体"/>
          <w:sz w:val="32"/>
          <w:szCs w:val="32"/>
        </w:rPr>
      </w:pPr>
      <w:r>
        <w:rPr>
          <w:rFonts w:hint="eastAsia" w:ascii="黑体" w:hAnsi="宋体" w:eastAsia="黑体"/>
          <w:sz w:val="32"/>
          <w:szCs w:val="32"/>
        </w:rPr>
        <w:t>九、</w:t>
      </w:r>
      <w:bookmarkEnd w:id="13"/>
      <w:r>
        <w:rPr>
          <w:rFonts w:hint="eastAsia" w:ascii="黑体" w:hAnsi="宋体" w:eastAsia="黑体"/>
          <w:sz w:val="32"/>
          <w:szCs w:val="32"/>
        </w:rPr>
        <w:t>审批时限</w:t>
      </w:r>
    </w:p>
    <w:p>
      <w:pPr>
        <w:pStyle w:val="5"/>
        <w:snapToGrid w:val="0"/>
        <w:spacing w:line="560" w:lineRule="exact"/>
        <w:ind w:firstLine="640"/>
        <w:rPr>
          <w:rFonts w:hint="eastAsia" w:ascii="仿宋_GB2312" w:hAnsi="宋体" w:eastAsia="仿宋_GB2312"/>
          <w:sz w:val="32"/>
          <w:szCs w:val="32"/>
        </w:rPr>
      </w:pPr>
      <w:bookmarkStart w:id="14" w:name="_Toc341706680"/>
      <w:r>
        <w:rPr>
          <w:rFonts w:hint="eastAsia" w:ascii="仿宋_GB2312" w:hAnsi="宋体" w:eastAsia="仿宋_GB2312"/>
          <w:sz w:val="32"/>
          <w:szCs w:val="32"/>
        </w:rPr>
        <w:t>受理期限：</w:t>
      </w:r>
      <w:r>
        <w:rPr>
          <w:rFonts w:hint="eastAsia" w:ascii="仿宋_GB2312" w:hAnsi="宋体" w:eastAsia="仿宋_GB2312"/>
          <w:sz w:val="32"/>
          <w:szCs w:val="32"/>
          <w:lang w:val="en-US" w:eastAsia="zh-CN"/>
        </w:rPr>
        <w:t>5</w:t>
      </w:r>
      <w:r>
        <w:rPr>
          <w:rFonts w:hint="eastAsia" w:ascii="仿宋_GB2312" w:hAnsi="宋体" w:eastAsia="仿宋_GB2312"/>
          <w:sz w:val="32"/>
          <w:szCs w:val="32"/>
        </w:rPr>
        <w:t>个工作日。申报材料符合受理条件的，</w:t>
      </w:r>
      <w:r>
        <w:rPr>
          <w:rFonts w:hint="eastAsia" w:ascii="仿宋_GB2312" w:hAnsi="宋体" w:eastAsia="仿宋_GB2312"/>
          <w:sz w:val="32"/>
          <w:szCs w:val="32"/>
          <w:lang w:val="en-US" w:eastAsia="zh-CN"/>
        </w:rPr>
        <w:t>5</w:t>
      </w:r>
      <w:r>
        <w:rPr>
          <w:rFonts w:hint="eastAsia" w:ascii="仿宋_GB2312" w:hAnsi="宋体" w:eastAsia="仿宋_GB2312"/>
          <w:sz w:val="32"/>
          <w:szCs w:val="32"/>
        </w:rPr>
        <w:t>个工作日予以受理；不符合条件的，一次性告知相对人。</w:t>
      </w:r>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办理期限：20个工作日。</w:t>
      </w:r>
    </w:p>
    <w:p>
      <w:pPr>
        <w:pStyle w:val="5"/>
        <w:snapToGrid w:val="0"/>
        <w:spacing w:line="560" w:lineRule="exact"/>
        <w:ind w:firstLine="640"/>
        <w:rPr>
          <w:rFonts w:hint="eastAsia" w:ascii="黑体" w:hAnsi="宋体" w:eastAsia="黑体"/>
          <w:sz w:val="32"/>
          <w:szCs w:val="32"/>
        </w:rPr>
      </w:pPr>
      <w:r>
        <w:rPr>
          <w:rFonts w:hint="eastAsia" w:ascii="黑体" w:hAnsi="宋体" w:eastAsia="黑体"/>
          <w:sz w:val="32"/>
          <w:szCs w:val="32"/>
        </w:rPr>
        <w:t>十、</w:t>
      </w:r>
      <w:bookmarkEnd w:id="14"/>
      <w:r>
        <w:rPr>
          <w:rFonts w:hint="eastAsia" w:ascii="黑体" w:hAnsi="宋体" w:eastAsia="黑体"/>
          <w:sz w:val="32"/>
          <w:szCs w:val="32"/>
        </w:rPr>
        <w:t>批准文书</w:t>
      </w:r>
    </w:p>
    <w:p>
      <w:pPr>
        <w:pStyle w:val="5"/>
        <w:snapToGrid w:val="0"/>
        <w:spacing w:line="560" w:lineRule="exact"/>
        <w:ind w:firstLine="640"/>
        <w:rPr>
          <w:rFonts w:hint="eastAsia" w:ascii="仿宋_GB2312" w:hAnsi="宋体" w:eastAsia="仿宋_GB2312"/>
          <w:sz w:val="32"/>
          <w:szCs w:val="32"/>
        </w:rPr>
      </w:pPr>
      <w:bookmarkStart w:id="15" w:name="_Toc341706681"/>
      <w:r>
        <w:rPr>
          <w:rFonts w:hint="eastAsia" w:ascii="仿宋_GB2312" w:hAnsi="宋体" w:eastAsia="仿宋_GB2312"/>
          <w:sz w:val="32"/>
          <w:szCs w:val="32"/>
        </w:rPr>
        <w:t>批复文件。</w:t>
      </w:r>
    </w:p>
    <w:p>
      <w:pPr>
        <w:pStyle w:val="5"/>
        <w:snapToGrid w:val="0"/>
        <w:spacing w:line="560" w:lineRule="exact"/>
        <w:ind w:firstLine="640"/>
        <w:rPr>
          <w:rFonts w:hint="eastAsia" w:ascii="黑体" w:hAnsi="宋体" w:eastAsia="黑体"/>
          <w:sz w:val="32"/>
          <w:szCs w:val="32"/>
        </w:rPr>
      </w:pPr>
      <w:r>
        <w:rPr>
          <w:rFonts w:hint="eastAsia" w:ascii="黑体" w:hAnsi="宋体" w:eastAsia="黑体"/>
          <w:sz w:val="32"/>
          <w:szCs w:val="32"/>
        </w:rPr>
        <w:t>十一、收费依据及标准</w:t>
      </w:r>
      <w:bookmarkEnd w:id="15"/>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不收费。</w:t>
      </w:r>
    </w:p>
    <w:p>
      <w:pPr>
        <w:pStyle w:val="5"/>
        <w:snapToGrid w:val="0"/>
        <w:spacing w:line="560" w:lineRule="exact"/>
        <w:ind w:firstLine="640"/>
        <w:rPr>
          <w:rFonts w:hint="eastAsia" w:ascii="黑体" w:hAnsi="宋体" w:eastAsia="黑体"/>
          <w:sz w:val="32"/>
          <w:szCs w:val="32"/>
        </w:rPr>
      </w:pPr>
      <w:bookmarkStart w:id="16" w:name="_Toc341706682"/>
      <w:r>
        <w:rPr>
          <w:rFonts w:hint="eastAsia" w:ascii="黑体" w:hAnsi="宋体" w:eastAsia="黑体"/>
          <w:sz w:val="32"/>
          <w:szCs w:val="32"/>
        </w:rPr>
        <w:t>十二、申请人权利和义务</w:t>
      </w:r>
      <w:bookmarkEnd w:id="16"/>
    </w:p>
    <w:p>
      <w:pPr>
        <w:pStyle w:val="5"/>
        <w:snapToGrid w:val="0"/>
        <w:spacing w:line="560" w:lineRule="exact"/>
        <w:ind w:firstLine="640"/>
        <w:rPr>
          <w:rFonts w:hint="eastAsia" w:ascii="仿宋_GB2312" w:hAnsi="宋体" w:eastAsia="仿宋_GB2312"/>
          <w:sz w:val="32"/>
          <w:szCs w:val="32"/>
        </w:rPr>
      </w:pPr>
      <w:bookmarkStart w:id="17" w:name="_Toc341706687"/>
      <w:r>
        <w:rPr>
          <w:rFonts w:hint="eastAsia" w:ascii="仿宋_GB2312" w:hAnsi="宋体" w:eastAsia="仿宋_GB2312"/>
          <w:sz w:val="32"/>
          <w:szCs w:val="32"/>
        </w:rPr>
        <w:t>（一）申请人依法享有以下权利</w:t>
      </w:r>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1.依法享有知情权、陈述权、申辩权；</w:t>
      </w:r>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2.有权依法申请行政复议或者提起行政诉讼；</w:t>
      </w:r>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3.合法权益因文物行政部门违法实施行政许可受到损害的，有权依法要求赔偿。</w:t>
      </w:r>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（二）申请人依法履行以下义务</w:t>
      </w:r>
    </w:p>
    <w:p>
      <w:pPr>
        <w:pStyle w:val="5"/>
        <w:snapToGrid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如实向文物行政部门提交有关材料和反映真实情况，并对其申请材料实质内容的真实性负责。</w:t>
      </w:r>
    </w:p>
    <w:p>
      <w:pPr>
        <w:pStyle w:val="5"/>
        <w:snapToGrid w:val="0"/>
        <w:spacing w:line="560" w:lineRule="exact"/>
        <w:ind w:firstLine="640"/>
        <w:rPr>
          <w:rFonts w:hint="eastAsia" w:ascii="黑体" w:hAnsi="宋体" w:eastAsia="黑体"/>
          <w:color w:val="FF0000"/>
          <w:sz w:val="32"/>
          <w:szCs w:val="32"/>
        </w:rPr>
      </w:pPr>
      <w:r>
        <w:rPr>
          <w:rFonts w:hint="eastAsia" w:ascii="黑体" w:eastAsia="黑体"/>
          <w:sz w:val="32"/>
          <w:szCs w:val="32"/>
        </w:rPr>
        <w:t>十三、</w:t>
      </w:r>
      <w:bookmarkEnd w:id="17"/>
      <w:r>
        <w:rPr>
          <w:rFonts w:hint="eastAsia" w:ascii="黑体" w:eastAsia="黑体"/>
          <w:sz w:val="32"/>
          <w:szCs w:val="32"/>
        </w:rPr>
        <w:t>联系方式</w:t>
      </w:r>
      <w:r>
        <w:rPr>
          <w:rFonts w:hint="eastAsia" w:ascii="黑体" w:eastAsia="黑体"/>
          <w:color w:val="FF0000"/>
          <w:sz w:val="32"/>
          <w:szCs w:val="32"/>
        </w:rPr>
        <w:t>（由各审批单位填写）</w:t>
      </w:r>
    </w:p>
    <w:p>
      <w:pPr>
        <w:pStyle w:val="5"/>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（一）办理地点</w:t>
      </w:r>
    </w:p>
    <w:p>
      <w:pPr>
        <w:pStyle w:val="6"/>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rPr>
        <w:t>1.部门名称：</w:t>
      </w:r>
    </w:p>
    <w:p>
      <w:pPr>
        <w:pStyle w:val="6"/>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rPr>
        <w:t>2.部门地址：</w:t>
      </w:r>
    </w:p>
    <w:p>
      <w:pPr>
        <w:pStyle w:val="6"/>
        <w:spacing w:line="560" w:lineRule="exact"/>
        <w:ind w:left="0" w:leftChars="0" w:firstLine="640"/>
        <w:jc w:val="left"/>
        <w:rPr>
          <w:rFonts w:hint="eastAsia" w:ascii="仿宋_GB2312" w:hAnsi="宋体" w:eastAsia="仿宋_GB2312"/>
          <w:sz w:val="32"/>
          <w:szCs w:val="32"/>
        </w:rPr>
      </w:pPr>
      <w:r>
        <w:rPr>
          <w:rFonts w:hint="eastAsia" w:ascii="仿宋_GB2312" w:hAnsi="宋体" w:eastAsia="仿宋_GB2312"/>
          <w:sz w:val="32"/>
          <w:szCs w:val="32"/>
        </w:rPr>
        <w:t>（二）办理时间</w:t>
      </w:r>
    </w:p>
    <w:p>
      <w:pPr>
        <w:pStyle w:val="5"/>
        <w:snapToGrid w:val="0"/>
        <w:spacing w:line="560" w:lineRule="exact"/>
        <w:ind w:left="420" w:leftChars="200" w:firstLine="0" w:firstLineChars="0"/>
        <w:jc w:val="left"/>
        <w:rPr>
          <w:rFonts w:hint="eastAsia" w:ascii="仿宋_GB2312" w:eastAsia="仿宋_GB2312"/>
          <w:sz w:val="32"/>
          <w:szCs w:val="32"/>
        </w:rPr>
      </w:pPr>
      <w:r>
        <w:rPr>
          <w:rFonts w:hint="eastAsia" w:ascii="仿宋_GB2312" w:eastAsia="仿宋_GB2312"/>
          <w:sz w:val="32"/>
          <w:szCs w:val="32"/>
        </w:rPr>
        <w:t xml:space="preserve"> 根据各地实际情况公布</w:t>
      </w:r>
    </w:p>
    <w:p>
      <w:pPr>
        <w:pStyle w:val="5"/>
        <w:snapToGrid w:val="0"/>
        <w:spacing w:line="560" w:lineRule="exact"/>
        <w:ind w:left="420" w:leftChars="200" w:firstLine="0" w:firstLineChars="0"/>
        <w:jc w:val="left"/>
        <w:rPr>
          <w:rFonts w:hint="eastAsia" w:ascii="仿宋_GB2312" w:eastAsia="仿宋_GB2312"/>
          <w:sz w:val="32"/>
          <w:szCs w:val="32"/>
        </w:rPr>
      </w:pPr>
      <w:r>
        <w:rPr>
          <w:rFonts w:hint="eastAsia" w:ascii="仿宋_GB2312" w:eastAsia="仿宋_GB2312"/>
          <w:sz w:val="32"/>
          <w:szCs w:val="32"/>
        </w:rPr>
        <w:t xml:space="preserve">  （三）咨询途径</w:t>
      </w:r>
    </w:p>
    <w:p>
      <w:pPr>
        <w:pStyle w:val="5"/>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1.窗口咨询：</w:t>
      </w:r>
    </w:p>
    <w:p>
      <w:pPr>
        <w:pStyle w:val="5"/>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2.电话咨询：</w:t>
      </w:r>
    </w:p>
    <w:p>
      <w:pPr>
        <w:pStyle w:val="5"/>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3.网上咨询：</w:t>
      </w:r>
    </w:p>
    <w:p>
      <w:pPr>
        <w:pStyle w:val="5"/>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4.信函咨询：</w:t>
      </w:r>
    </w:p>
    <w:p>
      <w:pPr>
        <w:pStyle w:val="5"/>
        <w:snapToGrid w:val="0"/>
        <w:spacing w:line="560" w:lineRule="exact"/>
        <w:ind w:left="420" w:leftChars="200" w:firstLine="0" w:firstLineChars="0"/>
        <w:jc w:val="left"/>
        <w:rPr>
          <w:rFonts w:hint="eastAsia" w:ascii="仿宋_GB2312" w:eastAsia="仿宋_GB2312"/>
          <w:sz w:val="32"/>
          <w:szCs w:val="32"/>
        </w:rPr>
      </w:pPr>
      <w:r>
        <w:rPr>
          <w:rFonts w:hint="eastAsia" w:ascii="仿宋_GB2312" w:eastAsia="仿宋_GB2312"/>
          <w:sz w:val="32"/>
          <w:szCs w:val="32"/>
        </w:rPr>
        <w:t xml:space="preserve"> （四）投诉监督</w:t>
      </w:r>
    </w:p>
    <w:p>
      <w:pPr>
        <w:pStyle w:val="5"/>
        <w:snapToGrid w:val="0"/>
        <w:spacing w:line="560" w:lineRule="exact"/>
        <w:ind w:firstLine="640"/>
        <w:jc w:val="left"/>
        <w:rPr>
          <w:rFonts w:hint="eastAsia" w:ascii="仿宋_GB2312" w:eastAsia="仿宋_GB2312"/>
          <w:sz w:val="32"/>
          <w:szCs w:val="32"/>
        </w:rPr>
      </w:pPr>
      <w:r>
        <w:rPr>
          <w:rFonts w:hint="eastAsia" w:ascii="仿宋_GB2312" w:eastAsia="仿宋_GB2312"/>
          <w:sz w:val="32"/>
          <w:szCs w:val="32"/>
        </w:rPr>
        <w:t>电话：</w:t>
      </w:r>
    </w:p>
    <w:p>
      <w:pPr>
        <w:spacing w:line="560" w:lineRule="exact"/>
        <w:ind w:firstLine="640" w:firstLineChars="200"/>
        <w:rPr>
          <w:rFonts w:hint="eastAsia" w:ascii="仿宋_GB2312" w:hAnsi="宋体" w:eastAsia="仿宋_GB2312"/>
          <w:kern w:val="2"/>
          <w:sz w:val="32"/>
          <w:szCs w:val="32"/>
          <w:lang w:val="en-US" w:eastAsia="zh-CN" w:bidi="ar-SA"/>
        </w:rPr>
      </w:pPr>
      <w:r>
        <w:rPr>
          <w:rFonts w:hint="eastAsia" w:ascii="仿宋_GB2312" w:eastAsia="仿宋_GB2312"/>
          <w:sz w:val="32"/>
          <w:szCs w:val="32"/>
        </w:rPr>
        <w:t>邮箱：</w:t>
      </w:r>
    </w:p>
    <w:p>
      <w:pPr>
        <w:pageBreakBefore w:val="0"/>
        <w:kinsoku/>
        <w:wordWrap/>
        <w:overflowPunct/>
        <w:topLinePunct w:val="0"/>
        <w:bidi w:val="0"/>
        <w:spacing w:line="560" w:lineRule="exact"/>
        <w:ind w:left="0" w:leftChars="0" w:right="0" w:rightChars="0" w:firstLine="420" w:firstLineChars="200"/>
        <w:jc w:val="center"/>
        <w:textAlignment w:val="auto"/>
        <w:rPr>
          <w:rFonts w:hint="eastAsia" w:ascii="方正小标宋简体" w:hAnsi="方正小标宋简体" w:eastAsia="方正小标宋简体" w:cs="方正小标宋简体"/>
          <w:b w:val="0"/>
          <w:bCs/>
          <w:kern w:val="0"/>
          <w:sz w:val="44"/>
          <w:szCs w:val="44"/>
          <w:lang w:val="en-US" w:eastAsia="zh-CN"/>
        </w:rPr>
      </w:pPr>
      <w:r>
        <w:br w:type="page"/>
      </w:r>
    </w:p>
    <w:p>
      <w:pPr>
        <w:pageBreakBefore w:val="0"/>
        <w:kinsoku/>
        <w:wordWrap/>
        <w:overflowPunct/>
        <w:topLinePunct w:val="0"/>
        <w:bidi w:val="0"/>
        <w:spacing w:line="560" w:lineRule="exact"/>
        <w:ind w:left="0" w:leftChars="0" w:right="0" w:rightChars="0" w:firstLine="880" w:firstLineChars="200"/>
        <w:jc w:val="center"/>
        <w:textAlignment w:val="auto"/>
        <w:rPr>
          <w:rFonts w:hint="eastAsia" w:ascii="方正小标宋简体" w:hAnsi="方正小标宋简体" w:eastAsia="方正小标宋简体" w:cs="方正小标宋简体"/>
          <w:b w:val="0"/>
          <w:bCs/>
          <w:kern w:val="0"/>
          <w:sz w:val="44"/>
          <w:szCs w:val="44"/>
          <w:lang w:val="en-US" w:eastAsia="zh-CN"/>
        </w:rPr>
      </w:pPr>
      <w:r>
        <w:rPr>
          <w:rFonts w:hint="eastAsia" w:ascii="方正小标宋简体" w:hAnsi="方正小标宋简体" w:eastAsia="方正小标宋简体" w:cs="方正小标宋简体"/>
          <w:b w:val="0"/>
          <w:bCs/>
          <w:kern w:val="0"/>
          <w:sz w:val="44"/>
          <w:szCs w:val="44"/>
          <w:lang w:val="en-US" w:eastAsia="zh-CN"/>
        </w:rPr>
        <w:t>流 程 图</w:t>
      </w:r>
    </w:p>
    <w:p/>
    <w:p>
      <w:r>
        <w:rPr>
          <w:b w:val="0"/>
          <w:bCs w:val="0"/>
          <w:i w:val="0"/>
          <w:iCs w:val="0"/>
          <w:sz w:val="21"/>
        </w:rPr>
        <mc:AlternateContent>
          <mc:Choice Requires="wpg">
            <w:drawing>
              <wp:anchor distT="0" distB="0" distL="114300" distR="114300" simplePos="0" relativeHeight="251659264" behindDoc="0" locked="0" layoutInCell="1" allowOverlap="1">
                <wp:simplePos x="0" y="0"/>
                <wp:positionH relativeFrom="column">
                  <wp:posOffset>68580</wp:posOffset>
                </wp:positionH>
                <wp:positionV relativeFrom="paragraph">
                  <wp:posOffset>146685</wp:posOffset>
                </wp:positionV>
                <wp:extent cx="6261100" cy="6141720"/>
                <wp:effectExtent l="0" t="0" r="0" b="0"/>
                <wp:wrapNone/>
                <wp:docPr id="67" name="组合 67"/>
                <wp:cNvGraphicFramePr/>
                <a:graphic xmlns:a="http://schemas.openxmlformats.org/drawingml/2006/main">
                  <a:graphicData uri="http://schemas.microsoft.com/office/word/2010/wordprocessingGroup">
                    <wpg:wgp>
                      <wpg:cNvGrpSpPr/>
                      <wpg:grpSpPr>
                        <a:xfrm>
                          <a:off x="0" y="0"/>
                          <a:ext cx="6261100" cy="6141720"/>
                          <a:chOff x="0" y="0"/>
                          <a:chExt cx="9860" cy="9672"/>
                        </a:xfrm>
                      </wpg:grpSpPr>
                      <wpg:grpSp>
                        <wpg:cNvPr id="60" name="组合 60"/>
                        <wpg:cNvGrpSpPr/>
                        <wpg:grpSpPr>
                          <a:xfrm>
                            <a:off x="0" y="0"/>
                            <a:ext cx="9860" cy="9672"/>
                            <a:chOff x="0" y="0"/>
                            <a:chExt cx="8547" cy="8384"/>
                          </a:xfrm>
                        </wpg:grpSpPr>
                        <wps:wsp>
                          <wps:cNvPr id="32" name="流程图: 过程 32"/>
                          <wps:cNvSpPr>
                            <a:spLocks noTextEdit="1"/>
                          </wps:cNvSpPr>
                          <wps:spPr>
                            <a:xfrm>
                              <a:off x="0" y="0"/>
                              <a:ext cx="8421" cy="8384"/>
                            </a:xfrm>
                            <a:prstGeom prst="flowChartProcess">
                              <a:avLst/>
                            </a:prstGeom>
                            <a:noFill/>
                            <a:ln w="9525">
                              <a:noFill/>
                            </a:ln>
                          </wps:spPr>
                          <wps:bodyPr upright="1"/>
                        </wps:wsp>
                        <wps:wsp>
                          <wps:cNvPr id="35" name="流程图: 过程 35"/>
                          <wps:cNvSpPr/>
                          <wps:spPr>
                            <a:xfrm>
                              <a:off x="3003" y="1764"/>
                              <a:ext cx="1911" cy="49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查验申请材料</w:t>
                                </w:r>
                              </w:p>
                            </w:txbxContent>
                          </wps:txbx>
                          <wps:bodyPr upright="1"/>
                        </wps:wsp>
                        <wps:wsp>
                          <wps:cNvPr id="36" name="流程图: 可选过程 36"/>
                          <wps:cNvSpPr/>
                          <wps:spPr>
                            <a:xfrm>
                              <a:off x="3003" y="867"/>
                              <a:ext cx="1911" cy="468"/>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提出申请</w:t>
                                </w:r>
                              </w:p>
                            </w:txbxContent>
                          </wps:txbx>
                          <wps:bodyPr upright="1"/>
                        </wps:wsp>
                        <wps:wsp>
                          <wps:cNvPr id="37" name="流程图: 决策 37"/>
                          <wps:cNvSpPr/>
                          <wps:spPr>
                            <a:xfrm>
                              <a:off x="2850" y="2869"/>
                              <a:ext cx="2217" cy="936"/>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spacing w:line="0" w:lineRule="atLeast"/>
                                  <w:jc w:val="center"/>
                                  <w:rPr>
                                    <w:rFonts w:hint="eastAsia"/>
                                    <w:sz w:val="18"/>
                                  </w:rPr>
                                </w:pPr>
                                <w:r>
                                  <w:rPr>
                                    <w:rFonts w:hint="eastAsia"/>
                                    <w:sz w:val="18"/>
                                  </w:rPr>
                                  <w:t>申请材料</w:t>
                                </w:r>
                              </w:p>
                              <w:p>
                                <w:pPr>
                                  <w:spacing w:line="0" w:lineRule="atLeast"/>
                                  <w:jc w:val="center"/>
                                  <w:rPr>
                                    <w:sz w:val="18"/>
                                  </w:rPr>
                                </w:pPr>
                                <w:r>
                                  <w:rPr>
                                    <w:rFonts w:hint="eastAsia"/>
                                    <w:sz w:val="18"/>
                                  </w:rPr>
                                  <w:t>查验结果</w:t>
                                </w:r>
                              </w:p>
                            </w:txbxContent>
                          </wps:txbx>
                          <wps:bodyPr upright="1"/>
                        </wps:wsp>
                        <wps:wsp>
                          <wps:cNvPr id="38" name="流程图: 过程 38"/>
                          <wps:cNvSpPr/>
                          <wps:spPr>
                            <a:xfrm>
                              <a:off x="3002" y="4675"/>
                              <a:ext cx="1913" cy="49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受理</w:t>
                                </w:r>
                              </w:p>
                            </w:txbxContent>
                          </wps:txbx>
                          <wps:bodyPr upright="1"/>
                        </wps:wsp>
                        <wps:wsp>
                          <wps:cNvPr id="39" name="流程图: 过程 39"/>
                          <wps:cNvSpPr/>
                          <wps:spPr>
                            <a:xfrm>
                              <a:off x="3002" y="5561"/>
                              <a:ext cx="1913" cy="492"/>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21"/>
                                    <w:szCs w:val="21"/>
                                  </w:rPr>
                                </w:pPr>
                                <w:r>
                                  <w:rPr>
                                    <w:rFonts w:hint="eastAsia"/>
                                    <w:sz w:val="21"/>
                                    <w:szCs w:val="21"/>
                                  </w:rPr>
                                  <w:t>核验申请材料</w:t>
                                </w:r>
                              </w:p>
                            </w:txbxContent>
                          </wps:txbx>
                          <wps:bodyPr upright="1"/>
                        </wps:wsp>
                        <wps:wsp>
                          <wps:cNvPr id="40" name="流程图: 过程 40"/>
                          <wps:cNvSpPr/>
                          <wps:spPr>
                            <a:xfrm>
                              <a:off x="91" y="2840"/>
                              <a:ext cx="1549" cy="946"/>
                            </a:xfrm>
                            <a:prstGeom prst="flowChartProcess">
                              <a:avLst/>
                            </a:prstGeom>
                            <a:noFill/>
                            <a:ln w="9525" cap="flat" cmpd="sng">
                              <a:solidFill>
                                <a:srgbClr val="000000"/>
                              </a:solidFill>
                              <a:prstDash val="solid"/>
                              <a:miter/>
                              <a:headEnd type="none" w="med" len="med"/>
                              <a:tailEnd type="none" w="med" len="med"/>
                            </a:ln>
                          </wps:spPr>
                          <wps:txbx>
                            <w:txbxContent>
                              <w:p>
                                <w:pPr>
                                  <w:jc w:val="center"/>
                                </w:pPr>
                                <w:r>
                                  <w:rPr>
                                    <w:rFonts w:hint="eastAsia"/>
                                  </w:rPr>
                                  <w:t>当场一次性告知申办人补正全部资料</w:t>
                                </w:r>
                              </w:p>
                              <w:p/>
                            </w:txbxContent>
                          </wps:txbx>
                          <wps:bodyPr upright="1"/>
                        </wps:wsp>
                        <wps:wsp>
                          <wps:cNvPr id="41" name="直接箭头连接符 41"/>
                          <wps:cNvCnPr>
                            <a:stCxn id="36" idx="2"/>
                            <a:endCxn id="35" idx="0"/>
                          </wps:cNvCnPr>
                          <wps:spPr>
                            <a:xfrm>
                              <a:off x="3959" y="1335"/>
                              <a:ext cx="1" cy="429"/>
                            </a:xfrm>
                            <a:prstGeom prst="straightConnector1">
                              <a:avLst/>
                            </a:prstGeom>
                            <a:ln w="9525" cap="flat" cmpd="sng">
                              <a:solidFill>
                                <a:srgbClr val="000000"/>
                              </a:solidFill>
                              <a:prstDash val="solid"/>
                              <a:round/>
                              <a:headEnd type="none" w="med" len="med"/>
                              <a:tailEnd type="triangle" w="med" len="med"/>
                            </a:ln>
                          </wps:spPr>
                          <wps:bodyPr/>
                        </wps:wsp>
                        <wps:wsp>
                          <wps:cNvPr id="42" name="直接箭头连接符 42"/>
                          <wps:cNvCnPr>
                            <a:stCxn id="37" idx="2"/>
                            <a:endCxn id="38" idx="0"/>
                          </wps:cNvCnPr>
                          <wps:spPr>
                            <a:xfrm>
                              <a:off x="3959" y="3805"/>
                              <a:ext cx="1" cy="870"/>
                            </a:xfrm>
                            <a:prstGeom prst="straightConnector1">
                              <a:avLst/>
                            </a:prstGeom>
                            <a:ln w="9525" cap="flat" cmpd="sng">
                              <a:solidFill>
                                <a:srgbClr val="000000"/>
                              </a:solidFill>
                              <a:prstDash val="solid"/>
                              <a:round/>
                              <a:headEnd type="none" w="med" len="med"/>
                              <a:tailEnd type="triangle" w="med" len="med"/>
                            </a:ln>
                          </wps:spPr>
                          <wps:bodyPr/>
                        </wps:wsp>
                        <wps:wsp>
                          <wps:cNvPr id="43" name="直接箭头连接符 43"/>
                          <wps:cNvCnPr>
                            <a:stCxn id="38" idx="2"/>
                            <a:endCxn id="39" idx="0"/>
                          </wps:cNvCnPr>
                          <wps:spPr>
                            <a:xfrm>
                              <a:off x="3959" y="5166"/>
                              <a:ext cx="1" cy="395"/>
                            </a:xfrm>
                            <a:prstGeom prst="straightConnector1">
                              <a:avLst/>
                            </a:prstGeom>
                            <a:ln w="9525" cap="flat" cmpd="sng">
                              <a:solidFill>
                                <a:srgbClr val="000000"/>
                              </a:solidFill>
                              <a:prstDash val="solid"/>
                              <a:round/>
                              <a:headEnd type="none" w="med" len="med"/>
                              <a:tailEnd type="triangle" w="med" len="med"/>
                            </a:ln>
                          </wps:spPr>
                          <wps:bodyPr/>
                        </wps:wsp>
                        <wps:wsp>
                          <wps:cNvPr id="44" name="直接箭头连接符 44"/>
                          <wps:cNvCnPr>
                            <a:stCxn id="36" idx="3"/>
                            <a:endCxn id="39" idx="0"/>
                          </wps:cNvCnPr>
                          <wps:spPr>
                            <a:xfrm>
                              <a:off x="4914" y="1101"/>
                              <a:ext cx="672" cy="1"/>
                            </a:xfrm>
                            <a:prstGeom prst="straightConnector1">
                              <a:avLst/>
                            </a:prstGeom>
                            <a:ln w="9525" cap="flat" cmpd="sng">
                              <a:solidFill>
                                <a:srgbClr val="000000"/>
                              </a:solidFill>
                              <a:prstDash val="dash"/>
                              <a:round/>
                              <a:headEnd type="none" w="med" len="med"/>
                              <a:tailEnd type="none" w="med" len="med"/>
                            </a:ln>
                          </wps:spPr>
                          <wps:bodyPr/>
                        </wps:wsp>
                        <wps:wsp>
                          <wps:cNvPr id="45" name="直接箭头连接符 45"/>
                          <wps:cNvCnPr>
                            <a:stCxn id="36" idx="3"/>
                            <a:endCxn id="39" idx="0"/>
                          </wps:cNvCnPr>
                          <wps:spPr>
                            <a:xfrm>
                              <a:off x="5606" y="541"/>
                              <a:ext cx="338" cy="1"/>
                            </a:xfrm>
                            <a:prstGeom prst="straightConnector1">
                              <a:avLst/>
                            </a:prstGeom>
                            <a:ln w="9525" cap="flat" cmpd="sng">
                              <a:solidFill>
                                <a:srgbClr val="000000"/>
                              </a:solidFill>
                              <a:prstDash val="solid"/>
                              <a:round/>
                              <a:headEnd type="none" w="med" len="med"/>
                              <a:tailEnd type="none" w="med" len="med"/>
                            </a:ln>
                          </wps:spPr>
                          <wps:bodyPr/>
                        </wps:wsp>
                        <wps:wsp>
                          <wps:cNvPr id="46" name="直接箭头连接符 46"/>
                          <wps:cNvCnPr>
                            <a:stCxn id="32" idx="2"/>
                            <a:endCxn id="36" idx="0"/>
                          </wps:cNvCnPr>
                          <wps:spPr>
                            <a:xfrm>
                              <a:off x="5585" y="1918"/>
                              <a:ext cx="338" cy="1"/>
                            </a:xfrm>
                            <a:prstGeom prst="straightConnector1">
                              <a:avLst/>
                            </a:prstGeom>
                            <a:ln w="9525" cap="flat" cmpd="sng">
                              <a:solidFill>
                                <a:srgbClr val="000000"/>
                              </a:solidFill>
                              <a:prstDash val="solid"/>
                              <a:round/>
                              <a:headEnd type="none" w="med" len="med"/>
                              <a:tailEnd type="none" w="med" len="med"/>
                            </a:ln>
                          </wps:spPr>
                          <wps:bodyPr/>
                        </wps:wsp>
                        <wps:wsp>
                          <wps:cNvPr id="47" name="直接箭头连接符 47"/>
                          <wps:cNvCnPr>
                            <a:stCxn id="35" idx="2"/>
                            <a:endCxn id="37" idx="0"/>
                          </wps:cNvCnPr>
                          <wps:spPr>
                            <a:xfrm>
                              <a:off x="3959" y="2255"/>
                              <a:ext cx="1" cy="614"/>
                            </a:xfrm>
                            <a:prstGeom prst="straightConnector1">
                              <a:avLst/>
                            </a:prstGeom>
                            <a:ln w="9525" cap="flat" cmpd="sng">
                              <a:solidFill>
                                <a:srgbClr val="000000"/>
                              </a:solidFill>
                              <a:prstDash val="solid"/>
                              <a:round/>
                              <a:headEnd type="none" w="med" len="med"/>
                              <a:tailEnd type="triangle" w="med" len="med"/>
                            </a:ln>
                          </wps:spPr>
                          <wps:bodyPr/>
                        </wps:wsp>
                        <wps:wsp>
                          <wps:cNvPr id="48" name="文本框 48"/>
                          <wps:cNvSpPr txBox="1"/>
                          <wps:spPr>
                            <a:xfrm>
                              <a:off x="3920" y="3805"/>
                              <a:ext cx="1118" cy="767"/>
                            </a:xfrm>
                            <a:prstGeom prst="rect">
                              <a:avLst/>
                            </a:prstGeom>
                            <a:noFill/>
                            <a:ln w="9525">
                              <a:noFill/>
                            </a:ln>
                          </wps:spPr>
                          <wps:txbx>
                            <w:txbxContent>
                              <w:p>
                                <w:pPr>
                                  <w:jc w:val="left"/>
                                  <w:rPr>
                                    <w:szCs w:val="21"/>
                                  </w:rPr>
                                </w:pPr>
                                <w:r>
                                  <w:rPr>
                                    <w:rFonts w:hint="eastAsia"/>
                                    <w:szCs w:val="21"/>
                                  </w:rPr>
                                  <w:t>材料</w:t>
                                </w:r>
                                <w:r>
                                  <w:rPr>
                                    <w:rFonts w:hint="eastAsia"/>
                                    <w:szCs w:val="21"/>
                                    <w:lang w:eastAsia="zh-CN"/>
                                  </w:rPr>
                                  <w:t>符合要求</w:t>
                                </w:r>
                              </w:p>
                            </w:txbxContent>
                          </wps:txbx>
                          <wps:bodyPr upright="1"/>
                        </wps:wsp>
                        <wps:wsp>
                          <wps:cNvPr id="49" name="文本框 49"/>
                          <wps:cNvSpPr txBox="1"/>
                          <wps:spPr>
                            <a:xfrm>
                              <a:off x="1753" y="2687"/>
                              <a:ext cx="1074" cy="624"/>
                            </a:xfrm>
                            <a:prstGeom prst="rect">
                              <a:avLst/>
                            </a:prstGeom>
                            <a:noFill/>
                            <a:ln w="9525">
                              <a:noFill/>
                            </a:ln>
                          </wps:spPr>
                          <wps:txbx>
                            <w:txbxContent>
                              <w:p>
                                <w:pPr>
                                  <w:jc w:val="center"/>
                                  <w:rPr>
                                    <w:rFonts w:hint="eastAsia"/>
                                  </w:rPr>
                                </w:pPr>
                                <w:r>
                                  <w:rPr>
                                    <w:rFonts w:hint="eastAsia"/>
                                  </w:rPr>
                                  <w:t>需要</w:t>
                                </w:r>
                              </w:p>
                              <w:p>
                                <w:pPr>
                                  <w:jc w:val="center"/>
                                </w:pPr>
                                <w:r>
                                  <w:rPr>
                                    <w:rFonts w:hint="eastAsia"/>
                                  </w:rPr>
                                  <w:t>补正材料</w:t>
                                </w:r>
                              </w:p>
                            </w:txbxContent>
                          </wps:txbx>
                          <wps:bodyPr upright="1"/>
                        </wps:wsp>
                        <wps:wsp>
                          <wps:cNvPr id="50" name="直接箭头连接符 50"/>
                          <wps:cNvCnPr>
                            <a:stCxn id="37" idx="1"/>
                            <a:endCxn id="40" idx="3"/>
                          </wps:cNvCnPr>
                          <wps:spPr>
                            <a:xfrm flipH="1" flipV="1">
                              <a:off x="1640" y="3313"/>
                              <a:ext cx="1210" cy="24"/>
                            </a:xfrm>
                            <a:prstGeom prst="straightConnector1">
                              <a:avLst/>
                            </a:prstGeom>
                            <a:ln w="9525" cap="flat" cmpd="sng">
                              <a:solidFill>
                                <a:srgbClr val="000000"/>
                              </a:solidFill>
                              <a:prstDash val="solid"/>
                              <a:round/>
                              <a:headEnd type="none" w="med" len="med"/>
                              <a:tailEnd type="triangle" w="med" len="med"/>
                            </a:ln>
                          </wps:spPr>
                          <wps:bodyPr/>
                        </wps:wsp>
                        <wps:wsp>
                          <wps:cNvPr id="51" name="文本框 51"/>
                          <wps:cNvSpPr txBox="1"/>
                          <wps:spPr>
                            <a:xfrm>
                              <a:off x="1001" y="4393"/>
                              <a:ext cx="1973" cy="402"/>
                            </a:xfrm>
                            <a:prstGeom prst="rect">
                              <a:avLst/>
                            </a:prstGeom>
                            <a:noFill/>
                            <a:ln w="9525">
                              <a:noFill/>
                            </a:ln>
                          </wps:spPr>
                          <wps:txbx>
                            <w:txbxContent>
                              <w:p>
                                <w:pPr>
                                  <w:jc w:val="center"/>
                                </w:pPr>
                                <w:r>
                                  <w:rPr>
                                    <w:rFonts w:hint="eastAsia"/>
                                  </w:rPr>
                                  <w:t>材料补正后符合要求</w:t>
                                </w:r>
                              </w:p>
                            </w:txbxContent>
                          </wps:txbx>
                          <wps:bodyPr upright="1"/>
                        </wps:wsp>
                        <wps:wsp>
                          <wps:cNvPr id="52" name="直接箭头连接符 52"/>
                          <wps:cNvCnPr>
                            <a:stCxn id="37" idx="1"/>
                            <a:endCxn id="40" idx="3"/>
                          </wps:cNvCnPr>
                          <wps:spPr>
                            <a:xfrm>
                              <a:off x="5456" y="3961"/>
                              <a:ext cx="1" cy="1"/>
                            </a:xfrm>
                            <a:prstGeom prst="straightConnector1">
                              <a:avLst/>
                            </a:prstGeom>
                            <a:ln w="9525" cap="flat" cmpd="sng">
                              <a:solidFill>
                                <a:srgbClr val="000000"/>
                              </a:solidFill>
                              <a:prstDash val="solid"/>
                              <a:round/>
                              <a:headEnd type="none" w="med" len="med"/>
                              <a:tailEnd type="none" w="med" len="med"/>
                            </a:ln>
                          </wps:spPr>
                          <wps:bodyPr/>
                        </wps:wsp>
                        <wps:wsp>
                          <wps:cNvPr id="53" name="文本框 53"/>
                          <wps:cNvSpPr txBox="1"/>
                          <wps:spPr>
                            <a:xfrm>
                              <a:off x="5796" y="411"/>
                              <a:ext cx="2751" cy="2404"/>
                            </a:xfrm>
                            <a:prstGeom prst="rect">
                              <a:avLst/>
                            </a:prstGeom>
                            <a:noFill/>
                            <a:ln w="9525">
                              <a:noFill/>
                            </a:ln>
                          </wps:spPr>
                          <wps:txbx>
                            <w:txbxContent>
                              <w:p>
                                <w:pPr>
                                  <w:spacing w:line="10" w:lineRule="atLeast"/>
                                  <w:rPr>
                                    <w:rFonts w:hint="eastAsia" w:ascii="仿宋_GB2312" w:hAnsi="宋体" w:eastAsia="仿宋_GB2312"/>
                                    <w:b w:val="0"/>
                                    <w:bCs w:val="0"/>
                                    <w:i w:val="0"/>
                                    <w:iCs w:val="0"/>
                                    <w:sz w:val="15"/>
                                    <w:szCs w:val="15"/>
                                    <w:lang w:val="en-US" w:eastAsia="zh-CN"/>
                                  </w:rPr>
                                </w:pPr>
                                <w:r>
                                  <w:rPr>
                                    <w:rFonts w:hint="eastAsia"/>
                                    <w:sz w:val="15"/>
                                    <w:szCs w:val="15"/>
                                  </w:rPr>
                                  <w:t>申请材料包括：</w:t>
                                </w:r>
                                <w:r>
                                  <w:rPr>
                                    <w:rFonts w:hint="eastAsia" w:ascii="仿宋_GB2312" w:hAnsi="宋体" w:eastAsia="仿宋_GB2312"/>
                                    <w:b w:val="0"/>
                                    <w:bCs w:val="0"/>
                                    <w:i w:val="0"/>
                                    <w:iCs w:val="0"/>
                                    <w:sz w:val="15"/>
                                    <w:szCs w:val="15"/>
                                    <w:lang w:val="en-US" w:eastAsia="zh-CN"/>
                                  </w:rPr>
                                  <w:t>1</w:t>
                                </w:r>
                                <w:r>
                                  <w:rPr>
                                    <w:rFonts w:hint="default" w:ascii="仿宋_GB2312" w:hAnsi="宋体" w:eastAsia="仿宋_GB2312"/>
                                    <w:b w:val="0"/>
                                    <w:bCs w:val="0"/>
                                    <w:i w:val="0"/>
                                    <w:iCs w:val="0"/>
                                    <w:sz w:val="15"/>
                                    <w:szCs w:val="15"/>
                                    <w:lang w:val="en-US" w:eastAsia="zh-CN"/>
                                  </w:rPr>
                                  <w:t>.申请公文文本；</w:t>
                                </w:r>
                                <w:r>
                                  <w:rPr>
                                    <w:rFonts w:hint="eastAsia" w:ascii="仿宋_GB2312" w:hAnsi="宋体" w:eastAsia="仿宋_GB2312"/>
                                    <w:b w:val="0"/>
                                    <w:bCs w:val="0"/>
                                    <w:i w:val="0"/>
                                    <w:iCs w:val="0"/>
                                    <w:sz w:val="15"/>
                                    <w:szCs w:val="15"/>
                                    <w:lang w:val="en-US" w:eastAsia="zh-CN"/>
                                  </w:rPr>
                                  <w:t xml:space="preserve">  </w:t>
                                </w:r>
                              </w:p>
                              <w:p>
                                <w:pPr>
                                  <w:numPr>
                                    <w:ilvl w:val="0"/>
                                    <w:numId w:val="2"/>
                                  </w:numPr>
                                  <w:spacing w:line="10" w:lineRule="atLeast"/>
                                  <w:rPr>
                                    <w:rFonts w:hint="default" w:ascii="仿宋_GB2312" w:hAnsi="宋体" w:eastAsia="仿宋_GB2312"/>
                                    <w:b w:val="0"/>
                                    <w:bCs w:val="0"/>
                                    <w:i w:val="0"/>
                                    <w:iCs w:val="0"/>
                                    <w:sz w:val="15"/>
                                    <w:szCs w:val="15"/>
                                    <w:lang w:val="en-US" w:eastAsia="zh-CN"/>
                                  </w:rPr>
                                </w:pPr>
                                <w:r>
                                  <w:rPr>
                                    <w:rFonts w:hint="default" w:ascii="仿宋_GB2312" w:hAnsi="宋体" w:eastAsia="仿宋_GB2312"/>
                                    <w:b w:val="0"/>
                                    <w:bCs w:val="0"/>
                                    <w:i w:val="0"/>
                                    <w:iCs w:val="0"/>
                                    <w:sz w:val="15"/>
                                    <w:szCs w:val="15"/>
                                    <w:lang w:val="en-US" w:eastAsia="zh-CN"/>
                                  </w:rPr>
                                  <w:t>发改委批复立项的文件</w:t>
                                </w:r>
                                <w:r>
                                  <w:rPr>
                                    <w:rFonts w:hint="eastAsia" w:ascii="仿宋_GB2312" w:hAnsi="宋体" w:eastAsia="仿宋_GB2312"/>
                                    <w:b w:val="0"/>
                                    <w:bCs w:val="0"/>
                                    <w:i w:val="0"/>
                                    <w:iCs w:val="0"/>
                                    <w:sz w:val="15"/>
                                    <w:szCs w:val="15"/>
                                    <w:lang w:val="en-US" w:eastAsia="zh-CN"/>
                                  </w:rPr>
                                  <w:t>（非必须）</w:t>
                                </w:r>
                                <w:r>
                                  <w:rPr>
                                    <w:rFonts w:hint="default" w:ascii="仿宋_GB2312" w:hAnsi="宋体" w:eastAsia="仿宋_GB2312"/>
                                    <w:b w:val="0"/>
                                    <w:bCs w:val="0"/>
                                    <w:i w:val="0"/>
                                    <w:iCs w:val="0"/>
                                    <w:sz w:val="15"/>
                                    <w:szCs w:val="15"/>
                                    <w:lang w:val="en-US" w:eastAsia="zh-CN"/>
                                  </w:rPr>
                                  <w:t>；</w:t>
                                </w:r>
                                <w:r>
                                  <w:rPr>
                                    <w:rFonts w:hint="default" w:ascii="仿宋_GB2312" w:hAnsi="宋体" w:eastAsia="仿宋_GB2312"/>
                                    <w:b w:val="0"/>
                                    <w:bCs w:val="0"/>
                                    <w:i w:val="0"/>
                                    <w:iCs w:val="0"/>
                                    <w:sz w:val="15"/>
                                    <w:szCs w:val="15"/>
                                    <w:lang w:val="en-US" w:eastAsia="zh-CN"/>
                                  </w:rPr>
                                  <w:br w:type="textWrapping"/>
                                </w:r>
                                <w:r>
                                  <w:rPr>
                                    <w:rFonts w:hint="default" w:ascii="仿宋_GB2312" w:hAnsi="宋体" w:eastAsia="仿宋_GB2312"/>
                                    <w:b w:val="0"/>
                                    <w:bCs w:val="0"/>
                                    <w:i w:val="0"/>
                                    <w:iCs w:val="0"/>
                                    <w:sz w:val="15"/>
                                    <w:szCs w:val="15"/>
                                    <w:lang w:val="en-US" w:eastAsia="zh-CN"/>
                                  </w:rPr>
                                  <w:t>3.</w:t>
                                </w:r>
                                <w:r>
                                  <w:rPr>
                                    <w:rFonts w:hint="eastAsia" w:ascii="仿宋_GB2312" w:hAnsi="宋体" w:eastAsia="仿宋_GB2312"/>
                                    <w:b w:val="0"/>
                                    <w:bCs w:val="0"/>
                                    <w:i w:val="0"/>
                                    <w:iCs w:val="0"/>
                                    <w:sz w:val="15"/>
                                    <w:szCs w:val="15"/>
                                    <w:lang w:val="en-US" w:eastAsia="zh-CN"/>
                                  </w:rPr>
                                  <w:t>工程用地范围地形图（</w:t>
                                </w:r>
                                <w:r>
                                  <w:rPr>
                                    <w:rFonts w:hint="default" w:ascii="仿宋_GB2312" w:hAnsi="宋体" w:eastAsia="仿宋_GB2312"/>
                                    <w:b w:val="0"/>
                                    <w:bCs w:val="0"/>
                                    <w:i w:val="0"/>
                                    <w:iCs w:val="0"/>
                                    <w:sz w:val="15"/>
                                    <w:szCs w:val="15"/>
                                    <w:lang w:val="en-US" w:eastAsia="zh-CN"/>
                                  </w:rPr>
                                  <w:t>需考古调查、勘探与发掘的位置地形图</w:t>
                                </w:r>
                                <w:r>
                                  <w:rPr>
                                    <w:rFonts w:hint="eastAsia" w:ascii="仿宋_GB2312" w:hAnsi="宋体" w:eastAsia="仿宋_GB2312"/>
                                    <w:b w:val="0"/>
                                    <w:bCs w:val="0"/>
                                    <w:i w:val="0"/>
                                    <w:iCs w:val="0"/>
                                    <w:sz w:val="15"/>
                                    <w:szCs w:val="15"/>
                                    <w:lang w:val="en-US" w:eastAsia="zh-CN"/>
                                  </w:rPr>
                                  <w:t>）</w:t>
                                </w:r>
                                <w:r>
                                  <w:rPr>
                                    <w:rFonts w:hint="default" w:ascii="仿宋_GB2312" w:hAnsi="宋体" w:eastAsia="仿宋_GB2312"/>
                                    <w:b w:val="0"/>
                                    <w:bCs w:val="0"/>
                                    <w:i w:val="0"/>
                                    <w:iCs w:val="0"/>
                                    <w:sz w:val="15"/>
                                    <w:szCs w:val="15"/>
                                    <w:lang w:val="en-US" w:eastAsia="zh-CN"/>
                                  </w:rPr>
                                  <w:t>；</w:t>
                                </w:r>
                              </w:p>
                              <w:p>
                                <w:pPr>
                                  <w:numPr>
                                    <w:ilvl w:val="0"/>
                                    <w:numId w:val="0"/>
                                  </w:numPr>
                                  <w:spacing w:line="10" w:lineRule="atLeast"/>
                                  <w:rPr>
                                    <w:rFonts w:hint="default" w:ascii="仿宋_GB2312" w:hAnsi="宋体" w:eastAsia="仿宋_GB2312"/>
                                    <w:b w:val="0"/>
                                    <w:bCs w:val="0"/>
                                    <w:i w:val="0"/>
                                    <w:iCs w:val="0"/>
                                    <w:sz w:val="15"/>
                                    <w:szCs w:val="15"/>
                                    <w:lang w:val="en-US" w:eastAsia="zh-CN"/>
                                  </w:rPr>
                                </w:pPr>
                                <w:r>
                                  <w:rPr>
                                    <w:rFonts w:hint="default" w:ascii="仿宋_GB2312" w:hAnsi="宋体" w:eastAsia="仿宋_GB2312"/>
                                    <w:b w:val="0"/>
                                    <w:bCs w:val="0"/>
                                    <w:i w:val="0"/>
                                    <w:iCs w:val="0"/>
                                    <w:sz w:val="15"/>
                                    <w:szCs w:val="15"/>
                                    <w:lang w:val="en-US" w:eastAsia="zh-CN"/>
                                  </w:rPr>
                                  <w:t>4.文物考古调查、勘探与发掘的工作报告</w:t>
                                </w:r>
                                <w:r>
                                  <w:rPr>
                                    <w:rFonts w:hint="eastAsia" w:ascii="仿宋_GB2312" w:hAnsi="宋体" w:eastAsia="仿宋_GB2312"/>
                                    <w:b w:val="0"/>
                                    <w:bCs w:val="0"/>
                                    <w:i w:val="0"/>
                                    <w:iCs w:val="0"/>
                                    <w:sz w:val="15"/>
                                    <w:szCs w:val="15"/>
                                    <w:lang w:val="en-US" w:eastAsia="zh-CN"/>
                                  </w:rPr>
                                  <w:t>;</w:t>
                                </w:r>
                              </w:p>
                              <w:p>
                                <w:pPr>
                                  <w:numPr>
                                    <w:ilvl w:val="0"/>
                                    <w:numId w:val="0"/>
                                  </w:numPr>
                                  <w:spacing w:line="10" w:lineRule="atLeast"/>
                                  <w:rPr>
                                    <w:rFonts w:hint="default" w:ascii="仿宋_GB2312" w:hAnsi="宋体" w:eastAsia="仿宋_GB2312"/>
                                    <w:b w:val="0"/>
                                    <w:bCs w:val="0"/>
                                    <w:i w:val="0"/>
                                    <w:iCs w:val="0"/>
                                    <w:sz w:val="15"/>
                                    <w:szCs w:val="15"/>
                                    <w:lang w:val="en-US" w:eastAsia="zh-CN"/>
                                  </w:rPr>
                                </w:pPr>
                                <w:r>
                                  <w:rPr>
                                    <w:rFonts w:hint="default" w:ascii="仿宋_GB2312" w:hAnsi="宋体" w:eastAsia="仿宋_GB2312"/>
                                    <w:b w:val="0"/>
                                    <w:bCs w:val="0"/>
                                    <w:i w:val="0"/>
                                    <w:iCs w:val="0"/>
                                    <w:sz w:val="15"/>
                                    <w:szCs w:val="15"/>
                                    <w:lang w:val="en-US" w:eastAsia="zh-CN"/>
                                  </w:rPr>
                                  <w:t>5.所在地文物行政部门对</w:t>
                                </w:r>
                                <w:r>
                                  <w:rPr>
                                    <w:rFonts w:hint="eastAsia" w:ascii="仿宋_GB2312" w:hAnsi="宋体" w:eastAsia="仿宋_GB2312"/>
                                    <w:b w:val="0"/>
                                    <w:bCs w:val="0"/>
                                    <w:i w:val="0"/>
                                    <w:iCs w:val="0"/>
                                    <w:sz w:val="15"/>
                                    <w:szCs w:val="15"/>
                                    <w:lang w:val="en-US" w:eastAsia="zh-CN"/>
                                  </w:rPr>
                                  <w:t>文物</w:t>
                                </w:r>
                                <w:r>
                                  <w:rPr>
                                    <w:rFonts w:hint="default" w:ascii="仿宋_GB2312" w:hAnsi="宋体" w:eastAsia="仿宋_GB2312"/>
                                    <w:b w:val="0"/>
                                    <w:bCs w:val="0"/>
                                    <w:i w:val="0"/>
                                    <w:iCs w:val="0"/>
                                    <w:sz w:val="15"/>
                                    <w:szCs w:val="15"/>
                                    <w:lang w:val="en-US" w:eastAsia="zh-CN"/>
                                  </w:rPr>
                                  <w:t>考古调查、勘探与发掘报告的审查意见。</w:t>
                                </w:r>
                              </w:p>
                              <w:p>
                                <w:pPr>
                                  <w:widowControl w:val="0"/>
                                  <w:numPr>
                                    <w:ilvl w:val="0"/>
                                    <w:numId w:val="0"/>
                                  </w:numPr>
                                  <w:spacing w:after="0" w:afterLines="0" w:afterAutospacing="0" w:line="0" w:lineRule="atLeast"/>
                                  <w:jc w:val="both"/>
                                  <w:rPr>
                                    <w:rFonts w:hint="eastAsia"/>
                                    <w:sz w:val="18"/>
                                    <w:szCs w:val="18"/>
                                  </w:rPr>
                                </w:pPr>
                              </w:p>
                              <w:p>
                                <w:pPr>
                                  <w:widowControl w:val="0"/>
                                  <w:numPr>
                                    <w:ilvl w:val="0"/>
                                    <w:numId w:val="0"/>
                                  </w:numPr>
                                  <w:spacing w:after="0" w:afterLines="0" w:afterAutospacing="0" w:line="0" w:lineRule="atLeast"/>
                                  <w:jc w:val="both"/>
                                  <w:rPr>
                                    <w:rFonts w:hint="eastAsia"/>
                                    <w:sz w:val="18"/>
                                    <w:szCs w:val="18"/>
                                  </w:rPr>
                                </w:pPr>
                              </w:p>
                              <w:p>
                                <w:pPr>
                                  <w:widowControl w:val="0"/>
                                  <w:numPr>
                                    <w:ilvl w:val="0"/>
                                    <w:numId w:val="0"/>
                                  </w:numPr>
                                  <w:spacing w:after="0" w:afterLines="0" w:afterAutospacing="0" w:line="0" w:lineRule="atLeast"/>
                                  <w:jc w:val="both"/>
                                  <w:rPr>
                                    <w:rFonts w:hint="eastAsia"/>
                                    <w:sz w:val="18"/>
                                    <w:szCs w:val="18"/>
                                  </w:rPr>
                                </w:pPr>
                              </w:p>
                              <w:p>
                                <w:pPr>
                                  <w:widowControl w:val="0"/>
                                  <w:numPr>
                                    <w:ilvl w:val="0"/>
                                    <w:numId w:val="0"/>
                                  </w:numPr>
                                  <w:spacing w:before="1092" w:beforeLines="350" w:beforeAutospacing="0" w:after="1716" w:afterLines="550" w:afterAutospacing="0" w:line="0" w:lineRule="atLeast"/>
                                  <w:jc w:val="both"/>
                                  <w:rPr>
                                    <w:rFonts w:hint="eastAsia"/>
                                    <w:sz w:val="18"/>
                                    <w:szCs w:val="18"/>
                                  </w:rPr>
                                </w:pPr>
                              </w:p>
                              <w:p>
                                <w:pPr>
                                  <w:spacing w:before="0" w:beforeLines="0" w:beforeAutospacing="0" w:line="0" w:lineRule="atLeast"/>
                                  <w:rPr>
                                    <w:rFonts w:hint="eastAsia"/>
                                    <w:sz w:val="18"/>
                                    <w:szCs w:val="18"/>
                                  </w:rPr>
                                </w:pPr>
                                <w:r>
                                  <w:rPr>
                                    <w:rFonts w:hint="eastAsia"/>
                                    <w:sz w:val="18"/>
                                    <w:szCs w:val="18"/>
                                  </w:rPr>
                                  <w:t>3、工程勘察设计方案（一式两份）工程方案设计文件包括：</w:t>
                                </w:r>
                              </w:p>
                              <w:p>
                                <w:pPr>
                                  <w:spacing w:line="0" w:lineRule="atLeast"/>
                                  <w:rPr>
                                    <w:sz w:val="18"/>
                                    <w:szCs w:val="18"/>
                                  </w:rPr>
                                </w:pPr>
                              </w:p>
                            </w:txbxContent>
                          </wps:txbx>
                          <wps:bodyPr upright="1"/>
                        </wps:wsp>
                        <wps:wsp>
                          <wps:cNvPr id="54" name="直接箭头连接符 54"/>
                          <wps:cNvCnPr>
                            <a:stCxn id="37" idx="1"/>
                            <a:endCxn id="40" idx="3"/>
                          </wps:cNvCnPr>
                          <wps:spPr>
                            <a:xfrm flipH="1">
                              <a:off x="5606" y="542"/>
                              <a:ext cx="1" cy="1376"/>
                            </a:xfrm>
                            <a:prstGeom prst="straightConnector1">
                              <a:avLst/>
                            </a:prstGeom>
                            <a:ln w="9525" cap="flat" cmpd="sng">
                              <a:solidFill>
                                <a:srgbClr val="000000"/>
                              </a:solidFill>
                              <a:prstDash val="solid"/>
                              <a:round/>
                              <a:headEnd type="none" w="med" len="med"/>
                              <a:tailEnd type="none" w="med" len="med"/>
                            </a:ln>
                          </wps:spPr>
                          <wps:bodyPr/>
                        </wps:wsp>
                        <wps:wsp>
                          <wps:cNvPr id="55" name="流程图: 过程 55"/>
                          <wps:cNvSpPr/>
                          <wps:spPr>
                            <a:xfrm>
                              <a:off x="2958" y="6626"/>
                              <a:ext cx="2029" cy="406"/>
                            </a:xfrm>
                            <a:prstGeom prst="flowChartProcess">
                              <a:avLst/>
                            </a:prstGeom>
                            <a:noFill/>
                            <a:ln w="9525" cap="flat" cmpd="sng">
                              <a:solidFill>
                                <a:srgbClr val="000000"/>
                              </a:solidFill>
                              <a:prstDash val="solid"/>
                              <a:miter/>
                              <a:headEnd type="none" w="med" len="med"/>
                              <a:tailEnd type="none" w="med" len="med"/>
                            </a:ln>
                          </wps:spPr>
                          <wps:txbx>
                            <w:txbxContent>
                              <w:p>
                                <w:pPr>
                                  <w:snapToGrid w:val="0"/>
                                  <w:jc w:val="center"/>
                                  <w:rPr>
                                    <w:rFonts w:hint="eastAsia" w:ascii="宋体" w:hAnsi="宋体" w:eastAsia="宋体" w:cs="宋体"/>
                                    <w:sz w:val="21"/>
                                    <w:szCs w:val="21"/>
                                  </w:rPr>
                                </w:pPr>
                                <w:r>
                                  <w:rPr>
                                    <w:rFonts w:hint="eastAsia" w:ascii="宋体" w:hAnsi="宋体" w:cs="宋体"/>
                                    <w:sz w:val="21"/>
                                    <w:szCs w:val="21"/>
                                    <w:lang w:val="en-US" w:eastAsia="zh-CN"/>
                                  </w:rPr>
                                  <w:t>20</w:t>
                                </w:r>
                                <w:r>
                                  <w:rPr>
                                    <w:rFonts w:hint="eastAsia" w:ascii="宋体" w:hAnsi="宋体" w:eastAsia="宋体" w:cs="宋体"/>
                                    <w:sz w:val="21"/>
                                    <w:szCs w:val="21"/>
                                    <w:lang w:val="en-US" w:eastAsia="zh-CN"/>
                                  </w:rPr>
                                  <w:t>日内</w:t>
                                </w:r>
                                <w:r>
                                  <w:rPr>
                                    <w:rFonts w:hint="eastAsia" w:ascii="宋体" w:hAnsi="宋体" w:eastAsia="宋体" w:cs="宋体"/>
                                    <w:sz w:val="21"/>
                                    <w:szCs w:val="21"/>
                                  </w:rPr>
                                  <w:t>决定</w:t>
                                </w:r>
                              </w:p>
                            </w:txbxContent>
                          </wps:txbx>
                          <wps:bodyPr upright="1"/>
                        </wps:wsp>
                        <wps:wsp>
                          <wps:cNvPr id="56" name="直接箭头连接符 56"/>
                          <wps:cNvCnPr>
                            <a:stCxn id="39" idx="2"/>
                            <a:endCxn id="55" idx="0"/>
                          </wps:cNvCnPr>
                          <wps:spPr>
                            <a:xfrm>
                              <a:off x="3959" y="6053"/>
                              <a:ext cx="14" cy="573"/>
                            </a:xfrm>
                            <a:prstGeom prst="straightConnector1">
                              <a:avLst/>
                            </a:prstGeom>
                            <a:ln w="9525" cap="flat" cmpd="sng">
                              <a:solidFill>
                                <a:srgbClr val="000000"/>
                              </a:solidFill>
                              <a:prstDash val="solid"/>
                              <a:round/>
                              <a:headEnd type="none" w="med" len="med"/>
                              <a:tailEnd type="triangle" w="med" len="med"/>
                            </a:ln>
                          </wps:spPr>
                          <wps:bodyPr/>
                        </wps:wsp>
                        <wps:wsp>
                          <wps:cNvPr id="57" name="肘形连接符 57"/>
                          <wps:cNvCnPr>
                            <a:stCxn id="40" idx="2"/>
                            <a:endCxn id="38" idx="1"/>
                          </wps:cNvCnPr>
                          <wps:spPr>
                            <a:xfrm rot="-5400000" flipH="1">
                              <a:off x="1269" y="3188"/>
                              <a:ext cx="1135" cy="2136"/>
                            </a:xfrm>
                            <a:prstGeom prst="bentConnector2">
                              <a:avLst/>
                            </a:prstGeom>
                            <a:ln w="9525" cap="flat" cmpd="sng">
                              <a:solidFill>
                                <a:srgbClr val="000000"/>
                              </a:solidFill>
                              <a:prstDash val="solid"/>
                              <a:miter/>
                              <a:headEnd type="none" w="med" len="med"/>
                              <a:tailEnd type="triangle" w="med" len="med"/>
                            </a:ln>
                          </wps:spPr>
                          <wps:bodyPr/>
                        </wps:wsp>
                        <wps:wsp>
                          <wps:cNvPr id="58" name="流程图: 可选过程 58"/>
                          <wps:cNvSpPr/>
                          <wps:spPr>
                            <a:xfrm>
                              <a:off x="2964" y="7573"/>
                              <a:ext cx="1917" cy="468"/>
                            </a:xfrm>
                            <a:prstGeom prst="flowChartAlternateProcess">
                              <a:avLst/>
                            </a:prstGeom>
                            <a:no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lang w:eastAsia="zh-CN"/>
                                  </w:rPr>
                                  <w:t>批复（报备案）</w:t>
                                </w:r>
                              </w:p>
                            </w:txbxContent>
                          </wps:txbx>
                          <wps:bodyPr upright="1"/>
                        </wps:wsp>
                        <wps:wsp>
                          <wps:cNvPr id="59" name="直接箭头连接符 59"/>
                          <wps:cNvCnPr>
                            <a:stCxn id="55" idx="2"/>
                            <a:endCxn id="38" idx="1"/>
                          </wps:cNvCnPr>
                          <wps:spPr>
                            <a:xfrm>
                              <a:off x="3973" y="7032"/>
                              <a:ext cx="7" cy="541"/>
                            </a:xfrm>
                            <a:prstGeom prst="straightConnector1">
                              <a:avLst/>
                            </a:prstGeom>
                            <a:ln w="9525" cap="flat" cmpd="sng">
                              <a:solidFill>
                                <a:srgbClr val="000000"/>
                              </a:solidFill>
                              <a:prstDash val="solid"/>
                              <a:round/>
                              <a:headEnd type="none" w="med" len="med"/>
                              <a:tailEnd type="triangle" w="med" len="med"/>
                            </a:ln>
                          </wps:spPr>
                          <wps:bodyPr/>
                        </wps:wsp>
                      </wpg:grpSp>
                      <wpg:grpSp>
                        <wpg:cNvPr id="66" name="组合 66"/>
                        <wpg:cNvGrpSpPr/>
                        <wpg:grpSpPr>
                          <a:xfrm>
                            <a:off x="5680" y="5833"/>
                            <a:ext cx="3344" cy="2221"/>
                            <a:chOff x="0" y="0"/>
                            <a:chExt cx="3344" cy="2221"/>
                          </a:xfrm>
                        </wpg:grpSpPr>
                        <wps:wsp>
                          <wps:cNvPr id="61" name="直接连接符 61"/>
                          <wps:cNvSpPr/>
                          <wps:spPr>
                            <a:xfrm>
                              <a:off x="0" y="885"/>
                              <a:ext cx="1335" cy="1"/>
                            </a:xfrm>
                            <a:prstGeom prst="line">
                              <a:avLst/>
                            </a:prstGeom>
                            <a:ln w="6350" cap="flat" cmpd="sng">
                              <a:solidFill>
                                <a:srgbClr val="000000"/>
                              </a:solidFill>
                              <a:prstDash val="solid"/>
                              <a:round/>
                              <a:headEnd type="none" w="med" len="med"/>
                              <a:tailEnd type="triangle" w="med" len="med"/>
                            </a:ln>
                          </wps:spPr>
                          <wps:bodyPr upright="1"/>
                        </wps:wsp>
                        <wps:wsp>
                          <wps:cNvPr id="62" name="矩形 62"/>
                          <wps:cNvSpPr/>
                          <wps:spPr>
                            <a:xfrm>
                              <a:off x="1334" y="375"/>
                              <a:ext cx="2010" cy="1230"/>
                            </a:xfrm>
                            <a:prstGeom prst="rect">
                              <a:avLst/>
                            </a:prstGeom>
                            <a:noFill/>
                            <a:ln w="6350" cap="flat" cmpd="sng">
                              <a:solidFill>
                                <a:srgbClr val="000000"/>
                              </a:solidFill>
                              <a:prstDash val="solid"/>
                              <a:miter/>
                              <a:headEnd type="none" w="med" len="med"/>
                              <a:tailEnd type="none" w="med" len="med"/>
                            </a:ln>
                          </wps:spPr>
                          <wps:txbx>
                            <w:txbxContent>
                              <w:p>
                                <w:pPr>
                                  <w:rPr>
                                    <w:rFonts w:hint="eastAsia"/>
                                    <w:lang w:eastAsia="zh-CN"/>
                                  </w:rPr>
                                </w:pPr>
                              </w:p>
                              <w:p>
                                <w:pPr>
                                  <w:jc w:val="center"/>
                                  <w:rPr>
                                    <w:rFonts w:hint="eastAsia" w:eastAsia="宋体"/>
                                    <w:lang w:eastAsia="zh-CN"/>
                                  </w:rPr>
                                </w:pPr>
                                <w:r>
                                  <w:rPr>
                                    <w:rFonts w:hint="eastAsia"/>
                                    <w:lang w:eastAsia="zh-CN"/>
                                  </w:rPr>
                                  <w:t>与考古单位等复核</w:t>
                                </w:r>
                              </w:p>
                            </w:txbxContent>
                          </wps:txbx>
                          <wps:bodyPr upright="1"/>
                        </wps:wsp>
                        <wps:wsp>
                          <wps:cNvPr id="63" name="肘形连接符 63"/>
                          <wps:cNvCnPr>
                            <a:stCxn id="62" idx="2"/>
                            <a:endCxn id="55" idx="3"/>
                          </wps:cNvCnPr>
                          <wps:spPr>
                            <a:xfrm rot="5400000">
                              <a:off x="986" y="692"/>
                              <a:ext cx="440" cy="2266"/>
                            </a:xfrm>
                            <a:prstGeom prst="bentConnector2">
                              <a:avLst/>
                            </a:prstGeom>
                            <a:ln w="6350" cap="flat" cmpd="sng">
                              <a:solidFill>
                                <a:srgbClr val="000000"/>
                              </a:solidFill>
                              <a:prstDash val="solid"/>
                              <a:miter/>
                              <a:headEnd type="none" w="med" len="med"/>
                              <a:tailEnd type="triangle" w="med" len="med"/>
                            </a:ln>
                          </wps:spPr>
                          <wps:bodyPr/>
                        </wps:wsp>
                        <wps:wsp>
                          <wps:cNvPr id="64" name="矩形 64"/>
                          <wps:cNvSpPr/>
                          <wps:spPr>
                            <a:xfrm>
                              <a:off x="104" y="0"/>
                              <a:ext cx="1155" cy="765"/>
                            </a:xfrm>
                            <a:prstGeom prst="rect">
                              <a:avLst/>
                            </a:prstGeom>
                            <a:noFill/>
                            <a:ln w="9525">
                              <a:noFill/>
                            </a:ln>
                          </wps:spPr>
                          <wps:txbx>
                            <w:txbxContent>
                              <w:p>
                                <w:pPr>
                                  <w:rPr>
                                    <w:rFonts w:hint="eastAsia"/>
                                    <w:lang w:eastAsia="zh-CN"/>
                                  </w:rPr>
                                </w:pPr>
                                <w:r>
                                  <w:rPr>
                                    <w:rFonts w:hint="eastAsia"/>
                                    <w:lang w:eastAsia="zh-CN"/>
                                  </w:rPr>
                                  <w:t>内容</w:t>
                                </w:r>
                              </w:p>
                              <w:p>
                                <w:pPr>
                                  <w:rPr>
                                    <w:rFonts w:hint="eastAsia" w:eastAsia="宋体"/>
                                    <w:lang w:eastAsia="zh-CN"/>
                                  </w:rPr>
                                </w:pPr>
                                <w:r>
                                  <w:rPr>
                                    <w:rFonts w:hint="eastAsia"/>
                                    <w:lang w:eastAsia="zh-CN"/>
                                  </w:rPr>
                                  <w:t>有疑义</w:t>
                                </w:r>
                              </w:p>
                            </w:txbxContent>
                          </wps:txbx>
                          <wps:bodyPr lIns="91439" tIns="45719" rIns="91439" bIns="45719" upright="1"/>
                        </wps:wsp>
                        <wps:wsp>
                          <wps:cNvPr id="65" name="矩形 65"/>
                          <wps:cNvSpPr/>
                          <wps:spPr>
                            <a:xfrm>
                              <a:off x="374" y="1607"/>
                              <a:ext cx="2100" cy="615"/>
                            </a:xfrm>
                            <a:prstGeom prst="rect">
                              <a:avLst/>
                            </a:prstGeom>
                            <a:noFill/>
                            <a:ln w="9525">
                              <a:noFill/>
                            </a:ln>
                          </wps:spPr>
                          <wps:txbx>
                            <w:txbxContent>
                              <w:p>
                                <w:pPr>
                                  <w:rPr>
                                    <w:rFonts w:hint="eastAsia" w:eastAsia="宋体"/>
                                    <w:lang w:eastAsia="zh-CN"/>
                                  </w:rPr>
                                </w:pPr>
                              </w:p>
                            </w:txbxContent>
                          </wps:txbx>
                          <wps:bodyPr lIns="91439" tIns="45719" rIns="91439" bIns="45719" upright="1"/>
                        </wps:wsp>
                      </wpg:grpSp>
                    </wpg:wgp>
                  </a:graphicData>
                </a:graphic>
              </wp:anchor>
            </w:drawing>
          </mc:Choice>
          <mc:Fallback>
            <w:pict>
              <v:group id="_x0000_s1026" o:spid="_x0000_s1026" o:spt="203" style="position:absolute;left:0pt;margin-left:5.4pt;margin-top:11.55pt;height:483.6pt;width:493pt;z-index:251659264;mso-width-relative:page;mso-height-relative:page;" coordsize="9860,9672" o:gfxdata="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">
                <o:lock v:ext="edit" grouping="f" rotation="f" aspectratio="f"/>
                <v:group id="_x0000_s1026" o:spid="_x0000_s1026" o:spt="203" style="position:absolute;left:0;top:0;height:9672;width:9860;" coordsize="8547,8384"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grouping="f" rotation="f" aspectratio="f"/>
                  <v:shape id="_x0000_s1026" o:spid="_x0000_s1026" o:spt="109" type="#_x0000_t109" style="position:absolute;left:0;top:0;height:8384;width:8421;" filled="f" stroked="f" coordsize="21600,21600" o:gfxdata="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0hZ1u5AAAA2gAA&#10;AA8AAAAAAAAAAQAgAAAAIgAAAGRycy9kb3ducmV2LnhtbFBLAQIUABQAAAAIAIdO4kAzLwWeOwAA&#10;ADkAAAAQAAAAAAAAAAEAIAAAAAgBAABkcnMvc2hhcGV4bWwueG1sUEsFBgAAAAAGAAYAWwEAALID&#10;AAAAAA==&#10;">
                    <v:fill on="f" focussize="0,0"/>
                    <v:stroke on="f"/>
                    <v:imagedata o:title=""/>
                    <o:lock v:ext="edit" text="t" aspectratio="f"/>
                  </v:shape>
                  <v:shape id="_x0000_s1026" o:spid="_x0000_s1026" o:spt="109" type="#_x0000_t109" style="position:absolute;left:3003;top:1764;height:491;width:1911;" fillcolor="#FFFFFF" filled="t" stroked="t" coordsize="21600,21600" o:gfxdata="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6PLW7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pPr>
                          <w:r>
                            <w:rPr>
                              <w:rFonts w:hint="eastAsia"/>
                            </w:rPr>
                            <w:t>查验申请材料</w:t>
                          </w:r>
                        </w:p>
                      </w:txbxContent>
                    </v:textbox>
                  </v:shape>
                  <v:shape id="_x0000_s1026" o:spid="_x0000_s1026" o:spt="176" type="#_x0000_t176" style="position:absolute;left:3003;top:867;height:468;width:1911;" fillcolor="#FFFFFF" filled="t" stroked="t" coordsize="21600,21600" o:gfxdata="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rQt1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pPr>
                          <w:r>
                            <w:rPr>
                              <w:rFonts w:hint="eastAsia"/>
                            </w:rPr>
                            <w:t>提出申请</w:t>
                          </w:r>
                        </w:p>
                      </w:txbxContent>
                    </v:textbox>
                  </v:shape>
                  <v:shape id="_x0000_s1026" o:spid="_x0000_s1026" o:spt="110" type="#_x0000_t110" style="position:absolute;left:2850;top:2869;height:936;width:2217;" fillcolor="#FFFFFF" filled="t" stroked="t" coordsize="21600,21600" o:gfxdata="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vuv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0" w:lineRule="atLeast"/>
                            <w:jc w:val="center"/>
                            <w:rPr>
                              <w:rFonts w:hint="eastAsia"/>
                              <w:sz w:val="18"/>
                            </w:rPr>
                          </w:pPr>
                          <w:r>
                            <w:rPr>
                              <w:rFonts w:hint="eastAsia"/>
                              <w:sz w:val="18"/>
                            </w:rPr>
                            <w:t>申请材料</w:t>
                          </w:r>
                        </w:p>
                        <w:p>
                          <w:pPr>
                            <w:spacing w:line="0" w:lineRule="atLeast"/>
                            <w:jc w:val="center"/>
                            <w:rPr>
                              <w:sz w:val="18"/>
                            </w:rPr>
                          </w:pPr>
                          <w:r>
                            <w:rPr>
                              <w:rFonts w:hint="eastAsia"/>
                              <w:sz w:val="18"/>
                            </w:rPr>
                            <w:t>查验结果</w:t>
                          </w:r>
                        </w:p>
                      </w:txbxContent>
                    </v:textbox>
                  </v:shape>
                  <v:shape id="_x0000_s1026" o:spid="_x0000_s1026" o:spt="109" type="#_x0000_t109" style="position:absolute;left:3002;top:4675;height:491;width:1913;" fillcolor="#FFFFFF" filled="t" stroked="t" coordsize="21600,21600" o:gfxdata="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EpTL7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pPr>
                          <w:r>
                            <w:rPr>
                              <w:rFonts w:hint="eastAsia"/>
                            </w:rPr>
                            <w:t>受理</w:t>
                          </w:r>
                        </w:p>
                      </w:txbxContent>
                    </v:textbox>
                  </v:shape>
                  <v:shape id="_x0000_s1026" o:spid="_x0000_s1026" o:spt="109" type="#_x0000_t109" style="position:absolute;left:3002;top:5561;height:492;width:1913;" fillcolor="#FFFFFF" filled="t" stroked="t" coordsize="21600,21600" o:gfxdata="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JjNWL4A&#10;AADa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sz w:val="21"/>
                              <w:szCs w:val="21"/>
                            </w:rPr>
                          </w:pPr>
                          <w:r>
                            <w:rPr>
                              <w:rFonts w:hint="eastAsia"/>
                              <w:sz w:val="21"/>
                              <w:szCs w:val="21"/>
                            </w:rPr>
                            <w:t>核验申请材料</w:t>
                          </w:r>
                        </w:p>
                      </w:txbxContent>
                    </v:textbox>
                  </v:shape>
                  <v:shape id="_x0000_s1026" o:spid="_x0000_s1026" o:spt="109" type="#_x0000_t109" style="position:absolute;left:91;top:2840;height:946;width:1549;" filled="f" stroked="t" coordsize="21600,21600" o:gfxdata="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vJfd7sAAADa&#10;AAAADwAAAAAAAAABACAAAAAiAAAAZHJzL2Rvd25yZXYueG1sUEsBAhQAFAAAAAgAh07iQDMvBZ47&#10;AAAAOQAAABAAAAAAAAAAAQAgAAAACgEAAGRycy9zaGFwZXhtbC54bWxQSwUGAAAAAAYABgBbAQAA&#10;tAMAAAAA&#10;">
                    <v:fill on="f" focussize="0,0"/>
                    <v:stroke color="#000000" joinstyle="miter"/>
                    <v:imagedata o:title=""/>
                    <o:lock v:ext="edit" aspectratio="f"/>
                    <v:textbox>
                      <w:txbxContent>
                        <w:p>
                          <w:pPr>
                            <w:jc w:val="center"/>
                          </w:pPr>
                          <w:r>
                            <w:rPr>
                              <w:rFonts w:hint="eastAsia"/>
                            </w:rPr>
                            <w:t>当场一次性告知申办人补正全部资料</w:t>
                          </w:r>
                        </w:p>
                        <w:p/>
                      </w:txbxContent>
                    </v:textbox>
                  </v:shape>
                  <v:shape id="_x0000_s1026" o:spid="_x0000_s1026" o:spt="32" type="#_x0000_t32" style="position:absolute;left:3959;top:1335;height:429;width:1;" filled="f" stroked="t" coordsize="21600,21600" o:gfxdata="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0dEi5AAAA2g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shape>
                  <v:shape id="_x0000_s1026" o:spid="_x0000_s1026" o:spt="32" type="#_x0000_t32" style="position:absolute;left:3959;top:3805;height:870;width:1;" filled="f" stroked="t" coordsize="21600,21600" o:gfxdata="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eNHT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shape id="_x0000_s1026" o:spid="_x0000_s1026" o:spt="32" type="#_x0000_t32" style="position:absolute;left:3959;top:5166;height:395;width:1;" filled="f" stroked="t" coordsize="21600,21600" o:gfxdata="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4zp+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2" type="#_x0000_t32" style="position:absolute;left:4914;top:1101;height:1;width:672;" filled="f" stroked="t" coordsize="21600,21600" o:gfxdata="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x1YibsAAADb&#10;AAAADwAAAAAAAAABACAAAAAiAAAAZHJzL2Rvd25yZXYueG1sUEsBAhQAFAAAAAgAh07iQDMvBZ47&#10;AAAAOQAAABAAAAAAAAAAAQAgAAAACgEAAGRycy9zaGFwZXhtbC54bWxQSwUGAAAAAAYABgBbAQAA&#10;tAMAAAAA&#10;">
                    <v:fill on="f" focussize="0,0"/>
                    <v:stroke color="#000000" joinstyle="round" dashstyle="dash"/>
                    <v:imagedata o:title=""/>
                    <o:lock v:ext="edit" aspectratio="f"/>
                  </v:shape>
                  <v:shape id="_x0000_s1026" o:spid="_x0000_s1026" o:spt="32" type="#_x0000_t32" style="position:absolute;left:5606;top:541;height:1;width:338;" filled="f" stroked="t" coordsize="21600,21600" o:gfxdata="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9btj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_x0000_s1026" o:spid="_x0000_s1026" o:spt="32" type="#_x0000_t32" style="position:absolute;left:5585;top:1918;height:1;width:338;" filled="f" stroked="t" coordsize="21600,21600" o:gfxdata="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JpIF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shape id="_x0000_s1026" o:spid="_x0000_s1026" o:spt="32" type="#_x0000_t32" style="position:absolute;left:3959;top:2255;height:614;width:1;"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202" type="#_x0000_t202" style="position:absolute;left:3920;top:3805;height:767;width:1118;" filled="f" stroked="f" coordsize="21600,21600" o:gfxdata="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EJW6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jc w:val="left"/>
                            <w:rPr>
                              <w:szCs w:val="21"/>
                            </w:rPr>
                          </w:pPr>
                          <w:r>
                            <w:rPr>
                              <w:rFonts w:hint="eastAsia"/>
                              <w:szCs w:val="21"/>
                            </w:rPr>
                            <w:t>材料</w:t>
                          </w:r>
                          <w:r>
                            <w:rPr>
                              <w:rFonts w:hint="eastAsia"/>
                              <w:szCs w:val="21"/>
                              <w:lang w:eastAsia="zh-CN"/>
                            </w:rPr>
                            <w:t>符合要求</w:t>
                          </w:r>
                        </w:p>
                      </w:txbxContent>
                    </v:textbox>
                  </v:shape>
                  <v:shape id="_x0000_s1026" o:spid="_x0000_s1026" o:spt="202" type="#_x0000_t202" style="position:absolute;left:1753;top:2687;height:624;width:1074;" filled="f" stroked="f" coordsize="21600,21600" o:gfxdata="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MWuxm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jc w:val="center"/>
                            <w:rPr>
                              <w:rFonts w:hint="eastAsia"/>
                            </w:rPr>
                          </w:pPr>
                          <w:r>
                            <w:rPr>
                              <w:rFonts w:hint="eastAsia"/>
                            </w:rPr>
                            <w:t>需要</w:t>
                          </w:r>
                        </w:p>
                        <w:p>
                          <w:pPr>
                            <w:jc w:val="center"/>
                          </w:pPr>
                          <w:r>
                            <w:rPr>
                              <w:rFonts w:hint="eastAsia"/>
                            </w:rPr>
                            <w:t>补正材料</w:t>
                          </w:r>
                        </w:p>
                      </w:txbxContent>
                    </v:textbox>
                  </v:shape>
                  <v:shape id="_x0000_s1026" o:spid="_x0000_s1026" o:spt="32" type="#_x0000_t32" style="position:absolute;left:1640;top:3313;flip:x y;height:24;width:1210;" filled="f" stroked="t" coordsize="21600,21600" o:gfxdata="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lW9Z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_x0000_s1026" o:spid="_x0000_s1026" o:spt="202" type="#_x0000_t202" style="position:absolute;left:1001;top:4393;height:402;width:1973;"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jc w:val="center"/>
                          </w:pPr>
                          <w:r>
                            <w:rPr>
                              <w:rFonts w:hint="eastAsia"/>
                            </w:rPr>
                            <w:t>材料补正后符合要求</w:t>
                          </w:r>
                        </w:p>
                      </w:txbxContent>
                    </v:textbox>
                  </v:shape>
                  <v:shape id="_x0000_s1026" o:spid="_x0000_s1026" o:spt="32" type="#_x0000_t32" style="position:absolute;left:5456;top:3961;height:1;width:1;" filled="f" stroked="t" coordsize="21600,21600" o:gfxdata="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XJ//bgAAADb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shape id="_x0000_s1026" o:spid="_x0000_s1026" o:spt="202" type="#_x0000_t202" style="position:absolute;left:5796;top:411;height:2404;width:2751;" filled="f" stroked="f" coordsize="21600,21600" o:gfxdata="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3fTE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spacing w:line="10" w:lineRule="atLeast"/>
                            <w:rPr>
                              <w:rFonts w:hint="eastAsia" w:ascii="仿宋_GB2312" w:hAnsi="宋体" w:eastAsia="仿宋_GB2312"/>
                              <w:b w:val="0"/>
                              <w:bCs w:val="0"/>
                              <w:i w:val="0"/>
                              <w:iCs w:val="0"/>
                              <w:sz w:val="15"/>
                              <w:szCs w:val="15"/>
                              <w:lang w:val="en-US" w:eastAsia="zh-CN"/>
                            </w:rPr>
                          </w:pPr>
                          <w:r>
                            <w:rPr>
                              <w:rFonts w:hint="eastAsia"/>
                              <w:sz w:val="15"/>
                              <w:szCs w:val="15"/>
                            </w:rPr>
                            <w:t>申请材料包括：</w:t>
                          </w:r>
                          <w:r>
                            <w:rPr>
                              <w:rFonts w:hint="eastAsia" w:ascii="仿宋_GB2312" w:hAnsi="宋体" w:eastAsia="仿宋_GB2312"/>
                              <w:b w:val="0"/>
                              <w:bCs w:val="0"/>
                              <w:i w:val="0"/>
                              <w:iCs w:val="0"/>
                              <w:sz w:val="15"/>
                              <w:szCs w:val="15"/>
                              <w:lang w:val="en-US" w:eastAsia="zh-CN"/>
                            </w:rPr>
                            <w:t>1</w:t>
                          </w:r>
                          <w:r>
                            <w:rPr>
                              <w:rFonts w:hint="default" w:ascii="仿宋_GB2312" w:hAnsi="宋体" w:eastAsia="仿宋_GB2312"/>
                              <w:b w:val="0"/>
                              <w:bCs w:val="0"/>
                              <w:i w:val="0"/>
                              <w:iCs w:val="0"/>
                              <w:sz w:val="15"/>
                              <w:szCs w:val="15"/>
                              <w:lang w:val="en-US" w:eastAsia="zh-CN"/>
                            </w:rPr>
                            <w:t>.申请公文文本；</w:t>
                          </w:r>
                          <w:r>
                            <w:rPr>
                              <w:rFonts w:hint="eastAsia" w:ascii="仿宋_GB2312" w:hAnsi="宋体" w:eastAsia="仿宋_GB2312"/>
                              <w:b w:val="0"/>
                              <w:bCs w:val="0"/>
                              <w:i w:val="0"/>
                              <w:iCs w:val="0"/>
                              <w:sz w:val="15"/>
                              <w:szCs w:val="15"/>
                              <w:lang w:val="en-US" w:eastAsia="zh-CN"/>
                            </w:rPr>
                            <w:t xml:space="preserve">  </w:t>
                          </w:r>
                        </w:p>
                        <w:p>
                          <w:pPr>
                            <w:numPr>
                              <w:ilvl w:val="0"/>
                              <w:numId w:val="2"/>
                            </w:numPr>
                            <w:spacing w:line="10" w:lineRule="atLeast"/>
                            <w:rPr>
                              <w:rFonts w:hint="default" w:ascii="仿宋_GB2312" w:hAnsi="宋体" w:eastAsia="仿宋_GB2312"/>
                              <w:b w:val="0"/>
                              <w:bCs w:val="0"/>
                              <w:i w:val="0"/>
                              <w:iCs w:val="0"/>
                              <w:sz w:val="15"/>
                              <w:szCs w:val="15"/>
                              <w:lang w:val="en-US" w:eastAsia="zh-CN"/>
                            </w:rPr>
                          </w:pPr>
                          <w:r>
                            <w:rPr>
                              <w:rFonts w:hint="default" w:ascii="仿宋_GB2312" w:hAnsi="宋体" w:eastAsia="仿宋_GB2312"/>
                              <w:b w:val="0"/>
                              <w:bCs w:val="0"/>
                              <w:i w:val="0"/>
                              <w:iCs w:val="0"/>
                              <w:sz w:val="15"/>
                              <w:szCs w:val="15"/>
                              <w:lang w:val="en-US" w:eastAsia="zh-CN"/>
                            </w:rPr>
                            <w:t>发改委批复立项的文件</w:t>
                          </w:r>
                          <w:r>
                            <w:rPr>
                              <w:rFonts w:hint="eastAsia" w:ascii="仿宋_GB2312" w:hAnsi="宋体" w:eastAsia="仿宋_GB2312"/>
                              <w:b w:val="0"/>
                              <w:bCs w:val="0"/>
                              <w:i w:val="0"/>
                              <w:iCs w:val="0"/>
                              <w:sz w:val="15"/>
                              <w:szCs w:val="15"/>
                              <w:lang w:val="en-US" w:eastAsia="zh-CN"/>
                            </w:rPr>
                            <w:t>（非必须）</w:t>
                          </w:r>
                          <w:r>
                            <w:rPr>
                              <w:rFonts w:hint="default" w:ascii="仿宋_GB2312" w:hAnsi="宋体" w:eastAsia="仿宋_GB2312"/>
                              <w:b w:val="0"/>
                              <w:bCs w:val="0"/>
                              <w:i w:val="0"/>
                              <w:iCs w:val="0"/>
                              <w:sz w:val="15"/>
                              <w:szCs w:val="15"/>
                              <w:lang w:val="en-US" w:eastAsia="zh-CN"/>
                            </w:rPr>
                            <w:t>；</w:t>
                          </w:r>
                          <w:r>
                            <w:rPr>
                              <w:rFonts w:hint="default" w:ascii="仿宋_GB2312" w:hAnsi="宋体" w:eastAsia="仿宋_GB2312"/>
                              <w:b w:val="0"/>
                              <w:bCs w:val="0"/>
                              <w:i w:val="0"/>
                              <w:iCs w:val="0"/>
                              <w:sz w:val="15"/>
                              <w:szCs w:val="15"/>
                              <w:lang w:val="en-US" w:eastAsia="zh-CN"/>
                            </w:rPr>
                            <w:br w:type="textWrapping"/>
                          </w:r>
                          <w:r>
                            <w:rPr>
                              <w:rFonts w:hint="default" w:ascii="仿宋_GB2312" w:hAnsi="宋体" w:eastAsia="仿宋_GB2312"/>
                              <w:b w:val="0"/>
                              <w:bCs w:val="0"/>
                              <w:i w:val="0"/>
                              <w:iCs w:val="0"/>
                              <w:sz w:val="15"/>
                              <w:szCs w:val="15"/>
                              <w:lang w:val="en-US" w:eastAsia="zh-CN"/>
                            </w:rPr>
                            <w:t>3.</w:t>
                          </w:r>
                          <w:r>
                            <w:rPr>
                              <w:rFonts w:hint="eastAsia" w:ascii="仿宋_GB2312" w:hAnsi="宋体" w:eastAsia="仿宋_GB2312"/>
                              <w:b w:val="0"/>
                              <w:bCs w:val="0"/>
                              <w:i w:val="0"/>
                              <w:iCs w:val="0"/>
                              <w:sz w:val="15"/>
                              <w:szCs w:val="15"/>
                              <w:lang w:val="en-US" w:eastAsia="zh-CN"/>
                            </w:rPr>
                            <w:t>工程用地范围地形图（</w:t>
                          </w:r>
                          <w:r>
                            <w:rPr>
                              <w:rFonts w:hint="default" w:ascii="仿宋_GB2312" w:hAnsi="宋体" w:eastAsia="仿宋_GB2312"/>
                              <w:b w:val="0"/>
                              <w:bCs w:val="0"/>
                              <w:i w:val="0"/>
                              <w:iCs w:val="0"/>
                              <w:sz w:val="15"/>
                              <w:szCs w:val="15"/>
                              <w:lang w:val="en-US" w:eastAsia="zh-CN"/>
                            </w:rPr>
                            <w:t>需考古调查、勘探与发掘的位置地形图</w:t>
                          </w:r>
                          <w:r>
                            <w:rPr>
                              <w:rFonts w:hint="eastAsia" w:ascii="仿宋_GB2312" w:hAnsi="宋体" w:eastAsia="仿宋_GB2312"/>
                              <w:b w:val="0"/>
                              <w:bCs w:val="0"/>
                              <w:i w:val="0"/>
                              <w:iCs w:val="0"/>
                              <w:sz w:val="15"/>
                              <w:szCs w:val="15"/>
                              <w:lang w:val="en-US" w:eastAsia="zh-CN"/>
                            </w:rPr>
                            <w:t>）</w:t>
                          </w:r>
                          <w:r>
                            <w:rPr>
                              <w:rFonts w:hint="default" w:ascii="仿宋_GB2312" w:hAnsi="宋体" w:eastAsia="仿宋_GB2312"/>
                              <w:b w:val="0"/>
                              <w:bCs w:val="0"/>
                              <w:i w:val="0"/>
                              <w:iCs w:val="0"/>
                              <w:sz w:val="15"/>
                              <w:szCs w:val="15"/>
                              <w:lang w:val="en-US" w:eastAsia="zh-CN"/>
                            </w:rPr>
                            <w:t>；</w:t>
                          </w:r>
                        </w:p>
                        <w:p>
                          <w:pPr>
                            <w:numPr>
                              <w:ilvl w:val="0"/>
                              <w:numId w:val="0"/>
                            </w:numPr>
                            <w:spacing w:line="10" w:lineRule="atLeast"/>
                            <w:rPr>
                              <w:rFonts w:hint="default" w:ascii="仿宋_GB2312" w:hAnsi="宋体" w:eastAsia="仿宋_GB2312"/>
                              <w:b w:val="0"/>
                              <w:bCs w:val="0"/>
                              <w:i w:val="0"/>
                              <w:iCs w:val="0"/>
                              <w:sz w:val="15"/>
                              <w:szCs w:val="15"/>
                              <w:lang w:val="en-US" w:eastAsia="zh-CN"/>
                            </w:rPr>
                          </w:pPr>
                          <w:r>
                            <w:rPr>
                              <w:rFonts w:hint="default" w:ascii="仿宋_GB2312" w:hAnsi="宋体" w:eastAsia="仿宋_GB2312"/>
                              <w:b w:val="0"/>
                              <w:bCs w:val="0"/>
                              <w:i w:val="0"/>
                              <w:iCs w:val="0"/>
                              <w:sz w:val="15"/>
                              <w:szCs w:val="15"/>
                              <w:lang w:val="en-US" w:eastAsia="zh-CN"/>
                            </w:rPr>
                            <w:t>4.文物考古调查、勘探与发掘的工作报告</w:t>
                          </w:r>
                          <w:r>
                            <w:rPr>
                              <w:rFonts w:hint="eastAsia" w:ascii="仿宋_GB2312" w:hAnsi="宋体" w:eastAsia="仿宋_GB2312"/>
                              <w:b w:val="0"/>
                              <w:bCs w:val="0"/>
                              <w:i w:val="0"/>
                              <w:iCs w:val="0"/>
                              <w:sz w:val="15"/>
                              <w:szCs w:val="15"/>
                              <w:lang w:val="en-US" w:eastAsia="zh-CN"/>
                            </w:rPr>
                            <w:t>;</w:t>
                          </w:r>
                        </w:p>
                        <w:p>
                          <w:pPr>
                            <w:numPr>
                              <w:ilvl w:val="0"/>
                              <w:numId w:val="0"/>
                            </w:numPr>
                            <w:spacing w:line="10" w:lineRule="atLeast"/>
                            <w:rPr>
                              <w:rFonts w:hint="default" w:ascii="仿宋_GB2312" w:hAnsi="宋体" w:eastAsia="仿宋_GB2312"/>
                              <w:b w:val="0"/>
                              <w:bCs w:val="0"/>
                              <w:i w:val="0"/>
                              <w:iCs w:val="0"/>
                              <w:sz w:val="15"/>
                              <w:szCs w:val="15"/>
                              <w:lang w:val="en-US" w:eastAsia="zh-CN"/>
                            </w:rPr>
                          </w:pPr>
                          <w:r>
                            <w:rPr>
                              <w:rFonts w:hint="default" w:ascii="仿宋_GB2312" w:hAnsi="宋体" w:eastAsia="仿宋_GB2312"/>
                              <w:b w:val="0"/>
                              <w:bCs w:val="0"/>
                              <w:i w:val="0"/>
                              <w:iCs w:val="0"/>
                              <w:sz w:val="15"/>
                              <w:szCs w:val="15"/>
                              <w:lang w:val="en-US" w:eastAsia="zh-CN"/>
                            </w:rPr>
                            <w:t>5.所在地文物行政部门对</w:t>
                          </w:r>
                          <w:r>
                            <w:rPr>
                              <w:rFonts w:hint="eastAsia" w:ascii="仿宋_GB2312" w:hAnsi="宋体" w:eastAsia="仿宋_GB2312"/>
                              <w:b w:val="0"/>
                              <w:bCs w:val="0"/>
                              <w:i w:val="0"/>
                              <w:iCs w:val="0"/>
                              <w:sz w:val="15"/>
                              <w:szCs w:val="15"/>
                              <w:lang w:val="en-US" w:eastAsia="zh-CN"/>
                            </w:rPr>
                            <w:t>文物</w:t>
                          </w:r>
                          <w:r>
                            <w:rPr>
                              <w:rFonts w:hint="default" w:ascii="仿宋_GB2312" w:hAnsi="宋体" w:eastAsia="仿宋_GB2312"/>
                              <w:b w:val="0"/>
                              <w:bCs w:val="0"/>
                              <w:i w:val="0"/>
                              <w:iCs w:val="0"/>
                              <w:sz w:val="15"/>
                              <w:szCs w:val="15"/>
                              <w:lang w:val="en-US" w:eastAsia="zh-CN"/>
                            </w:rPr>
                            <w:t>考古调查、勘探与发掘报告的审查意见。</w:t>
                          </w:r>
                        </w:p>
                        <w:p>
                          <w:pPr>
                            <w:widowControl w:val="0"/>
                            <w:numPr>
                              <w:ilvl w:val="0"/>
                              <w:numId w:val="0"/>
                            </w:numPr>
                            <w:spacing w:after="0" w:afterLines="0" w:afterAutospacing="0" w:line="0" w:lineRule="atLeast"/>
                            <w:jc w:val="both"/>
                            <w:rPr>
                              <w:rFonts w:hint="eastAsia"/>
                              <w:sz w:val="18"/>
                              <w:szCs w:val="18"/>
                            </w:rPr>
                          </w:pPr>
                        </w:p>
                        <w:p>
                          <w:pPr>
                            <w:widowControl w:val="0"/>
                            <w:numPr>
                              <w:ilvl w:val="0"/>
                              <w:numId w:val="0"/>
                            </w:numPr>
                            <w:spacing w:after="0" w:afterLines="0" w:afterAutospacing="0" w:line="0" w:lineRule="atLeast"/>
                            <w:jc w:val="both"/>
                            <w:rPr>
                              <w:rFonts w:hint="eastAsia"/>
                              <w:sz w:val="18"/>
                              <w:szCs w:val="18"/>
                            </w:rPr>
                          </w:pPr>
                        </w:p>
                        <w:p>
                          <w:pPr>
                            <w:widowControl w:val="0"/>
                            <w:numPr>
                              <w:ilvl w:val="0"/>
                              <w:numId w:val="0"/>
                            </w:numPr>
                            <w:spacing w:after="0" w:afterLines="0" w:afterAutospacing="0" w:line="0" w:lineRule="atLeast"/>
                            <w:jc w:val="both"/>
                            <w:rPr>
                              <w:rFonts w:hint="eastAsia"/>
                              <w:sz w:val="18"/>
                              <w:szCs w:val="18"/>
                            </w:rPr>
                          </w:pPr>
                        </w:p>
                        <w:p>
                          <w:pPr>
                            <w:widowControl w:val="0"/>
                            <w:numPr>
                              <w:ilvl w:val="0"/>
                              <w:numId w:val="0"/>
                            </w:numPr>
                            <w:spacing w:before="1092" w:beforeLines="350" w:beforeAutospacing="0" w:after="1716" w:afterLines="550" w:afterAutospacing="0" w:line="0" w:lineRule="atLeast"/>
                            <w:jc w:val="both"/>
                            <w:rPr>
                              <w:rFonts w:hint="eastAsia"/>
                              <w:sz w:val="18"/>
                              <w:szCs w:val="18"/>
                            </w:rPr>
                          </w:pPr>
                        </w:p>
                        <w:p>
                          <w:pPr>
                            <w:spacing w:before="0" w:beforeLines="0" w:beforeAutospacing="0" w:line="0" w:lineRule="atLeast"/>
                            <w:rPr>
                              <w:rFonts w:hint="eastAsia"/>
                              <w:sz w:val="18"/>
                              <w:szCs w:val="18"/>
                            </w:rPr>
                          </w:pPr>
                          <w:r>
                            <w:rPr>
                              <w:rFonts w:hint="eastAsia"/>
                              <w:sz w:val="18"/>
                              <w:szCs w:val="18"/>
                            </w:rPr>
                            <w:t>3、工程勘察设计方案（一式两份）工程方案设计文件包括：</w:t>
                          </w:r>
                        </w:p>
                        <w:p>
                          <w:pPr>
                            <w:spacing w:line="0" w:lineRule="atLeast"/>
                            <w:rPr>
                              <w:sz w:val="18"/>
                              <w:szCs w:val="18"/>
                            </w:rPr>
                          </w:pPr>
                        </w:p>
                      </w:txbxContent>
                    </v:textbox>
                  </v:shape>
                  <v:shape id="_x0000_s1026" o:spid="_x0000_s1026" o:spt="32" type="#_x0000_t32" style="position:absolute;left:5606;top:542;flip:x;height:1376;width:1;" filled="f" stroked="t" coordsize="21600,21600" o:gfxdata="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KH8+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shape id="_x0000_s1026" o:spid="_x0000_s1026" o:spt="109" type="#_x0000_t109" style="position:absolute;left:2958;top:6626;height:406;width:2029;" filled="f" stroked="t" coordsize="21600,21600" o:gfxdata="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LVp28AAAA&#10;2wAAAA8AAAAAAAAAAQAgAAAAIgAAAGRycy9kb3ducmV2LnhtbFBLAQIUABQAAAAIAIdO4kAzLwWe&#10;OwAAADkAAAAQAAAAAAAAAAEAIAAAAAsBAABkcnMvc2hhcGV4bWwueG1sUEsFBgAAAAAGAAYAWwEA&#10;ALUDAAAAAA==&#10;">
                    <v:fill on="f" focussize="0,0"/>
                    <v:stroke color="#000000" joinstyle="miter"/>
                    <v:imagedata o:title=""/>
                    <o:lock v:ext="edit" aspectratio="f"/>
                    <v:textbox>
                      <w:txbxContent>
                        <w:p>
                          <w:pPr>
                            <w:snapToGrid w:val="0"/>
                            <w:jc w:val="center"/>
                            <w:rPr>
                              <w:rFonts w:hint="eastAsia" w:ascii="宋体" w:hAnsi="宋体" w:eastAsia="宋体" w:cs="宋体"/>
                              <w:sz w:val="21"/>
                              <w:szCs w:val="21"/>
                            </w:rPr>
                          </w:pPr>
                          <w:r>
                            <w:rPr>
                              <w:rFonts w:hint="eastAsia" w:ascii="宋体" w:hAnsi="宋体" w:cs="宋体"/>
                              <w:sz w:val="21"/>
                              <w:szCs w:val="21"/>
                              <w:lang w:val="en-US" w:eastAsia="zh-CN"/>
                            </w:rPr>
                            <w:t>20</w:t>
                          </w:r>
                          <w:r>
                            <w:rPr>
                              <w:rFonts w:hint="eastAsia" w:ascii="宋体" w:hAnsi="宋体" w:eastAsia="宋体" w:cs="宋体"/>
                              <w:sz w:val="21"/>
                              <w:szCs w:val="21"/>
                              <w:lang w:val="en-US" w:eastAsia="zh-CN"/>
                            </w:rPr>
                            <w:t>日内</w:t>
                          </w:r>
                          <w:r>
                            <w:rPr>
                              <w:rFonts w:hint="eastAsia" w:ascii="宋体" w:hAnsi="宋体" w:eastAsia="宋体" w:cs="宋体"/>
                              <w:sz w:val="21"/>
                              <w:szCs w:val="21"/>
                            </w:rPr>
                            <w:t>决定</w:t>
                          </w:r>
                        </w:p>
                      </w:txbxContent>
                    </v:textbox>
                  </v:shape>
                  <v:shape id="_x0000_s1026" o:spid="_x0000_s1026" o:spt="32" type="#_x0000_t32" style="position:absolute;left:3959;top:6053;height:573;width:14;" filled="f" stroked="t" coordsize="21600,21600" o:gfxdata="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TK9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33" type="#_x0000_t33" style="position:absolute;left:1269;top:3188;flip:x;height:2136;width:1135;rotation:5898240f;" filled="f" stroked="t" coordsize="21600,21600" o:gfxdata="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dAmlb4A&#10;AADbAAAADwAAAAAAAAABACAAAAAiAAAAZHJzL2Rvd25yZXYueG1sUEsBAhQAFAAAAAgAh07iQDMv&#10;BZ47AAAAOQAAABAAAAAAAAAAAQAgAAAADQEAAGRycy9zaGFwZXhtbC54bWxQSwUGAAAAAAYABgBb&#10;AQAAtwMAAAAA&#10;">
                    <v:fill on="f" focussize="0,0"/>
                    <v:stroke color="#000000" joinstyle="miter" endarrow="block"/>
                    <v:imagedata o:title=""/>
                    <o:lock v:ext="edit" aspectratio="f"/>
                  </v:shape>
                  <v:shape id="_x0000_s1026" o:spid="_x0000_s1026" o:spt="176" type="#_x0000_t176" style="position:absolute;left:2964;top:7573;height:468;width:1917;" filled="f" stroked="t" coordsize="21600,21600" o:gfxdata="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2+3K8AAAA&#10;2wAAAA8AAAAAAAAAAQAgAAAAIgAAAGRycy9kb3ducmV2LnhtbFBLAQIUABQAAAAIAIdO4kAzLwWe&#10;OwAAADkAAAAQAAAAAAAAAAEAIAAAAAsBAABkcnMvc2hhcGV4bWwueG1sUEsFBgAAAAAGAAYAWwEA&#10;ALUDAAAAAA==&#10;">
                    <v:fill on="f" focussize="0,0"/>
                    <v:stroke color="#000000" joinstyle="miter"/>
                    <v:imagedata o:title=""/>
                    <o:lock v:ext="edit" aspectratio="f"/>
                    <v:textbox>
                      <w:txbxContent>
                        <w:p>
                          <w:pPr>
                            <w:jc w:val="center"/>
                            <w:rPr>
                              <w:rFonts w:hint="eastAsia"/>
                            </w:rPr>
                          </w:pPr>
                          <w:r>
                            <w:rPr>
                              <w:rFonts w:hint="eastAsia"/>
                              <w:lang w:eastAsia="zh-CN"/>
                            </w:rPr>
                            <w:t>批复（报备案）</w:t>
                          </w:r>
                        </w:p>
                      </w:txbxContent>
                    </v:textbox>
                  </v:shape>
                  <v:shape id="_x0000_s1026" o:spid="_x0000_s1026" o:spt="32" type="#_x0000_t32" style="position:absolute;left:3973;top:7032;height:541;width:7;" filled="f" stroked="t" coordsize="21600,21600" o:gfxdata="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RR6o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shape>
                </v:group>
                <v:group id="_x0000_s1026" o:spid="_x0000_s1026" o:spt="203" style="position:absolute;left:5680;top:5833;height:2221;width:3344;" coordsize="3344,2221"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grouping="f" rotation="f" text="f" aspectratio="f"/>
                  <v:line id="_x0000_s1026" o:spid="_x0000_s1026" o:spt="20" style="position:absolute;left:0;top:885;height:1;width:1335;" filled="f" stroked="t" coordsize="21600,21600" o:gfxdata="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LExGrsAAADb&#10;AAAADwAAAAAAAAABACAAAAAiAAAAZHJzL2Rvd25yZXYueG1sUEsBAhQAFAAAAAgAh07iQDMvBZ47&#10;AAAAOQAAABAAAAAAAAAAAQAgAAAACgEAAGRycy9zaGFwZXhtbC54bWxQSwUGAAAAAAYABgBbAQAA&#10;tAMAAAAA&#10;">
                    <v:fill on="f" focussize="0,0"/>
                    <v:stroke weight="0.5pt" color="#000000" joinstyle="round" endarrow="block"/>
                    <v:imagedata o:title=""/>
                    <o:lock v:ext="edit" aspectratio="f"/>
                  </v:line>
                  <v:rect id="_x0000_s1026" o:spid="_x0000_s1026" o:spt="1" style="position:absolute;left:1334;top:375;height:1230;width:2010;" filled="f" stroked="t" coordsize="21600,21600" o:gfxdata="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nJDzbsAAADb&#10;AAAADwAAAAAAAAABACAAAAAiAAAAZHJzL2Rvd25yZXYueG1sUEsBAhQAFAAAAAgAh07iQDMvBZ47&#10;AAAAOQAAABAAAAAAAAAAAQAgAAAACgEAAGRycy9zaGFwZXhtbC54bWxQSwUGAAAAAAYABgBbAQAA&#10;tAMAAAAA&#10;">
                    <v:fill on="f" focussize="0,0"/>
                    <v:stroke weight="0.5pt" color="#000000" joinstyle="miter"/>
                    <v:imagedata o:title=""/>
                    <o:lock v:ext="edit" aspectratio="f"/>
                    <v:textbox>
                      <w:txbxContent>
                        <w:p>
                          <w:pPr>
                            <w:rPr>
                              <w:rFonts w:hint="eastAsia"/>
                              <w:lang w:eastAsia="zh-CN"/>
                            </w:rPr>
                          </w:pPr>
                        </w:p>
                        <w:p>
                          <w:pPr>
                            <w:jc w:val="center"/>
                            <w:rPr>
                              <w:rFonts w:hint="eastAsia" w:eastAsia="宋体"/>
                              <w:lang w:eastAsia="zh-CN"/>
                            </w:rPr>
                          </w:pPr>
                          <w:r>
                            <w:rPr>
                              <w:rFonts w:hint="eastAsia"/>
                              <w:lang w:eastAsia="zh-CN"/>
                            </w:rPr>
                            <w:t>与考古单位等复核</w:t>
                          </w:r>
                        </w:p>
                      </w:txbxContent>
                    </v:textbox>
                  </v:rect>
                  <v:shape id="_x0000_s1026" o:spid="_x0000_s1026" o:spt="33" type="#_x0000_t33" style="position:absolute;left:986;top:692;height:2266;width:440;rotation:5898240f;" filled="f" stroked="t" coordsize="21600,21600" o:gfxdata="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S0amugAAANsA&#10;AAAPAAAAAAAAAAEAIAAAACIAAABkcnMvZG93bnJldi54bWxQSwECFAAUAAAACACHTuJAMy8FnjsA&#10;AAA5AAAAEAAAAAAAAAABACAAAAAJAQAAZHJzL3NoYXBleG1sLnhtbFBLBQYAAAAABgAGAFsBAACz&#10;AwAAAAA=&#10;">
                    <v:fill on="f" focussize="0,0"/>
                    <v:stroke weight="0.5pt" color="#000000" joinstyle="miter" endarrow="block"/>
                    <v:imagedata o:title=""/>
                    <o:lock v:ext="edit" aspectratio="f"/>
                  </v:shape>
                  <v:rect id="_x0000_s1026" o:spid="_x0000_s1026" o:spt="1" style="position:absolute;left:104;top:0;height:765;width:1155;" filled="f" stroked="f" coordsize="21600,21600" o:gfxdata="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IUBbvQAA&#10;ANsAAAAPAAAAAAAAAAEAIAAAACIAAABkcnMvZG93bnJldi54bWxQSwECFAAUAAAACACHTuJAMy8F&#10;njsAAAA5AAAAEAAAAAAAAAABACAAAAAMAQAAZHJzL3NoYXBleG1sLnhtbFBLBQYAAAAABgAGAFsB&#10;AAC2AwAAAAA=&#10;">
                    <v:fill on="f" focussize="0,0"/>
                    <v:stroke on="f"/>
                    <v:imagedata o:title=""/>
                    <o:lock v:ext="edit" aspectratio="f"/>
                    <v:textbox inset="7.19992125984252pt,3.59992125984252pt,7.19992125984252pt,3.59992125984252pt">
                      <w:txbxContent>
                        <w:p>
                          <w:pPr>
                            <w:rPr>
                              <w:rFonts w:hint="eastAsia"/>
                              <w:lang w:eastAsia="zh-CN"/>
                            </w:rPr>
                          </w:pPr>
                          <w:r>
                            <w:rPr>
                              <w:rFonts w:hint="eastAsia"/>
                              <w:lang w:eastAsia="zh-CN"/>
                            </w:rPr>
                            <w:t>内容</w:t>
                          </w:r>
                        </w:p>
                        <w:p>
                          <w:pPr>
                            <w:rPr>
                              <w:rFonts w:hint="eastAsia" w:eastAsia="宋体"/>
                              <w:lang w:eastAsia="zh-CN"/>
                            </w:rPr>
                          </w:pPr>
                          <w:r>
                            <w:rPr>
                              <w:rFonts w:hint="eastAsia"/>
                              <w:lang w:eastAsia="zh-CN"/>
                            </w:rPr>
                            <w:t>有疑义</w:t>
                          </w:r>
                        </w:p>
                      </w:txbxContent>
                    </v:textbox>
                  </v:rect>
                  <v:rect id="_x0000_s1026" o:spid="_x0000_s1026" o:spt="1" style="position:absolute;left:374;top:1607;height:615;width:2100;" filled="f" stroked="f" coordsize="21600,21600" o:gfxdata="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Pz3iy/&#10;AAAA2wAAAA8AAAAAAAAAAQAgAAAAIgAAAGRycy9kb3ducmV2LnhtbFBLAQIUABQAAAAIAIdO4kAz&#10;LwWeOwAAADkAAAAQAAAAAAAAAAEAIAAAAA4BAABkcnMvc2hhcGV4bWwueG1sUEsFBgAAAAAGAAYA&#10;WwEAALgDAAAAAA==&#10;">
                    <v:fill on="f" focussize="0,0"/>
                    <v:stroke on="f"/>
                    <v:imagedata o:title=""/>
                    <o:lock v:ext="edit" aspectratio="f"/>
                    <v:textbox inset="7.19992125984252pt,3.59992125984252pt,7.19992125984252pt,3.59992125984252pt">
                      <w:txbxContent>
                        <w:p>
                          <w:pPr>
                            <w:rPr>
                              <w:rFonts w:hint="eastAsia" w:eastAsia="宋体"/>
                              <w:lang w:eastAsia="zh-CN"/>
                            </w:rPr>
                          </w:pPr>
                        </w:p>
                      </w:txbxContent>
                    </v:textbox>
                  </v:rect>
                </v:group>
              </v:group>
            </w:pict>
          </mc:Fallback>
        </mc:AlternateContent>
      </w:r>
    </w:p>
    <w:p/>
    <w:p>
      <w:pPr>
        <w:pageBreakBefore w:val="0"/>
        <w:kinsoku/>
        <w:wordWrap/>
        <w:overflowPunct/>
        <w:topLinePunct w:val="0"/>
        <w:bidi w:val="0"/>
        <w:spacing w:line="560" w:lineRule="exact"/>
        <w:ind w:right="0" w:rightChars="0"/>
        <w:textAlignment w:val="auto"/>
      </w:pPr>
    </w:p>
    <w:p>
      <w:bookmarkStart w:id="18" w:name="_GoBack"/>
      <w:bookmarkEnd w:id="18"/>
    </w:p>
    <w:sectPr>
      <w:pgSz w:w="11906" w:h="16838"/>
      <w:pgMar w:top="1134" w:right="1797" w:bottom="1134" w:left="1797" w:header="851" w:footer="992" w:gutter="0"/>
      <w:cols w:space="720" w:num="1"/>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tentative="0">
      <w:start w:val="3"/>
      <w:numFmt w:val="chineseCounting"/>
      <w:suff w:val="nothing"/>
      <w:lvlText w:val="（%1）"/>
      <w:lvlJc w:val="left"/>
    </w:lvl>
  </w:abstractNum>
  <w:abstractNum w:abstractNumId="1">
    <w:nsid w:val="5E3BEDB3"/>
    <w:multiLevelType w:val="singleLevel"/>
    <w:tmpl w:val="5E3BEDB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74761A"/>
    <w:rsid w:val="032B546F"/>
    <w:rsid w:val="7974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5">
    <w:name w:val="段"/>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 w:type="paragraph" w:customStyle="1" w:styleId="6">
    <w:name w:val="要求"/>
    <w:basedOn w:val="1"/>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省文化厅</Company>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2020-02-12T08:24:00Z</dcterms:created>
  <dc:creator>王文庆</dc:creator>
  <cp:lastModifiedBy>cb</cp:lastModifiedBy>
  <dcterms:modified xsi:type="dcterms:W3CDTF">2020-02-14T02:28:05Z</dcterms:modified>
  <dc:title>需进行文物考古调查、勘探与发掘的大型基本建设工程审批办事指南</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